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38592" w14:textId="77777777" w:rsidR="00591870" w:rsidRPr="009C4023" w:rsidRDefault="00591870" w:rsidP="00591870">
      <w:pPr>
        <w:framePr w:w="6841" w:h="898" w:hSpace="180" w:wrap="around" w:vAnchor="text" w:hAnchor="page" w:x="3991" w:y="-14"/>
        <w:autoSpaceDE w:val="0"/>
        <w:autoSpaceDN w:val="0"/>
        <w:adjustRightInd w:val="0"/>
        <w:spacing w:after="0" w:line="240" w:lineRule="auto"/>
        <w:ind w:right="-900"/>
        <w:rPr>
          <w:rFonts w:ascii="Times New Roman" w:eastAsia="Times New Roman" w:hAnsi="Times New Roman"/>
          <w:b/>
          <w:bCs/>
          <w:caps/>
          <w:color w:val="000000"/>
        </w:rPr>
      </w:pPr>
      <w:r w:rsidRPr="009C4023">
        <w:rPr>
          <w:rFonts w:ascii="Times New Roman" w:eastAsia="Times New Roman" w:hAnsi="Times New Roman"/>
          <w:b/>
          <w:bCs/>
          <w:caps/>
          <w:color w:val="000000"/>
          <w:sz w:val="28"/>
          <w:szCs w:val="28"/>
        </w:rPr>
        <w:t xml:space="preserve">request for  </w:t>
      </w:r>
      <w:bookmarkStart w:id="0" w:name="decisionSought"/>
      <w:bookmarkStart w:id="1" w:name="_GoBack"/>
      <w:r w:rsidR="00046E99">
        <w:rPr>
          <w:rFonts w:ascii="Times New Roman" w:eastAsia="Times New Roman" w:hAnsi="Times New Roman"/>
          <w:b/>
          <w:bCs/>
          <w:caps/>
          <w:color w:val="000000"/>
          <w:sz w:val="28"/>
          <w:szCs w:val="28"/>
        </w:rPr>
        <w:fldChar w:fldCharType="begin">
          <w:ffData>
            <w:name w:val="decisionSought"/>
            <w:enabled/>
            <w:calcOnExit w:val="0"/>
            <w:ddList>
              <w:result w:val="2"/>
              <w:listEntry w:val="(select decision sought)"/>
              <w:listEntry w:val="CEO APPROVAL"/>
              <w:listEntry w:val="CEO ENDORSEMENT"/>
            </w:ddList>
          </w:ffData>
        </w:fldChar>
      </w:r>
      <w:r w:rsidR="003462D5">
        <w:rPr>
          <w:rFonts w:ascii="Times New Roman" w:eastAsia="Times New Roman" w:hAnsi="Times New Roman"/>
          <w:b/>
          <w:bCs/>
          <w:caps/>
          <w:color w:val="000000"/>
          <w:sz w:val="28"/>
          <w:szCs w:val="28"/>
        </w:rPr>
        <w:instrText xml:space="preserve"> FORMDROPDOWN </w:instrText>
      </w:r>
      <w:r w:rsidR="008E0144">
        <w:rPr>
          <w:rFonts w:ascii="Times New Roman" w:eastAsia="Times New Roman" w:hAnsi="Times New Roman"/>
          <w:b/>
          <w:bCs/>
          <w:caps/>
          <w:color w:val="000000"/>
          <w:sz w:val="28"/>
          <w:szCs w:val="28"/>
        </w:rPr>
      </w:r>
      <w:r w:rsidR="008E0144">
        <w:rPr>
          <w:rFonts w:ascii="Times New Roman" w:eastAsia="Times New Roman" w:hAnsi="Times New Roman"/>
          <w:b/>
          <w:bCs/>
          <w:caps/>
          <w:color w:val="000000"/>
          <w:sz w:val="28"/>
          <w:szCs w:val="28"/>
        </w:rPr>
        <w:fldChar w:fldCharType="separate"/>
      </w:r>
      <w:r w:rsidR="00046E99">
        <w:rPr>
          <w:rFonts w:ascii="Times New Roman" w:eastAsia="Times New Roman" w:hAnsi="Times New Roman"/>
          <w:b/>
          <w:bCs/>
          <w:caps/>
          <w:color w:val="000000"/>
          <w:sz w:val="28"/>
          <w:szCs w:val="28"/>
        </w:rPr>
        <w:fldChar w:fldCharType="end"/>
      </w:r>
      <w:bookmarkEnd w:id="0"/>
      <w:bookmarkEnd w:id="1"/>
    </w:p>
    <w:p w14:paraId="56C38593" w14:textId="77777777" w:rsidR="00591870" w:rsidRPr="009C4023" w:rsidRDefault="00591870" w:rsidP="00591870">
      <w:pPr>
        <w:framePr w:w="6841" w:h="898" w:hSpace="180" w:wrap="around" w:vAnchor="text" w:hAnchor="page" w:x="3991" w:y="-14"/>
        <w:autoSpaceDE w:val="0"/>
        <w:autoSpaceDN w:val="0"/>
        <w:adjustRightInd w:val="0"/>
        <w:spacing w:after="0" w:line="240" w:lineRule="auto"/>
        <w:rPr>
          <w:rFonts w:ascii="Times New Roman" w:eastAsia="Times New Roman" w:hAnsi="Times New Roman"/>
          <w:bCs/>
          <w:color w:val="000000"/>
        </w:rPr>
      </w:pPr>
      <w:bookmarkStart w:id="2" w:name="Dropdown7"/>
      <w:r w:rsidRPr="009C4023">
        <w:rPr>
          <w:rFonts w:ascii="Times New Roman" w:eastAsia="Times New Roman" w:hAnsi="Times New Roman"/>
          <w:b/>
          <w:bCs/>
          <w:smallCaps/>
          <w:color w:val="000000"/>
        </w:rPr>
        <w:t xml:space="preserve">Project Type: </w:t>
      </w:r>
      <w:bookmarkStart w:id="3" w:name="projectType"/>
      <w:bookmarkEnd w:id="2"/>
      <w:r w:rsidR="00046E99" w:rsidRPr="009C4023">
        <w:rPr>
          <w:rFonts w:ascii="Times New Roman" w:eastAsia="Times New Roman" w:hAnsi="Times New Roman"/>
          <w:b/>
          <w:bCs/>
          <w:smallCaps/>
          <w:color w:val="000000"/>
        </w:rPr>
        <w:fldChar w:fldCharType="begin">
          <w:ffData>
            <w:name w:val="projectType"/>
            <w:enabled/>
            <w:calcOnExit w:val="0"/>
            <w:ddList>
              <w:result w:val="1"/>
              <w:listEntry w:val="(choose project type)"/>
              <w:listEntry w:val="Full-sized Project"/>
              <w:listEntry w:val="Medium-sized Project"/>
              <w:listEntry w:val="Non-Expedited Enabling Activity"/>
            </w:ddList>
          </w:ffData>
        </w:fldChar>
      </w:r>
      <w:r w:rsidRPr="009C4023">
        <w:rPr>
          <w:rFonts w:ascii="Times New Roman" w:eastAsia="Times New Roman" w:hAnsi="Times New Roman"/>
          <w:b/>
          <w:bCs/>
          <w:smallCaps/>
          <w:color w:val="000000"/>
        </w:rPr>
        <w:instrText xml:space="preserve"> FORMDROPDOWN </w:instrText>
      </w:r>
      <w:r w:rsidR="008E0144">
        <w:rPr>
          <w:rFonts w:ascii="Times New Roman" w:eastAsia="Times New Roman" w:hAnsi="Times New Roman"/>
          <w:b/>
          <w:bCs/>
          <w:smallCaps/>
          <w:color w:val="000000"/>
        </w:rPr>
      </w:r>
      <w:r w:rsidR="008E0144">
        <w:rPr>
          <w:rFonts w:ascii="Times New Roman" w:eastAsia="Times New Roman" w:hAnsi="Times New Roman"/>
          <w:b/>
          <w:bCs/>
          <w:smallCaps/>
          <w:color w:val="000000"/>
        </w:rPr>
        <w:fldChar w:fldCharType="separate"/>
      </w:r>
      <w:r w:rsidR="00046E99" w:rsidRPr="009C4023">
        <w:rPr>
          <w:rFonts w:ascii="Times New Roman" w:eastAsia="Times New Roman" w:hAnsi="Times New Roman"/>
          <w:b/>
          <w:bCs/>
          <w:smallCaps/>
          <w:color w:val="000000"/>
        </w:rPr>
        <w:fldChar w:fldCharType="end"/>
      </w:r>
      <w:bookmarkEnd w:id="3"/>
      <w:r w:rsidRPr="009C4023">
        <w:rPr>
          <w:rFonts w:ascii="Times New Roman" w:eastAsia="Times New Roman" w:hAnsi="Times New Roman"/>
          <w:bCs/>
          <w:smallCaps/>
          <w:color w:val="000000"/>
        </w:rPr>
        <w:t xml:space="preserve"> </w:t>
      </w:r>
    </w:p>
    <w:p w14:paraId="56C38594" w14:textId="77777777" w:rsidR="00591870" w:rsidRPr="009C4023" w:rsidRDefault="00591870" w:rsidP="00591870">
      <w:pPr>
        <w:framePr w:w="6841" w:h="898" w:hSpace="180" w:wrap="around" w:vAnchor="text" w:hAnchor="page" w:x="3991" w:y="-14"/>
        <w:autoSpaceDE w:val="0"/>
        <w:autoSpaceDN w:val="0"/>
        <w:adjustRightInd w:val="0"/>
        <w:spacing w:after="0" w:line="240" w:lineRule="auto"/>
        <w:rPr>
          <w:rFonts w:ascii="Times New Roman" w:eastAsia="Times New Roman" w:hAnsi="Times New Roman"/>
          <w:b/>
          <w:bCs/>
          <w:smallCaps/>
          <w:color w:val="000000"/>
        </w:rPr>
      </w:pPr>
      <w:r w:rsidRPr="009C4023">
        <w:rPr>
          <w:rFonts w:ascii="Times New Roman" w:eastAsia="Times New Roman" w:hAnsi="Times New Roman"/>
          <w:b/>
          <w:bCs/>
          <w:smallCaps/>
          <w:color w:val="000000"/>
        </w:rPr>
        <w:t>Type of Trust Fund:</w:t>
      </w:r>
      <w:bookmarkStart w:id="4" w:name="TFType"/>
      <w:r w:rsidR="00046E99" w:rsidRPr="009C4023">
        <w:rPr>
          <w:rFonts w:ascii="Times New Roman" w:eastAsia="Times New Roman" w:hAnsi="Times New Roman"/>
          <w:b/>
          <w:bCs/>
          <w:smallCaps/>
          <w:color w:val="000000"/>
        </w:rPr>
        <w:fldChar w:fldCharType="begin">
          <w:ffData>
            <w:name w:val="TFType"/>
            <w:enabled/>
            <w:calcOnExit w:val="0"/>
            <w:ddList>
              <w:result w:val="1"/>
              <w:listEntry w:val="(choose fund type)"/>
              <w:listEntry w:val="GEF Trust Fund"/>
              <w:listEntry w:val="LDCF"/>
              <w:listEntry w:val="SCCF"/>
              <w:listEntry w:val="Multi-Trust Fund"/>
              <w:listEntry w:val="NPIF"/>
            </w:ddList>
          </w:ffData>
        </w:fldChar>
      </w:r>
      <w:r w:rsidRPr="009C4023">
        <w:rPr>
          <w:rFonts w:ascii="Times New Roman" w:eastAsia="Times New Roman" w:hAnsi="Times New Roman"/>
          <w:b/>
          <w:bCs/>
          <w:smallCaps/>
          <w:color w:val="000000"/>
        </w:rPr>
        <w:instrText xml:space="preserve"> FORMDROPDOWN </w:instrText>
      </w:r>
      <w:r w:rsidR="008E0144">
        <w:rPr>
          <w:rFonts w:ascii="Times New Roman" w:eastAsia="Times New Roman" w:hAnsi="Times New Roman"/>
          <w:b/>
          <w:bCs/>
          <w:smallCaps/>
          <w:color w:val="000000"/>
        </w:rPr>
      </w:r>
      <w:r w:rsidR="008E0144">
        <w:rPr>
          <w:rFonts w:ascii="Times New Roman" w:eastAsia="Times New Roman" w:hAnsi="Times New Roman"/>
          <w:b/>
          <w:bCs/>
          <w:smallCaps/>
          <w:color w:val="000000"/>
        </w:rPr>
        <w:fldChar w:fldCharType="separate"/>
      </w:r>
      <w:r w:rsidR="00046E99" w:rsidRPr="009C4023">
        <w:rPr>
          <w:rFonts w:ascii="Times New Roman" w:eastAsia="Times New Roman" w:hAnsi="Times New Roman"/>
          <w:b/>
          <w:bCs/>
          <w:smallCaps/>
          <w:color w:val="000000"/>
        </w:rPr>
        <w:fldChar w:fldCharType="end"/>
      </w:r>
      <w:bookmarkEnd w:id="4"/>
    </w:p>
    <w:p w14:paraId="56C38595" w14:textId="77777777" w:rsidR="00591870" w:rsidRPr="00591870" w:rsidRDefault="00FC2FAB" w:rsidP="00591870">
      <w:pPr>
        <w:spacing w:after="0" w:line="240" w:lineRule="auto"/>
        <w:rPr>
          <w:rFonts w:ascii="Times New Roman" w:eastAsia="Times New Roman" w:hAnsi="Times New Roman"/>
        </w:rPr>
      </w:pPr>
      <w:r>
        <w:rPr>
          <w:noProof/>
        </w:rPr>
        <w:drawing>
          <wp:anchor distT="0" distB="0" distL="114300" distR="114300" simplePos="0" relativeHeight="251657728" behindDoc="0" locked="0" layoutInCell="1" allowOverlap="1" wp14:anchorId="56C3895F" wp14:editId="56C38960">
            <wp:simplePos x="0" y="0"/>
            <wp:positionH relativeFrom="column">
              <wp:posOffset>628650</wp:posOffset>
            </wp:positionH>
            <wp:positionV relativeFrom="paragraph">
              <wp:posOffset>-114300</wp:posOffset>
            </wp:positionV>
            <wp:extent cx="723900" cy="741680"/>
            <wp:effectExtent l="19050" t="0" r="0" b="0"/>
            <wp:wrapSquare wrapText="bothSides"/>
            <wp:docPr id="2" name="Picture 2" descr="M:\Communications_GEFEXT\Logos\GEF-newlogo-sh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ommunications_GEFEXT\Logos\GEF-newlogo-short.jpg"/>
                    <pic:cNvPicPr>
                      <a:picLocks noChangeAspect="1" noChangeArrowheads="1"/>
                    </pic:cNvPicPr>
                  </pic:nvPicPr>
                  <pic:blipFill>
                    <a:blip r:embed="rId9" cstate="print"/>
                    <a:srcRect/>
                    <a:stretch>
                      <a:fillRect/>
                    </a:stretch>
                  </pic:blipFill>
                  <pic:spPr bwMode="auto">
                    <a:xfrm>
                      <a:off x="0" y="0"/>
                      <a:ext cx="723900" cy="741680"/>
                    </a:xfrm>
                    <a:prstGeom prst="rect">
                      <a:avLst/>
                    </a:prstGeom>
                    <a:noFill/>
                    <a:ln w="9525">
                      <a:noFill/>
                      <a:miter lim="800000"/>
                      <a:headEnd/>
                      <a:tailEnd/>
                    </a:ln>
                  </pic:spPr>
                </pic:pic>
              </a:graphicData>
            </a:graphic>
          </wp:anchor>
        </w:drawing>
      </w:r>
    </w:p>
    <w:p w14:paraId="56C38596" w14:textId="77777777" w:rsidR="00591870" w:rsidRPr="00591870" w:rsidRDefault="00591870" w:rsidP="00591870">
      <w:pPr>
        <w:spacing w:after="0" w:line="240" w:lineRule="auto"/>
        <w:rPr>
          <w:rFonts w:ascii="Times New Roman" w:eastAsia="Times New Roman" w:hAnsi="Times New Roman"/>
        </w:rPr>
      </w:pPr>
    </w:p>
    <w:p w14:paraId="56C38597" w14:textId="77777777" w:rsidR="00591870" w:rsidRPr="00591870" w:rsidRDefault="00591870" w:rsidP="00591870">
      <w:pPr>
        <w:tabs>
          <w:tab w:val="left" w:pos="360"/>
        </w:tabs>
        <w:spacing w:after="0" w:line="240" w:lineRule="auto"/>
        <w:ind w:right="110"/>
        <w:rPr>
          <w:rFonts w:ascii="Times New Roman" w:eastAsia="Times New Roman" w:hAnsi="Times New Roman"/>
          <w:b/>
        </w:rPr>
      </w:pPr>
    </w:p>
    <w:p w14:paraId="56C38598" w14:textId="77777777" w:rsidR="00591870" w:rsidRPr="00591870" w:rsidRDefault="00591870" w:rsidP="00591870">
      <w:pPr>
        <w:tabs>
          <w:tab w:val="left" w:pos="360"/>
        </w:tabs>
        <w:spacing w:after="80" w:line="240" w:lineRule="auto"/>
        <w:ind w:right="-187"/>
        <w:rPr>
          <w:rFonts w:ascii="Times New Roman" w:eastAsia="Times New Roman" w:hAnsi="Times New Roman"/>
          <w:caps/>
        </w:rPr>
      </w:pPr>
      <w:r w:rsidRPr="00591870">
        <w:rPr>
          <w:rFonts w:ascii="Times New Roman" w:eastAsia="Times New Roman" w:hAnsi="Times New Roman"/>
          <w:caps/>
        </w:rPr>
        <w:t xml:space="preserve">       </w:t>
      </w:r>
      <w:r w:rsidRPr="00591870">
        <w:rPr>
          <w:rFonts w:ascii="Times New Roman" w:eastAsia="Times New Roman" w:hAnsi="Times New Roman"/>
          <w:caps/>
        </w:rPr>
        <w:tab/>
      </w:r>
      <w:r w:rsidRPr="00591870">
        <w:rPr>
          <w:rFonts w:ascii="Times New Roman" w:eastAsia="Times New Roman" w:hAnsi="Times New Roman"/>
          <w:caps/>
        </w:rPr>
        <w:tab/>
      </w:r>
      <w:r w:rsidRPr="00591870">
        <w:rPr>
          <w:rFonts w:ascii="Times New Roman" w:eastAsia="Times New Roman" w:hAnsi="Times New Roman"/>
          <w:caps/>
        </w:rPr>
        <w:tab/>
      </w:r>
      <w:r w:rsidR="0035107A">
        <w:rPr>
          <w:rFonts w:ascii="Times New Roman" w:eastAsia="Times New Roman" w:hAnsi="Times New Roman"/>
          <w:caps/>
        </w:rPr>
        <w:tab/>
      </w:r>
      <w:r w:rsidR="0035107A">
        <w:rPr>
          <w:rFonts w:ascii="Times New Roman" w:eastAsia="Times New Roman" w:hAnsi="Times New Roman"/>
          <w:caps/>
        </w:rPr>
        <w:tab/>
      </w:r>
      <w:r w:rsidR="0035107A">
        <w:rPr>
          <w:rFonts w:ascii="Times New Roman" w:eastAsia="Times New Roman" w:hAnsi="Times New Roman"/>
          <w:caps/>
        </w:rPr>
        <w:tab/>
      </w:r>
      <w:r w:rsidRPr="00591870">
        <w:rPr>
          <w:rFonts w:ascii="Times New Roman" w:eastAsia="Times New Roman" w:hAnsi="Times New Roman"/>
          <w:caps/>
        </w:rPr>
        <w:tab/>
      </w:r>
      <w:r w:rsidRPr="00591870">
        <w:rPr>
          <w:rFonts w:ascii="Times New Roman" w:eastAsia="Times New Roman" w:hAnsi="Times New Roman"/>
          <w:caps/>
        </w:rPr>
        <w:tab/>
        <w:t xml:space="preserve">       </w:t>
      </w:r>
      <w:r w:rsidRPr="00591870">
        <w:rPr>
          <w:rFonts w:ascii="Times New Roman" w:eastAsia="Times New Roman" w:hAnsi="Times New Roman"/>
          <w:noProof/>
          <w:sz w:val="20"/>
          <w:szCs w:val="20"/>
        </w:rPr>
        <w:t xml:space="preserve">For more information about GEF, visit </w:t>
      </w:r>
      <w:hyperlink r:id="rId10" w:history="1">
        <w:r w:rsidRPr="00591870">
          <w:rPr>
            <w:rFonts w:ascii="Times New Roman" w:eastAsia="Times New Roman" w:hAnsi="Times New Roman"/>
            <w:noProof/>
            <w:color w:val="0000FF"/>
            <w:sz w:val="20"/>
            <w:szCs w:val="20"/>
            <w:u w:val="single"/>
          </w:rPr>
          <w:t>TheGEF.org</w:t>
        </w:r>
      </w:hyperlink>
      <w:r w:rsidRPr="00591870">
        <w:rPr>
          <w:rFonts w:ascii="Times New Roman" w:eastAsia="Times New Roman" w:hAnsi="Times New Roman"/>
          <w:caps/>
        </w:rPr>
        <w:tab/>
        <w:t xml:space="preserve">                       </w:t>
      </w:r>
    </w:p>
    <w:p w14:paraId="56C38599" w14:textId="77777777" w:rsidR="00591870" w:rsidRPr="00591870" w:rsidRDefault="00591870" w:rsidP="00591870">
      <w:pPr>
        <w:tabs>
          <w:tab w:val="left" w:pos="360"/>
        </w:tabs>
        <w:spacing w:after="80" w:line="240" w:lineRule="auto"/>
        <w:ind w:right="-187"/>
        <w:rPr>
          <w:rFonts w:ascii="Times New Roman" w:eastAsia="Times New Roman" w:hAnsi="Times New Roman"/>
          <w:b/>
          <w:color w:val="00B0F0"/>
          <w:u w:val="single"/>
        </w:rPr>
      </w:pPr>
      <w:r w:rsidRPr="00591870">
        <w:rPr>
          <w:rFonts w:ascii="Times New Roman" w:eastAsia="Times New Roman" w:hAnsi="Times New Roman"/>
          <w:b/>
          <w:caps/>
          <w:color w:val="00B0F0"/>
          <w:u w:val="single"/>
        </w:rPr>
        <w:t>part i: project information</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6"/>
        <w:gridCol w:w="3256"/>
        <w:gridCol w:w="2749"/>
        <w:gridCol w:w="1541"/>
      </w:tblGrid>
      <w:tr w:rsidR="00591870" w:rsidRPr="007D0D7F" w14:paraId="56C3859B" w14:textId="77777777" w:rsidTr="00591870">
        <w:tc>
          <w:tcPr>
            <w:tcW w:w="5000" w:type="pct"/>
            <w:gridSpan w:val="4"/>
          </w:tcPr>
          <w:p w14:paraId="56C3859A" w14:textId="77777777" w:rsidR="00591870" w:rsidRPr="00591870" w:rsidRDefault="00591870" w:rsidP="00103AD2">
            <w:pPr>
              <w:spacing w:after="0" w:line="240" w:lineRule="auto"/>
              <w:rPr>
                <w:rFonts w:ascii="Times New Roman" w:eastAsia="Times New Roman" w:hAnsi="Times New Roman"/>
              </w:rPr>
            </w:pPr>
            <w:r w:rsidRPr="00591870">
              <w:rPr>
                <w:rFonts w:ascii="Times New Roman" w:eastAsia="Times New Roman" w:hAnsi="Times New Roman"/>
              </w:rPr>
              <w:t xml:space="preserve">Project Title: </w:t>
            </w:r>
            <w:bookmarkStart w:id="5" w:name="ProjectTitle"/>
            <w:r w:rsidR="00046E99" w:rsidRPr="00591870">
              <w:rPr>
                <w:rFonts w:ascii="Times New Roman" w:eastAsia="Times New Roman" w:hAnsi="Times New Roman"/>
              </w:rPr>
              <w:fldChar w:fldCharType="begin">
                <w:ffData>
                  <w:name w:val="ProjectTitle"/>
                  <w:enabled/>
                  <w:calcOnExit w:val="0"/>
                  <w:helpText w:type="text" w:val="Project Title: To avoid redundancy, do not include the country name in the project title "/>
                  <w:textInput/>
                </w:ffData>
              </w:fldChar>
            </w:r>
            <w:r w:rsidRPr="00591870">
              <w:rPr>
                <w:rFonts w:ascii="Times New Roman" w:eastAsia="Times New Roman" w:hAnsi="Times New Roman"/>
              </w:rPr>
              <w:instrText xml:space="preserve"> FORMTEXT </w:instrText>
            </w:r>
            <w:r w:rsidR="00046E99" w:rsidRPr="00591870">
              <w:rPr>
                <w:rFonts w:ascii="Times New Roman" w:eastAsia="Times New Roman" w:hAnsi="Times New Roman"/>
              </w:rPr>
            </w:r>
            <w:r w:rsidR="00046E99" w:rsidRPr="00591870">
              <w:rPr>
                <w:rFonts w:ascii="Times New Roman" w:eastAsia="Times New Roman" w:hAnsi="Times New Roman"/>
              </w:rPr>
              <w:fldChar w:fldCharType="separate"/>
            </w:r>
            <w:r w:rsidR="00EB08DE">
              <w:rPr>
                <w:rFonts w:ascii="Times New Roman" w:eastAsia="Times New Roman" w:hAnsi="Times New Roman"/>
                <w:noProof/>
              </w:rPr>
              <w:t>Six</w:t>
            </w:r>
            <w:r w:rsidR="00103AD2">
              <w:rPr>
                <w:rFonts w:ascii="Times New Roman" w:eastAsia="Times New Roman" w:hAnsi="Times New Roman"/>
                <w:noProof/>
              </w:rPr>
              <w:t>th National Communication to the UNFCCC (Sixth NC)</w:t>
            </w:r>
            <w:r w:rsidR="00046E99" w:rsidRPr="00591870">
              <w:rPr>
                <w:rFonts w:ascii="Times New Roman" w:eastAsia="Times New Roman" w:hAnsi="Times New Roman"/>
              </w:rPr>
              <w:fldChar w:fldCharType="end"/>
            </w:r>
            <w:bookmarkEnd w:id="5"/>
          </w:p>
        </w:tc>
      </w:tr>
      <w:tr w:rsidR="00591870" w:rsidRPr="007D0D7F" w14:paraId="56C385A0" w14:textId="77777777" w:rsidTr="00591870">
        <w:tc>
          <w:tcPr>
            <w:tcW w:w="1445" w:type="pct"/>
          </w:tcPr>
          <w:p w14:paraId="56C3859C" w14:textId="77777777" w:rsidR="00591870" w:rsidRPr="00591870" w:rsidRDefault="00591870" w:rsidP="00591870">
            <w:pPr>
              <w:spacing w:after="0" w:line="240" w:lineRule="auto"/>
              <w:rPr>
                <w:rFonts w:ascii="Times New Roman" w:eastAsia="Times New Roman" w:hAnsi="Times New Roman"/>
              </w:rPr>
            </w:pPr>
            <w:r w:rsidRPr="00591870">
              <w:rPr>
                <w:rFonts w:ascii="Times New Roman" w:eastAsia="Times New Roman" w:hAnsi="Times New Roman"/>
              </w:rPr>
              <w:t>Country(ies):</w:t>
            </w:r>
          </w:p>
        </w:tc>
        <w:bookmarkStart w:id="6" w:name="countries"/>
        <w:tc>
          <w:tcPr>
            <w:tcW w:w="1534" w:type="pct"/>
          </w:tcPr>
          <w:p w14:paraId="56C3859D" w14:textId="77777777" w:rsidR="00591870" w:rsidRPr="00591870" w:rsidRDefault="00046E99" w:rsidP="00103AD2">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countries"/>
                  <w:enabled/>
                  <w:calcOnExit w:val="0"/>
                  <w:helpText w:type="text" w:val="Country(ies): Name of country; for a regional or global project, list all countries participating.  Where no country is identified, use “Regional” or “Global”, as applicable"/>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103AD2">
              <w:rPr>
                <w:rFonts w:ascii="Times New Roman" w:eastAsia="Times New Roman" w:hAnsi="Times New Roman"/>
                <w:noProof/>
              </w:rPr>
              <w:t>Mexico</w:t>
            </w:r>
            <w:r w:rsidRPr="00591870">
              <w:rPr>
                <w:rFonts w:ascii="Times New Roman" w:eastAsia="Times New Roman" w:hAnsi="Times New Roman"/>
              </w:rPr>
              <w:fldChar w:fldCharType="end"/>
            </w:r>
            <w:bookmarkEnd w:id="6"/>
          </w:p>
        </w:tc>
        <w:tc>
          <w:tcPr>
            <w:tcW w:w="1295" w:type="pct"/>
          </w:tcPr>
          <w:p w14:paraId="56C3859E" w14:textId="77777777" w:rsidR="00591870" w:rsidRPr="00591870" w:rsidRDefault="00591870" w:rsidP="00591870">
            <w:pPr>
              <w:spacing w:after="0" w:line="240" w:lineRule="auto"/>
              <w:rPr>
                <w:rFonts w:ascii="Times New Roman" w:eastAsia="Times New Roman" w:hAnsi="Times New Roman"/>
              </w:rPr>
            </w:pPr>
            <w:r w:rsidRPr="00591870">
              <w:rPr>
                <w:rFonts w:ascii="Times New Roman" w:eastAsia="Times New Roman" w:hAnsi="Times New Roman"/>
              </w:rPr>
              <w:t>GEF Project ID:</w:t>
            </w:r>
            <w:r w:rsidRPr="00591870">
              <w:rPr>
                <w:rFonts w:ascii="Times New Roman" w:eastAsia="Times New Roman" w:hAnsi="Times New Roman"/>
                <w:vertAlign w:val="superscript"/>
              </w:rPr>
              <w:footnoteReference w:id="1"/>
            </w:r>
          </w:p>
        </w:tc>
        <w:bookmarkStart w:id="7" w:name="GEF_ID"/>
        <w:tc>
          <w:tcPr>
            <w:tcW w:w="725" w:type="pct"/>
          </w:tcPr>
          <w:p w14:paraId="56C3859F" w14:textId="77777777" w:rsidR="00591870" w:rsidRPr="00591870" w:rsidRDefault="00046E99" w:rsidP="00103AD2">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GEF_ID"/>
                  <w:enabled/>
                  <w:calcOnExit w:val="0"/>
                  <w:helpText w:type="text" w:val="GEF Project ID: Leave this blank. This will be provided by GEFSEC and automatically generated by the PMIS. In case of resubmitting the proposal, be sure to include this number if already known"/>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103AD2">
              <w:rPr>
                <w:rFonts w:ascii="Times New Roman" w:eastAsia="Times New Roman" w:hAnsi="Times New Roman"/>
                <w:noProof/>
              </w:rPr>
              <w:t>5140</w:t>
            </w:r>
            <w:r w:rsidRPr="00591870">
              <w:rPr>
                <w:rFonts w:ascii="Times New Roman" w:eastAsia="Times New Roman" w:hAnsi="Times New Roman"/>
              </w:rPr>
              <w:fldChar w:fldCharType="end"/>
            </w:r>
            <w:bookmarkEnd w:id="7"/>
          </w:p>
        </w:tc>
      </w:tr>
      <w:tr w:rsidR="00591870" w:rsidRPr="007D0D7F" w14:paraId="56C385A5" w14:textId="77777777" w:rsidTr="00591870">
        <w:tc>
          <w:tcPr>
            <w:tcW w:w="1445" w:type="pct"/>
          </w:tcPr>
          <w:p w14:paraId="56C385A1" w14:textId="77777777" w:rsidR="00591870" w:rsidRPr="00591870" w:rsidRDefault="00591870" w:rsidP="00591870">
            <w:pPr>
              <w:spacing w:after="0" w:line="240" w:lineRule="auto"/>
              <w:rPr>
                <w:rFonts w:ascii="Times New Roman" w:eastAsia="Times New Roman" w:hAnsi="Times New Roman"/>
              </w:rPr>
            </w:pPr>
            <w:r w:rsidRPr="00591870">
              <w:rPr>
                <w:rFonts w:ascii="Times New Roman" w:eastAsia="Times New Roman" w:hAnsi="Times New Roman"/>
              </w:rPr>
              <w:t>GEF Agency(ies):</w:t>
            </w:r>
          </w:p>
        </w:tc>
        <w:bookmarkStart w:id="8" w:name="GEF_IA_01"/>
        <w:tc>
          <w:tcPr>
            <w:tcW w:w="1534" w:type="pct"/>
          </w:tcPr>
          <w:p w14:paraId="56C385A2" w14:textId="77777777" w:rsidR="00591870" w:rsidRPr="00591870" w:rsidRDefault="00046E99"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GEF_IA_01"/>
                  <w:enabled/>
                  <w:calcOnExit w:val="0"/>
                  <w:helpText w:type="text" w:val="GEF Agency(ies):  In the dropdown menu, select the GEF Agency.  For multi-agency projects, select the other agency(ies) from the other pull down menu that is also provided"/>
                  <w:ddList>
                    <w:result w:val="7"/>
                    <w:listEntry w:val="(select)"/>
                    <w:listEntry w:val="AfDB"/>
                    <w:listEntry w:val="AsDB"/>
                    <w:listEntry w:val="EBRD"/>
                    <w:listEntry w:val="FAO"/>
                    <w:listEntry w:val="IADB"/>
                    <w:listEntry w:val="IFAD"/>
                    <w:listEntry w:val="UNDP"/>
                    <w:listEntry w:val="UNEP"/>
                    <w:listEntry w:val="UNIDO"/>
                    <w:listEntry w:val="WB"/>
                  </w:ddList>
                </w:ffData>
              </w:fldChar>
            </w:r>
            <w:r w:rsidR="00591870" w:rsidRPr="00591870">
              <w:rPr>
                <w:rFonts w:ascii="Times New Roman" w:eastAsia="Times New Roman" w:hAnsi="Times New Roman"/>
              </w:rPr>
              <w:instrText xml:space="preserve"> FORMDROPDOWN </w:instrText>
            </w:r>
            <w:r w:rsidR="008E0144">
              <w:rPr>
                <w:rFonts w:ascii="Times New Roman" w:eastAsia="Times New Roman" w:hAnsi="Times New Roman"/>
              </w:rPr>
            </w:r>
            <w:r w:rsidR="008E0144">
              <w:rPr>
                <w:rFonts w:ascii="Times New Roman" w:eastAsia="Times New Roman" w:hAnsi="Times New Roman"/>
              </w:rPr>
              <w:fldChar w:fldCharType="separate"/>
            </w:r>
            <w:r w:rsidRPr="00591870">
              <w:rPr>
                <w:rFonts w:ascii="Times New Roman" w:eastAsia="Times New Roman" w:hAnsi="Times New Roman"/>
              </w:rPr>
              <w:fldChar w:fldCharType="end"/>
            </w:r>
            <w:bookmarkEnd w:id="8"/>
            <w:r w:rsidR="00591870" w:rsidRPr="00591870">
              <w:rPr>
                <w:rFonts w:ascii="Times New Roman" w:eastAsia="Times New Roman" w:hAnsi="Times New Roman"/>
              </w:rPr>
              <w:t xml:space="preserve">      </w:t>
            </w:r>
            <w:bookmarkStart w:id="9" w:name="GEF_IA_02"/>
            <w:r w:rsidRPr="00591870">
              <w:rPr>
                <w:rFonts w:ascii="Times New Roman" w:eastAsia="Times New Roman" w:hAnsi="Times New Roman"/>
              </w:rPr>
              <w:fldChar w:fldCharType="begin">
                <w:ffData>
                  <w:name w:val="GEF_IA_02"/>
                  <w:enabled/>
                  <w:calcOnExit w:val="0"/>
                  <w:helpText w:type="text" w:val="GEF Agency(ies):  In the dropdown menu, select the GEF Agency.  For multi-agency projects, select the other agency(ies) from the other pull down menu that is also provided"/>
                  <w:ddList>
                    <w:listEntry w:val="(select)"/>
                    <w:listEntry w:val="AfDB"/>
                    <w:listEntry w:val="AsDB"/>
                    <w:listEntry w:val="EBRD"/>
                    <w:listEntry w:val="FAO"/>
                    <w:listEntry w:val="IADB"/>
                    <w:listEntry w:val="IFAD"/>
                    <w:listEntry w:val="UNDP"/>
                    <w:listEntry w:val="UNEP"/>
                    <w:listEntry w:val="UNIDO"/>
                    <w:listEntry w:val="WB"/>
                  </w:ddList>
                </w:ffData>
              </w:fldChar>
            </w:r>
            <w:r w:rsidR="00591870" w:rsidRPr="00591870">
              <w:rPr>
                <w:rFonts w:ascii="Times New Roman" w:eastAsia="Times New Roman" w:hAnsi="Times New Roman"/>
              </w:rPr>
              <w:instrText xml:space="preserve"> FORMDROPDOWN </w:instrText>
            </w:r>
            <w:r w:rsidR="008E0144">
              <w:rPr>
                <w:rFonts w:ascii="Times New Roman" w:eastAsia="Times New Roman" w:hAnsi="Times New Roman"/>
              </w:rPr>
            </w:r>
            <w:r w:rsidR="008E0144">
              <w:rPr>
                <w:rFonts w:ascii="Times New Roman" w:eastAsia="Times New Roman" w:hAnsi="Times New Roman"/>
              </w:rPr>
              <w:fldChar w:fldCharType="separate"/>
            </w:r>
            <w:r w:rsidRPr="00591870">
              <w:rPr>
                <w:rFonts w:ascii="Times New Roman" w:eastAsia="Times New Roman" w:hAnsi="Times New Roman"/>
              </w:rPr>
              <w:fldChar w:fldCharType="end"/>
            </w:r>
            <w:bookmarkEnd w:id="9"/>
            <w:r w:rsidR="00591870" w:rsidRPr="00591870">
              <w:rPr>
                <w:rFonts w:ascii="Times New Roman" w:eastAsia="Times New Roman" w:hAnsi="Times New Roman"/>
              </w:rPr>
              <w:t xml:space="preserve">     </w:t>
            </w:r>
            <w:bookmarkStart w:id="10" w:name="GEF_IA_03"/>
            <w:r w:rsidRPr="00591870">
              <w:rPr>
                <w:rFonts w:ascii="Times New Roman" w:eastAsia="Times New Roman" w:hAnsi="Times New Roman"/>
              </w:rPr>
              <w:fldChar w:fldCharType="begin">
                <w:ffData>
                  <w:name w:val="GEF_IA_03"/>
                  <w:enabled/>
                  <w:calcOnExit w:val="0"/>
                  <w:helpText w:type="text" w:val="GEF Agency(ies):  In the dropdown menu, select the GEF Agency.  For multi-agency projects, select the other agency(ies) from the other pull down menu that is also provided"/>
                  <w:ddList>
                    <w:listEntry w:val="(select)"/>
                    <w:listEntry w:val="AfDB"/>
                    <w:listEntry w:val="AsDB"/>
                    <w:listEntry w:val="EBRD"/>
                    <w:listEntry w:val="FAO"/>
                    <w:listEntry w:val="IADB"/>
                    <w:listEntry w:val="IFAD"/>
                    <w:listEntry w:val="UNDP"/>
                    <w:listEntry w:val="UNEP"/>
                    <w:listEntry w:val="UNIDO"/>
                    <w:listEntry w:val="WB"/>
                  </w:ddList>
                </w:ffData>
              </w:fldChar>
            </w:r>
            <w:r w:rsidR="00591870" w:rsidRPr="00591870">
              <w:rPr>
                <w:rFonts w:ascii="Times New Roman" w:eastAsia="Times New Roman" w:hAnsi="Times New Roman"/>
              </w:rPr>
              <w:instrText xml:space="preserve"> FORMDROPDOWN </w:instrText>
            </w:r>
            <w:r w:rsidR="008E0144">
              <w:rPr>
                <w:rFonts w:ascii="Times New Roman" w:eastAsia="Times New Roman" w:hAnsi="Times New Roman"/>
              </w:rPr>
            </w:r>
            <w:r w:rsidR="008E0144">
              <w:rPr>
                <w:rFonts w:ascii="Times New Roman" w:eastAsia="Times New Roman" w:hAnsi="Times New Roman"/>
              </w:rPr>
              <w:fldChar w:fldCharType="separate"/>
            </w:r>
            <w:r w:rsidRPr="00591870">
              <w:rPr>
                <w:rFonts w:ascii="Times New Roman" w:eastAsia="Times New Roman" w:hAnsi="Times New Roman"/>
              </w:rPr>
              <w:fldChar w:fldCharType="end"/>
            </w:r>
            <w:bookmarkEnd w:id="10"/>
          </w:p>
        </w:tc>
        <w:tc>
          <w:tcPr>
            <w:tcW w:w="1295" w:type="pct"/>
          </w:tcPr>
          <w:p w14:paraId="56C385A3" w14:textId="77777777" w:rsidR="00591870" w:rsidRPr="00591870" w:rsidRDefault="00591870" w:rsidP="00591870">
            <w:pPr>
              <w:spacing w:after="0" w:line="240" w:lineRule="auto"/>
              <w:rPr>
                <w:rFonts w:ascii="Times New Roman" w:eastAsia="Times New Roman" w:hAnsi="Times New Roman"/>
              </w:rPr>
            </w:pPr>
            <w:r w:rsidRPr="00591870">
              <w:rPr>
                <w:rFonts w:ascii="Times New Roman" w:eastAsia="Times New Roman" w:hAnsi="Times New Roman"/>
              </w:rPr>
              <w:t>GEF Agency Project ID:</w:t>
            </w:r>
          </w:p>
        </w:tc>
        <w:bookmarkStart w:id="11" w:name="agencyID"/>
        <w:tc>
          <w:tcPr>
            <w:tcW w:w="725" w:type="pct"/>
          </w:tcPr>
          <w:p w14:paraId="56C385A4" w14:textId="77777777" w:rsidR="00591870" w:rsidRPr="00591870" w:rsidRDefault="00046E99" w:rsidP="00103AD2">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agencyID"/>
                  <w:enabled/>
                  <w:calcOnExi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103AD2">
              <w:rPr>
                <w:rFonts w:ascii="Times New Roman" w:eastAsia="Times New Roman" w:hAnsi="Times New Roman"/>
                <w:noProof/>
              </w:rPr>
              <w:t>4933</w:t>
            </w:r>
            <w:r w:rsidRPr="00591870">
              <w:rPr>
                <w:rFonts w:ascii="Times New Roman" w:eastAsia="Times New Roman" w:hAnsi="Times New Roman"/>
              </w:rPr>
              <w:fldChar w:fldCharType="end"/>
            </w:r>
            <w:bookmarkEnd w:id="11"/>
          </w:p>
        </w:tc>
      </w:tr>
      <w:tr w:rsidR="00591870" w:rsidRPr="007D0D7F" w14:paraId="56C385AA" w14:textId="77777777" w:rsidTr="00591870">
        <w:tc>
          <w:tcPr>
            <w:tcW w:w="1445" w:type="pct"/>
          </w:tcPr>
          <w:p w14:paraId="56C385A6" w14:textId="77777777" w:rsidR="00591870" w:rsidRPr="00591870" w:rsidRDefault="00591870" w:rsidP="00591870">
            <w:pPr>
              <w:spacing w:after="0" w:line="240" w:lineRule="auto"/>
              <w:rPr>
                <w:rFonts w:ascii="Times New Roman" w:eastAsia="Times New Roman" w:hAnsi="Times New Roman"/>
              </w:rPr>
            </w:pPr>
            <w:r w:rsidRPr="00591870">
              <w:rPr>
                <w:rFonts w:ascii="Times New Roman" w:eastAsia="Times New Roman" w:hAnsi="Times New Roman"/>
              </w:rPr>
              <w:t>Other Executing Partner(s):</w:t>
            </w:r>
          </w:p>
        </w:tc>
        <w:bookmarkStart w:id="12" w:name="ExecutingAgency"/>
        <w:tc>
          <w:tcPr>
            <w:tcW w:w="1534" w:type="pct"/>
          </w:tcPr>
          <w:p w14:paraId="56C385A7" w14:textId="77777777" w:rsidR="00591870" w:rsidRPr="00591870" w:rsidRDefault="00046E99" w:rsidP="00103AD2">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ExecutingAgency"/>
                  <w:enabled/>
                  <w:calcOnExit w:val="0"/>
                  <w:helpText w:type="text" w:val="Other Executing Partners: Provide the name of the local or national government agency that is tasked to execute the project. This is the agency to which the GEF grant is disbursed"/>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103AD2">
              <w:rPr>
                <w:rFonts w:ascii="Times New Roman" w:eastAsia="Times New Roman" w:hAnsi="Times New Roman"/>
                <w:noProof/>
              </w:rPr>
              <w:t>National Institute of Ecology and Climate Change (INECC)</w:t>
            </w:r>
            <w:r w:rsidRPr="00591870">
              <w:rPr>
                <w:rFonts w:ascii="Times New Roman" w:eastAsia="Times New Roman" w:hAnsi="Times New Roman"/>
              </w:rPr>
              <w:fldChar w:fldCharType="end"/>
            </w:r>
            <w:bookmarkEnd w:id="12"/>
          </w:p>
        </w:tc>
        <w:tc>
          <w:tcPr>
            <w:tcW w:w="1295" w:type="pct"/>
          </w:tcPr>
          <w:p w14:paraId="27BB1D18" w14:textId="77777777" w:rsidR="00591870" w:rsidRDefault="00591870" w:rsidP="00591870">
            <w:pPr>
              <w:spacing w:after="0" w:line="240" w:lineRule="auto"/>
              <w:rPr>
                <w:rFonts w:ascii="Times New Roman" w:eastAsia="Times New Roman" w:hAnsi="Times New Roman"/>
              </w:rPr>
            </w:pPr>
            <w:r w:rsidRPr="00591870">
              <w:rPr>
                <w:rFonts w:ascii="Times New Roman" w:eastAsia="Times New Roman" w:hAnsi="Times New Roman"/>
              </w:rPr>
              <w:t>Submission Date:</w:t>
            </w:r>
          </w:p>
          <w:p w14:paraId="56C385A8" w14:textId="5057F82F" w:rsidR="00A830AF" w:rsidRPr="00591870" w:rsidRDefault="00A830AF" w:rsidP="00591870">
            <w:pPr>
              <w:spacing w:after="0" w:line="240" w:lineRule="auto"/>
              <w:rPr>
                <w:rFonts w:ascii="Times New Roman" w:eastAsia="Times New Roman" w:hAnsi="Times New Roman"/>
              </w:rPr>
            </w:pPr>
            <w:r w:rsidRPr="00A830AF">
              <w:rPr>
                <w:rFonts w:ascii="Times New Roman" w:eastAsia="Times New Roman" w:hAnsi="Times New Roman"/>
                <w:highlight w:val="yellow"/>
              </w:rPr>
              <w:t>Resubmission Date:</w:t>
            </w:r>
          </w:p>
        </w:tc>
        <w:tc>
          <w:tcPr>
            <w:tcW w:w="725" w:type="pct"/>
          </w:tcPr>
          <w:p w14:paraId="59D91471" w14:textId="77777777" w:rsidR="00591870" w:rsidRDefault="0073558B" w:rsidP="00591870">
            <w:pPr>
              <w:spacing w:after="0" w:line="240" w:lineRule="auto"/>
              <w:rPr>
                <w:rFonts w:ascii="Times New Roman" w:eastAsia="Times New Roman" w:hAnsi="Times New Roman"/>
              </w:rPr>
            </w:pPr>
            <w:r>
              <w:rPr>
                <w:rFonts w:ascii="Times New Roman" w:eastAsia="Times New Roman" w:hAnsi="Times New Roman"/>
              </w:rPr>
              <w:t>06/06</w:t>
            </w:r>
            <w:r w:rsidR="00EB08DE">
              <w:rPr>
                <w:rFonts w:ascii="Times New Roman" w:eastAsia="Times New Roman" w:hAnsi="Times New Roman"/>
              </w:rPr>
              <w:t>/2014</w:t>
            </w:r>
          </w:p>
          <w:p w14:paraId="56C385A9" w14:textId="77F20611" w:rsidR="00A830AF" w:rsidRPr="00591870" w:rsidRDefault="00A830AF" w:rsidP="00591870">
            <w:pPr>
              <w:spacing w:after="0" w:line="240" w:lineRule="auto"/>
              <w:rPr>
                <w:rFonts w:ascii="Times New Roman" w:eastAsia="Times New Roman" w:hAnsi="Times New Roman"/>
              </w:rPr>
            </w:pPr>
            <w:r w:rsidRPr="00A830AF">
              <w:rPr>
                <w:rFonts w:ascii="Times New Roman" w:eastAsia="Times New Roman" w:hAnsi="Times New Roman"/>
                <w:highlight w:val="yellow"/>
              </w:rPr>
              <w:t>07/15/2014</w:t>
            </w:r>
          </w:p>
        </w:tc>
      </w:tr>
      <w:tr w:rsidR="00591870" w:rsidRPr="007D0D7F" w14:paraId="56C385AF" w14:textId="77777777" w:rsidTr="00591870">
        <w:tc>
          <w:tcPr>
            <w:tcW w:w="1445" w:type="pct"/>
          </w:tcPr>
          <w:p w14:paraId="56C385AB" w14:textId="77777777" w:rsidR="00591870" w:rsidRPr="00591870" w:rsidRDefault="00591870" w:rsidP="00591870">
            <w:pPr>
              <w:spacing w:after="0" w:line="240" w:lineRule="auto"/>
              <w:rPr>
                <w:rFonts w:ascii="Times New Roman" w:eastAsia="Times New Roman" w:hAnsi="Times New Roman"/>
              </w:rPr>
            </w:pPr>
            <w:r w:rsidRPr="00591870">
              <w:rPr>
                <w:rFonts w:ascii="Times New Roman" w:eastAsia="Times New Roman" w:hAnsi="Times New Roman"/>
              </w:rPr>
              <w:t>GEF Focal Area (s):</w:t>
            </w:r>
          </w:p>
        </w:tc>
        <w:bookmarkStart w:id="13" w:name="focalArea"/>
        <w:tc>
          <w:tcPr>
            <w:tcW w:w="1534" w:type="pct"/>
          </w:tcPr>
          <w:p w14:paraId="56C385AC" w14:textId="77777777" w:rsidR="00591870" w:rsidRPr="00591870" w:rsidRDefault="00046E99"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focalArea"/>
                  <w:enabled/>
                  <w:calcOnExit w:val="0"/>
                  <w:ddList>
                    <w:result w:val="2"/>
                    <w:listEntry w:val="(Select)"/>
                    <w:listEntry w:val="Biodiversity"/>
                    <w:listEntry w:val="Climate Change"/>
                    <w:listEntry w:val="International Waters"/>
                    <w:listEntry w:val="Land Degradation"/>
                    <w:listEntry w:val="Ozone Depletion Substances"/>
                    <w:listEntry w:val="Persistent Organic Pollutants"/>
                    <w:listEntry w:val="Multifocal Area"/>
                  </w:ddList>
                </w:ffData>
              </w:fldChar>
            </w:r>
            <w:r w:rsidR="00591870" w:rsidRPr="00591870">
              <w:rPr>
                <w:rFonts w:ascii="Times New Roman" w:eastAsia="Times New Roman" w:hAnsi="Times New Roman"/>
              </w:rPr>
              <w:instrText xml:space="preserve"> FORMDROPDOWN </w:instrText>
            </w:r>
            <w:r w:rsidR="008E0144">
              <w:rPr>
                <w:rFonts w:ascii="Times New Roman" w:eastAsia="Times New Roman" w:hAnsi="Times New Roman"/>
              </w:rPr>
            </w:r>
            <w:r w:rsidR="008E0144">
              <w:rPr>
                <w:rFonts w:ascii="Times New Roman" w:eastAsia="Times New Roman" w:hAnsi="Times New Roman"/>
              </w:rPr>
              <w:fldChar w:fldCharType="separate"/>
            </w:r>
            <w:r w:rsidRPr="00591870">
              <w:rPr>
                <w:rFonts w:ascii="Times New Roman" w:eastAsia="Times New Roman" w:hAnsi="Times New Roman"/>
              </w:rPr>
              <w:fldChar w:fldCharType="end"/>
            </w:r>
            <w:bookmarkEnd w:id="13"/>
          </w:p>
        </w:tc>
        <w:tc>
          <w:tcPr>
            <w:tcW w:w="1295" w:type="pct"/>
          </w:tcPr>
          <w:p w14:paraId="56C385AD" w14:textId="77777777" w:rsidR="00591870" w:rsidRPr="00591870" w:rsidRDefault="00591870" w:rsidP="00591870">
            <w:pPr>
              <w:spacing w:after="0" w:line="240" w:lineRule="auto"/>
              <w:rPr>
                <w:rFonts w:ascii="Times New Roman" w:eastAsia="Times New Roman" w:hAnsi="Times New Roman"/>
              </w:rPr>
            </w:pPr>
            <w:r w:rsidRPr="00591870">
              <w:rPr>
                <w:rFonts w:ascii="Times New Roman" w:eastAsia="Times New Roman" w:hAnsi="Times New Roman"/>
              </w:rPr>
              <w:t>Project Duration(Months)</w:t>
            </w:r>
          </w:p>
        </w:tc>
        <w:bookmarkStart w:id="14" w:name="ProjectDuration"/>
        <w:tc>
          <w:tcPr>
            <w:tcW w:w="725" w:type="pct"/>
          </w:tcPr>
          <w:p w14:paraId="56C385AE" w14:textId="77777777" w:rsidR="00591870" w:rsidRPr="00591870" w:rsidRDefault="00046E99" w:rsidP="00103AD2">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ProjectDuration"/>
                  <w:enabled/>
                  <w:calcOnExi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103AD2">
              <w:rPr>
                <w:rFonts w:ascii="Times New Roman" w:eastAsia="Times New Roman" w:hAnsi="Times New Roman"/>
                <w:noProof/>
              </w:rPr>
              <w:t>36</w:t>
            </w:r>
            <w:r w:rsidRPr="00591870">
              <w:rPr>
                <w:rFonts w:ascii="Times New Roman" w:eastAsia="Times New Roman" w:hAnsi="Times New Roman"/>
              </w:rPr>
              <w:fldChar w:fldCharType="end"/>
            </w:r>
            <w:bookmarkEnd w:id="14"/>
          </w:p>
        </w:tc>
      </w:tr>
      <w:tr w:rsidR="00591870" w:rsidRPr="007D0D7F" w14:paraId="56C385B7" w14:textId="77777777" w:rsidTr="00591870">
        <w:tc>
          <w:tcPr>
            <w:tcW w:w="1445" w:type="pct"/>
          </w:tcPr>
          <w:p w14:paraId="56C385B0" w14:textId="77777777" w:rsidR="00591870" w:rsidRPr="002722C6" w:rsidRDefault="00591870" w:rsidP="00591870">
            <w:pPr>
              <w:spacing w:after="0" w:line="240" w:lineRule="auto"/>
              <w:rPr>
                <w:rFonts w:ascii="Times New Roman" w:eastAsia="Times New Roman" w:hAnsi="Times New Roman"/>
                <w:sz w:val="20"/>
                <w:szCs w:val="20"/>
              </w:rPr>
            </w:pPr>
            <w:r w:rsidRPr="002722C6">
              <w:rPr>
                <w:rFonts w:ascii="Times New Roman" w:eastAsia="Times New Roman" w:hAnsi="Times New Roman"/>
                <w:sz w:val="20"/>
                <w:szCs w:val="20"/>
              </w:rPr>
              <w:t>Name of Parent Program (if applicable):</w:t>
            </w:r>
          </w:p>
          <w:p w14:paraId="56C385B1" w14:textId="77777777" w:rsidR="00591870" w:rsidRPr="002722C6" w:rsidRDefault="00591870" w:rsidP="00591870">
            <w:pPr>
              <w:numPr>
                <w:ilvl w:val="0"/>
                <w:numId w:val="18"/>
              </w:numPr>
              <w:spacing w:after="0" w:line="240" w:lineRule="auto"/>
              <w:rPr>
                <w:rFonts w:ascii="Times New Roman" w:eastAsia="Times New Roman" w:hAnsi="Times New Roman"/>
                <w:sz w:val="20"/>
                <w:szCs w:val="20"/>
              </w:rPr>
            </w:pPr>
            <w:r w:rsidRPr="002722C6">
              <w:rPr>
                <w:rFonts w:ascii="Times New Roman" w:eastAsia="Times New Roman" w:hAnsi="Times New Roman"/>
                <w:sz w:val="20"/>
                <w:szCs w:val="20"/>
              </w:rPr>
              <w:t xml:space="preserve">For SFM/REDD+ </w:t>
            </w:r>
            <w:bookmarkStart w:id="15" w:name="CheckSFM"/>
            <w:r w:rsidR="00046E99" w:rsidRPr="002722C6">
              <w:rPr>
                <w:rFonts w:ascii="Times New Roman" w:eastAsia="Times New Roman" w:hAnsi="Times New Roman"/>
                <w:sz w:val="20"/>
                <w:szCs w:val="20"/>
              </w:rPr>
              <w:fldChar w:fldCharType="begin">
                <w:ffData>
                  <w:name w:val="CheckSFM"/>
                  <w:enabled/>
                  <w:calcOnExit w:val="0"/>
                  <w:checkBox>
                    <w:sizeAuto/>
                    <w:default w:val="0"/>
                  </w:checkBox>
                </w:ffData>
              </w:fldChar>
            </w:r>
            <w:r w:rsidRPr="002722C6">
              <w:rPr>
                <w:rFonts w:ascii="Times New Roman" w:eastAsia="Times New Roman" w:hAnsi="Times New Roman"/>
                <w:sz w:val="20"/>
                <w:szCs w:val="20"/>
              </w:rPr>
              <w:instrText xml:space="preserve"> FORMCHECKBOX </w:instrText>
            </w:r>
            <w:r w:rsidR="008E0144">
              <w:rPr>
                <w:rFonts w:ascii="Times New Roman" w:eastAsia="Times New Roman" w:hAnsi="Times New Roman"/>
                <w:sz w:val="20"/>
                <w:szCs w:val="20"/>
              </w:rPr>
            </w:r>
            <w:r w:rsidR="008E0144">
              <w:rPr>
                <w:rFonts w:ascii="Times New Roman" w:eastAsia="Times New Roman" w:hAnsi="Times New Roman"/>
                <w:sz w:val="20"/>
                <w:szCs w:val="20"/>
              </w:rPr>
              <w:fldChar w:fldCharType="separate"/>
            </w:r>
            <w:r w:rsidR="00046E99" w:rsidRPr="002722C6">
              <w:rPr>
                <w:rFonts w:ascii="Times New Roman" w:eastAsia="Times New Roman" w:hAnsi="Times New Roman"/>
                <w:sz w:val="20"/>
                <w:szCs w:val="20"/>
              </w:rPr>
              <w:fldChar w:fldCharType="end"/>
            </w:r>
            <w:bookmarkEnd w:id="15"/>
          </w:p>
          <w:p w14:paraId="56C385B2" w14:textId="77777777" w:rsidR="00DA1338" w:rsidRPr="002722C6" w:rsidRDefault="00DA1338" w:rsidP="003462D5">
            <w:pPr>
              <w:numPr>
                <w:ilvl w:val="0"/>
                <w:numId w:val="18"/>
              </w:numPr>
              <w:spacing w:after="0" w:line="240" w:lineRule="auto"/>
              <w:rPr>
                <w:rFonts w:ascii="Times New Roman" w:eastAsia="Times New Roman" w:hAnsi="Times New Roman"/>
                <w:sz w:val="20"/>
                <w:szCs w:val="20"/>
              </w:rPr>
            </w:pPr>
            <w:r w:rsidRPr="002722C6">
              <w:rPr>
                <w:rFonts w:ascii="Times New Roman" w:eastAsia="Times New Roman" w:hAnsi="Times New Roman"/>
                <w:sz w:val="20"/>
                <w:szCs w:val="20"/>
              </w:rPr>
              <w:t xml:space="preserve">For SGP                </w:t>
            </w:r>
            <w:bookmarkStart w:id="16" w:name="CHeckSGP"/>
            <w:r w:rsidR="00046E99" w:rsidRPr="002722C6">
              <w:rPr>
                <w:rFonts w:ascii="Times New Roman" w:eastAsia="Times New Roman" w:hAnsi="Times New Roman"/>
                <w:sz w:val="20"/>
                <w:szCs w:val="20"/>
              </w:rPr>
              <w:fldChar w:fldCharType="begin">
                <w:ffData>
                  <w:name w:val="CHeckSGP"/>
                  <w:enabled/>
                  <w:calcOnExit w:val="0"/>
                  <w:checkBox>
                    <w:sizeAuto/>
                    <w:default w:val="0"/>
                  </w:checkBox>
                </w:ffData>
              </w:fldChar>
            </w:r>
            <w:r w:rsidR="003462D5" w:rsidRPr="002722C6">
              <w:rPr>
                <w:rFonts w:ascii="Times New Roman" w:eastAsia="Times New Roman" w:hAnsi="Times New Roman"/>
                <w:sz w:val="20"/>
                <w:szCs w:val="20"/>
              </w:rPr>
              <w:instrText xml:space="preserve"> FORMCHECKBOX </w:instrText>
            </w:r>
            <w:r w:rsidR="008E0144">
              <w:rPr>
                <w:rFonts w:ascii="Times New Roman" w:eastAsia="Times New Roman" w:hAnsi="Times New Roman"/>
                <w:sz w:val="20"/>
                <w:szCs w:val="20"/>
              </w:rPr>
            </w:r>
            <w:r w:rsidR="008E0144">
              <w:rPr>
                <w:rFonts w:ascii="Times New Roman" w:eastAsia="Times New Roman" w:hAnsi="Times New Roman"/>
                <w:sz w:val="20"/>
                <w:szCs w:val="20"/>
              </w:rPr>
              <w:fldChar w:fldCharType="separate"/>
            </w:r>
            <w:r w:rsidR="00046E99" w:rsidRPr="002722C6">
              <w:rPr>
                <w:rFonts w:ascii="Times New Roman" w:eastAsia="Times New Roman" w:hAnsi="Times New Roman"/>
                <w:sz w:val="20"/>
                <w:szCs w:val="20"/>
              </w:rPr>
              <w:fldChar w:fldCharType="end"/>
            </w:r>
            <w:bookmarkEnd w:id="16"/>
          </w:p>
          <w:p w14:paraId="56C385B3" w14:textId="77777777" w:rsidR="002722C6" w:rsidRPr="00591870" w:rsidRDefault="002722C6" w:rsidP="00D602CF">
            <w:pPr>
              <w:numPr>
                <w:ilvl w:val="0"/>
                <w:numId w:val="18"/>
              </w:numPr>
              <w:spacing w:after="0" w:line="240" w:lineRule="auto"/>
              <w:rPr>
                <w:rFonts w:ascii="Times New Roman" w:eastAsia="Times New Roman" w:hAnsi="Times New Roman"/>
              </w:rPr>
            </w:pPr>
            <w:r w:rsidRPr="002722C6">
              <w:rPr>
                <w:rFonts w:ascii="Times New Roman" w:eastAsia="Times New Roman" w:hAnsi="Times New Roman"/>
                <w:sz w:val="20"/>
                <w:szCs w:val="20"/>
              </w:rPr>
              <w:t>For PPP</w:t>
            </w:r>
            <w:r>
              <w:rPr>
                <w:rFonts w:ascii="Times New Roman" w:eastAsia="Times New Roman" w:hAnsi="Times New Roman"/>
              </w:rPr>
              <w:t xml:space="preserve">               </w:t>
            </w:r>
            <w:bookmarkStart w:id="17" w:name="CheckPPP"/>
            <w:r w:rsidR="00046E99">
              <w:rPr>
                <w:rFonts w:ascii="Times New Roman" w:eastAsia="Times New Roman" w:hAnsi="Times New Roman"/>
              </w:rPr>
              <w:fldChar w:fldCharType="begin">
                <w:ffData>
                  <w:name w:val="CheckPPP"/>
                  <w:enabled/>
                  <w:calcOnExit w:val="0"/>
                  <w:checkBox>
                    <w:sizeAuto/>
                    <w:default w:val="0"/>
                  </w:checkBox>
                </w:ffData>
              </w:fldChar>
            </w:r>
            <w:r w:rsidR="00D602CF">
              <w:rPr>
                <w:rFonts w:ascii="Times New Roman" w:eastAsia="Times New Roman" w:hAnsi="Times New Roman"/>
              </w:rPr>
              <w:instrText xml:space="preserve"> FORMCHECKBOX </w:instrText>
            </w:r>
            <w:r w:rsidR="008E0144">
              <w:rPr>
                <w:rFonts w:ascii="Times New Roman" w:eastAsia="Times New Roman" w:hAnsi="Times New Roman"/>
              </w:rPr>
            </w:r>
            <w:r w:rsidR="008E0144">
              <w:rPr>
                <w:rFonts w:ascii="Times New Roman" w:eastAsia="Times New Roman" w:hAnsi="Times New Roman"/>
              </w:rPr>
              <w:fldChar w:fldCharType="separate"/>
            </w:r>
            <w:r w:rsidR="00046E99">
              <w:rPr>
                <w:rFonts w:ascii="Times New Roman" w:eastAsia="Times New Roman" w:hAnsi="Times New Roman"/>
              </w:rPr>
              <w:fldChar w:fldCharType="end"/>
            </w:r>
            <w:bookmarkEnd w:id="17"/>
          </w:p>
        </w:tc>
        <w:bookmarkStart w:id="18" w:name="ParentProjectName"/>
        <w:tc>
          <w:tcPr>
            <w:tcW w:w="1534" w:type="pct"/>
          </w:tcPr>
          <w:p w14:paraId="56C385B4" w14:textId="7A8F48AF" w:rsidR="00591870" w:rsidRPr="00591870" w:rsidRDefault="00046E99" w:rsidP="00D54588">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ParentProjectName"/>
                  <w:enabled/>
                  <w:calcOnExi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D54588">
              <w:rPr>
                <w:rFonts w:ascii="Times New Roman" w:eastAsia="Times New Roman" w:hAnsi="Times New Roman"/>
                <w:noProof/>
              </w:rPr>
              <w:t>N/A</w:t>
            </w:r>
            <w:r w:rsidRPr="00591870">
              <w:rPr>
                <w:rFonts w:ascii="Times New Roman" w:eastAsia="Times New Roman" w:hAnsi="Times New Roman"/>
              </w:rPr>
              <w:fldChar w:fldCharType="end"/>
            </w:r>
            <w:bookmarkEnd w:id="18"/>
          </w:p>
        </w:tc>
        <w:tc>
          <w:tcPr>
            <w:tcW w:w="1295" w:type="pct"/>
          </w:tcPr>
          <w:p w14:paraId="56C385B5" w14:textId="77777777" w:rsidR="00591870" w:rsidRPr="00591870" w:rsidRDefault="00082BB7" w:rsidP="00591870">
            <w:pPr>
              <w:spacing w:after="0" w:line="240" w:lineRule="auto"/>
              <w:rPr>
                <w:rFonts w:ascii="Times New Roman" w:eastAsia="Times New Roman" w:hAnsi="Times New Roman"/>
              </w:rPr>
            </w:pPr>
            <w:r>
              <w:rPr>
                <w:rFonts w:ascii="Times New Roman" w:eastAsia="Times New Roman" w:hAnsi="Times New Roman"/>
              </w:rPr>
              <w:t xml:space="preserve">Project </w:t>
            </w:r>
            <w:r w:rsidR="00591870" w:rsidRPr="00591870">
              <w:rPr>
                <w:rFonts w:ascii="Times New Roman" w:eastAsia="Times New Roman" w:hAnsi="Times New Roman"/>
              </w:rPr>
              <w:t>Agency Fee ($):</w:t>
            </w:r>
          </w:p>
        </w:tc>
        <w:bookmarkStart w:id="19" w:name="agencyFee"/>
        <w:tc>
          <w:tcPr>
            <w:tcW w:w="725" w:type="pct"/>
          </w:tcPr>
          <w:p w14:paraId="56C385B6" w14:textId="77777777" w:rsidR="00591870" w:rsidRPr="00591870" w:rsidRDefault="00046E99" w:rsidP="00103AD2">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agencyFee"/>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103AD2">
              <w:rPr>
                <w:rFonts w:ascii="Times New Roman" w:eastAsia="Times New Roman" w:hAnsi="Times New Roman"/>
                <w:noProof/>
              </w:rPr>
              <w:t>363,636</w:t>
            </w:r>
            <w:r w:rsidRPr="00591870">
              <w:rPr>
                <w:rFonts w:ascii="Times New Roman" w:eastAsia="Times New Roman" w:hAnsi="Times New Roman"/>
              </w:rPr>
              <w:fldChar w:fldCharType="end"/>
            </w:r>
            <w:bookmarkEnd w:id="19"/>
          </w:p>
        </w:tc>
      </w:tr>
    </w:tbl>
    <w:p w14:paraId="56C385B8" w14:textId="77777777" w:rsidR="00591870" w:rsidRPr="00591870" w:rsidRDefault="008E0144" w:rsidP="00137268">
      <w:pPr>
        <w:numPr>
          <w:ilvl w:val="0"/>
          <w:numId w:val="1"/>
        </w:numPr>
        <w:tabs>
          <w:tab w:val="left" w:pos="360"/>
        </w:tabs>
        <w:spacing w:before="240" w:after="80" w:line="240" w:lineRule="auto"/>
        <w:rPr>
          <w:rFonts w:ascii="Times New Roman" w:eastAsia="Times New Roman" w:hAnsi="Times New Roman"/>
          <w:b/>
          <w:smallCaps/>
        </w:rPr>
      </w:pPr>
      <w:hyperlink r:id="rId11" w:history="1">
        <w:r w:rsidR="00591870" w:rsidRPr="00591870">
          <w:rPr>
            <w:rFonts w:ascii="Times New Roman" w:eastAsia="Times New Roman" w:hAnsi="Times New Roman"/>
            <w:b/>
            <w:smallCaps/>
            <w:u w:val="single"/>
          </w:rPr>
          <w:t>Focal Area Strategy framework</w:t>
        </w:r>
      </w:hyperlink>
      <w:r w:rsidR="00591870" w:rsidRPr="00591870">
        <w:rPr>
          <w:rFonts w:ascii="Times New Roman" w:eastAsia="Times New Roman" w:hAnsi="Times New Roman"/>
          <w:b/>
          <w:smallCaps/>
          <w:vertAlign w:val="superscript"/>
        </w:rPr>
        <w:footnoteReference w:id="2"/>
      </w: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763"/>
        <w:gridCol w:w="2672"/>
        <w:gridCol w:w="2733"/>
        <w:gridCol w:w="878"/>
        <w:gridCol w:w="1096"/>
        <w:gridCol w:w="1483"/>
      </w:tblGrid>
      <w:tr w:rsidR="00591870" w:rsidRPr="007D0D7F" w14:paraId="56C385C0" w14:textId="77777777" w:rsidTr="00994235">
        <w:trPr>
          <w:trHeight w:val="260"/>
          <w:jc w:val="center"/>
        </w:trPr>
        <w:tc>
          <w:tcPr>
            <w:tcW w:w="839" w:type="pct"/>
            <w:shd w:val="clear" w:color="auto" w:fill="FFFFFF"/>
            <w:vAlign w:val="center"/>
          </w:tcPr>
          <w:p w14:paraId="56C385B9" w14:textId="77777777" w:rsidR="00591870" w:rsidRPr="00591870"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591870">
              <w:rPr>
                <w:rFonts w:ascii="Times New Roman" w:eastAsia="Times New Roman" w:hAnsi="Times New Roman"/>
                <w:b/>
                <w:iCs/>
                <w:color w:val="000000"/>
                <w:sz w:val="20"/>
                <w:szCs w:val="20"/>
              </w:rPr>
              <w:t>Focal Area Objectives</w:t>
            </w:r>
          </w:p>
        </w:tc>
        <w:tc>
          <w:tcPr>
            <w:tcW w:w="1267" w:type="pct"/>
            <w:shd w:val="clear" w:color="auto" w:fill="FFFFFF"/>
            <w:vAlign w:val="center"/>
          </w:tcPr>
          <w:p w14:paraId="56C385BA" w14:textId="77777777" w:rsidR="00591870" w:rsidRPr="00591870"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591870">
              <w:rPr>
                <w:rFonts w:ascii="Times New Roman" w:eastAsia="Times New Roman" w:hAnsi="Times New Roman"/>
                <w:b/>
                <w:iCs/>
                <w:color w:val="000000"/>
                <w:sz w:val="20"/>
                <w:szCs w:val="20"/>
              </w:rPr>
              <w:t>Expected FA Outcomes</w:t>
            </w:r>
          </w:p>
        </w:tc>
        <w:tc>
          <w:tcPr>
            <w:tcW w:w="1295" w:type="pct"/>
            <w:shd w:val="clear" w:color="auto" w:fill="FFFFFF"/>
            <w:vAlign w:val="center"/>
          </w:tcPr>
          <w:p w14:paraId="56C385BB" w14:textId="77777777" w:rsidR="00591870" w:rsidRPr="00591870"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591870">
              <w:rPr>
                <w:rFonts w:ascii="Times New Roman" w:eastAsia="Times New Roman" w:hAnsi="Times New Roman"/>
                <w:b/>
                <w:iCs/>
                <w:color w:val="000000"/>
                <w:sz w:val="20"/>
                <w:szCs w:val="20"/>
              </w:rPr>
              <w:t>Expected FA Outputs</w:t>
            </w:r>
          </w:p>
        </w:tc>
        <w:tc>
          <w:tcPr>
            <w:tcW w:w="413" w:type="pct"/>
            <w:shd w:val="clear" w:color="auto" w:fill="FFFFFF"/>
          </w:tcPr>
          <w:p w14:paraId="56C385BC" w14:textId="77777777" w:rsidR="00591870" w:rsidRPr="00591870" w:rsidRDefault="00591870" w:rsidP="00591870">
            <w:pPr>
              <w:spacing w:after="0" w:line="240" w:lineRule="auto"/>
              <w:jc w:val="center"/>
              <w:rPr>
                <w:rFonts w:ascii="Times New Roman" w:eastAsia="Times New Roman" w:hAnsi="Times New Roman"/>
                <w:b/>
                <w:bCs/>
                <w:iCs/>
                <w:color w:val="000000"/>
                <w:sz w:val="20"/>
                <w:szCs w:val="20"/>
              </w:rPr>
            </w:pPr>
            <w:r w:rsidRPr="00591870">
              <w:rPr>
                <w:rFonts w:ascii="Times New Roman" w:eastAsia="Times New Roman" w:hAnsi="Times New Roman"/>
                <w:b/>
                <w:bCs/>
                <w:iCs/>
                <w:color w:val="000000"/>
                <w:sz w:val="20"/>
                <w:szCs w:val="20"/>
              </w:rPr>
              <w:t>Trust Fund</w:t>
            </w:r>
          </w:p>
        </w:tc>
        <w:tc>
          <w:tcPr>
            <w:tcW w:w="479" w:type="pct"/>
            <w:shd w:val="clear" w:color="auto" w:fill="FFFFFF"/>
          </w:tcPr>
          <w:p w14:paraId="56C385BD" w14:textId="77777777" w:rsidR="00591870" w:rsidRPr="00591870" w:rsidRDefault="00591870" w:rsidP="00591870">
            <w:pPr>
              <w:spacing w:after="0" w:line="240" w:lineRule="auto"/>
              <w:jc w:val="center"/>
              <w:rPr>
                <w:rFonts w:ascii="Times New Roman" w:eastAsia="Times New Roman" w:hAnsi="Times New Roman"/>
                <w:bCs/>
                <w:sz w:val="18"/>
                <w:szCs w:val="18"/>
              </w:rPr>
            </w:pPr>
            <w:r w:rsidRPr="00591870">
              <w:rPr>
                <w:rFonts w:ascii="Times New Roman" w:eastAsia="Times New Roman" w:hAnsi="Times New Roman"/>
                <w:b/>
                <w:bCs/>
                <w:iCs/>
                <w:color w:val="000000"/>
                <w:sz w:val="20"/>
                <w:szCs w:val="20"/>
              </w:rPr>
              <w:t xml:space="preserve">Grant Amount </w:t>
            </w:r>
            <w:r w:rsidRPr="00591870">
              <w:rPr>
                <w:rFonts w:ascii="Times New Roman" w:eastAsia="Times New Roman" w:hAnsi="Times New Roman"/>
                <w:bCs/>
                <w:sz w:val="18"/>
                <w:szCs w:val="18"/>
              </w:rPr>
              <w:t>($)</w:t>
            </w:r>
          </w:p>
        </w:tc>
        <w:tc>
          <w:tcPr>
            <w:tcW w:w="707" w:type="pct"/>
            <w:shd w:val="clear" w:color="auto" w:fill="FFFFFF"/>
            <w:vAlign w:val="center"/>
          </w:tcPr>
          <w:p w14:paraId="56C385BE" w14:textId="77777777" w:rsidR="00591870" w:rsidRPr="00591870"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591870">
              <w:rPr>
                <w:rFonts w:ascii="Times New Roman" w:eastAsia="Times New Roman" w:hAnsi="Times New Roman"/>
                <w:b/>
                <w:iCs/>
                <w:color w:val="000000"/>
                <w:sz w:val="20"/>
                <w:szCs w:val="20"/>
              </w:rPr>
              <w:t>Cofinancing</w:t>
            </w:r>
          </w:p>
          <w:p w14:paraId="56C385BF" w14:textId="77777777" w:rsidR="00591870" w:rsidRPr="00591870" w:rsidRDefault="00591870" w:rsidP="00591870">
            <w:pPr>
              <w:keepNext/>
              <w:spacing w:after="0" w:line="240" w:lineRule="auto"/>
              <w:jc w:val="center"/>
              <w:outlineLvl w:val="2"/>
              <w:rPr>
                <w:rFonts w:ascii="Times New Roman" w:eastAsia="Times New Roman" w:hAnsi="Times New Roman"/>
                <w:iCs/>
                <w:color w:val="000000"/>
                <w:sz w:val="20"/>
                <w:szCs w:val="20"/>
              </w:rPr>
            </w:pPr>
            <w:r w:rsidRPr="00591870">
              <w:rPr>
                <w:rFonts w:ascii="Times New Roman" w:eastAsia="Times New Roman" w:hAnsi="Times New Roman"/>
                <w:iCs/>
                <w:color w:val="000000"/>
                <w:sz w:val="20"/>
                <w:szCs w:val="20"/>
              </w:rPr>
              <w:t>($)</w:t>
            </w:r>
          </w:p>
        </w:tc>
      </w:tr>
      <w:bookmarkStart w:id="20" w:name="focalAreaObj_01"/>
      <w:tr w:rsidR="00591870" w:rsidRPr="007D0D7F" w14:paraId="56C385C8" w14:textId="77777777" w:rsidTr="00994235">
        <w:trPr>
          <w:jc w:val="center"/>
        </w:trPr>
        <w:tc>
          <w:tcPr>
            <w:tcW w:w="839" w:type="pct"/>
            <w:shd w:val="clear" w:color="auto" w:fill="FFFFFF"/>
          </w:tcPr>
          <w:p w14:paraId="56C385C1" w14:textId="77777777" w:rsidR="00591870" w:rsidRPr="00591870" w:rsidRDefault="00046E99"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focalAreaObj_01"/>
                  <w:enabled/>
                  <w:calcOnExit w:val="0"/>
                  <w:ddList>
                    <w:result w:val="6"/>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591870" w:rsidRPr="00591870">
              <w:rPr>
                <w:rFonts w:ascii="Times New Roman" w:eastAsia="Times New Roman" w:hAnsi="Times New Roman"/>
              </w:rPr>
              <w:instrText xml:space="preserve"> FORMDROPDOWN </w:instrText>
            </w:r>
            <w:r w:rsidR="008E0144">
              <w:rPr>
                <w:rFonts w:ascii="Times New Roman" w:eastAsia="Times New Roman" w:hAnsi="Times New Roman"/>
              </w:rPr>
            </w:r>
            <w:r w:rsidR="008E0144">
              <w:rPr>
                <w:rFonts w:ascii="Times New Roman" w:eastAsia="Times New Roman" w:hAnsi="Times New Roman"/>
              </w:rPr>
              <w:fldChar w:fldCharType="separate"/>
            </w:r>
            <w:r w:rsidRPr="00591870">
              <w:rPr>
                <w:rFonts w:ascii="Times New Roman" w:eastAsia="Times New Roman" w:hAnsi="Times New Roman"/>
              </w:rPr>
              <w:fldChar w:fldCharType="end"/>
            </w:r>
            <w:bookmarkEnd w:id="20"/>
            <w:r w:rsidR="00591870" w:rsidRPr="00591870">
              <w:rPr>
                <w:rFonts w:ascii="Times New Roman" w:eastAsia="Times New Roman" w:hAnsi="Times New Roman"/>
              </w:rPr>
              <w:t xml:space="preserve">    </w:t>
            </w:r>
            <w:bookmarkStart w:id="21" w:name="sec_fa_obj_01"/>
            <w:r w:rsidRPr="00591870">
              <w:rPr>
                <w:rFonts w:ascii="Times New Roman" w:eastAsia="Times New Roman" w:hAnsi="Times New Roman"/>
              </w:rPr>
              <w:fldChar w:fldCharType="begin">
                <w:ffData>
                  <w:name w:val="sec_fa_obj_01"/>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591870" w:rsidRPr="00591870">
              <w:rPr>
                <w:rFonts w:ascii="Times New Roman" w:eastAsia="Times New Roman" w:hAnsi="Times New Roman"/>
              </w:rPr>
              <w:instrText xml:space="preserve"> FORMDROPDOWN </w:instrText>
            </w:r>
            <w:r w:rsidR="008E0144">
              <w:rPr>
                <w:rFonts w:ascii="Times New Roman" w:eastAsia="Times New Roman" w:hAnsi="Times New Roman"/>
              </w:rPr>
            </w:r>
            <w:r w:rsidR="008E0144">
              <w:rPr>
                <w:rFonts w:ascii="Times New Roman" w:eastAsia="Times New Roman" w:hAnsi="Times New Roman"/>
              </w:rPr>
              <w:fldChar w:fldCharType="separate"/>
            </w:r>
            <w:r w:rsidRPr="00591870">
              <w:rPr>
                <w:rFonts w:ascii="Times New Roman" w:eastAsia="Times New Roman" w:hAnsi="Times New Roman"/>
              </w:rPr>
              <w:fldChar w:fldCharType="end"/>
            </w:r>
            <w:bookmarkEnd w:id="21"/>
          </w:p>
        </w:tc>
        <w:bookmarkStart w:id="22" w:name="A_ExpectedOutCome_01"/>
        <w:tc>
          <w:tcPr>
            <w:tcW w:w="1267" w:type="pct"/>
            <w:shd w:val="clear" w:color="auto" w:fill="FFFFFF"/>
          </w:tcPr>
          <w:p w14:paraId="56C385C2" w14:textId="77777777" w:rsidR="00591870" w:rsidRPr="00591870" w:rsidRDefault="00046E99" w:rsidP="00103AD2">
            <w:pPr>
              <w:spacing w:after="0" w:line="240" w:lineRule="auto"/>
              <w:rPr>
                <w:rFonts w:ascii="Times New Roman" w:eastAsia="Times New Roman" w:hAnsi="Times New Roman"/>
              </w:rPr>
            </w:pPr>
            <w:r>
              <w:rPr>
                <w:rFonts w:ascii="Times New Roman" w:eastAsia="Times New Roman" w:hAnsi="Times New Roman"/>
              </w:rPr>
              <w:fldChar w:fldCharType="begin">
                <w:ffData>
                  <w:name w:val="A_ExpectedOutCome_01"/>
                  <w:enabled/>
                  <w:calcOnExit w:val="0"/>
                  <w:textInput/>
                </w:ffData>
              </w:fldChar>
            </w:r>
            <w:r w:rsidR="003462D5">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103AD2">
              <w:rPr>
                <w:rFonts w:ascii="Times New Roman" w:eastAsia="Times New Roman" w:hAnsi="Times New Roman"/>
                <w:noProof/>
              </w:rPr>
              <w:t>Outcome 6.1: Adequate resources allocated to support enabling activities under the convention</w:t>
            </w:r>
            <w:r>
              <w:rPr>
                <w:rFonts w:ascii="Times New Roman" w:eastAsia="Times New Roman" w:hAnsi="Times New Roman"/>
              </w:rPr>
              <w:fldChar w:fldCharType="end"/>
            </w:r>
            <w:bookmarkEnd w:id="22"/>
          </w:p>
        </w:tc>
        <w:bookmarkStart w:id="23" w:name="A_ExpectedOutPut_01"/>
        <w:tc>
          <w:tcPr>
            <w:tcW w:w="1295" w:type="pct"/>
            <w:shd w:val="clear" w:color="auto" w:fill="FFFFFF"/>
          </w:tcPr>
          <w:p w14:paraId="56C385C3" w14:textId="77777777" w:rsidR="00103AD2" w:rsidRDefault="00046E99" w:rsidP="00103AD2">
            <w:pPr>
              <w:spacing w:after="0" w:line="240" w:lineRule="auto"/>
              <w:rPr>
                <w:rFonts w:ascii="Times New Roman" w:eastAsia="Times New Roman" w:hAnsi="Times New Roman"/>
                <w:noProof/>
              </w:rPr>
            </w:pPr>
            <w:r>
              <w:rPr>
                <w:rFonts w:ascii="Times New Roman" w:eastAsia="Times New Roman" w:hAnsi="Times New Roman"/>
              </w:rPr>
              <w:fldChar w:fldCharType="begin">
                <w:ffData>
                  <w:name w:val="A_ExpectedOutPut_01"/>
                  <w:enabled/>
                  <w:calcOnExit w:val="0"/>
                  <w:textInput/>
                </w:ffData>
              </w:fldChar>
            </w:r>
            <w:r w:rsidR="003462D5">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103AD2">
              <w:rPr>
                <w:rFonts w:ascii="Times New Roman" w:eastAsia="Times New Roman" w:hAnsi="Times New Roman"/>
                <w:noProof/>
              </w:rPr>
              <w:t>1. Mexico received GEF support for its Sixth National Communication</w:t>
            </w:r>
          </w:p>
          <w:p w14:paraId="56C385C4" w14:textId="77777777" w:rsidR="00591870" w:rsidRPr="00591870" w:rsidRDefault="00103AD2" w:rsidP="00103AD2">
            <w:pPr>
              <w:spacing w:after="0" w:line="240" w:lineRule="auto"/>
              <w:rPr>
                <w:rFonts w:ascii="Times New Roman" w:eastAsia="Times New Roman" w:hAnsi="Times New Roman"/>
              </w:rPr>
            </w:pPr>
            <w:r>
              <w:rPr>
                <w:rFonts w:ascii="Times New Roman" w:eastAsia="Times New Roman" w:hAnsi="Times New Roman"/>
                <w:noProof/>
              </w:rPr>
              <w:t xml:space="preserve">2. </w:t>
            </w:r>
            <w:r w:rsidRPr="00103AD2">
              <w:rPr>
                <w:rFonts w:ascii="Times New Roman" w:eastAsia="Times New Roman" w:hAnsi="Times New Roman"/>
                <w:noProof/>
              </w:rPr>
              <w:t>Mexico submitted its Sixth National Communication, including its Biennial Update Report</w:t>
            </w:r>
            <w:r w:rsidR="00046E99">
              <w:rPr>
                <w:rFonts w:ascii="Times New Roman" w:eastAsia="Times New Roman" w:hAnsi="Times New Roman"/>
              </w:rPr>
              <w:fldChar w:fldCharType="end"/>
            </w:r>
            <w:bookmarkEnd w:id="23"/>
          </w:p>
        </w:tc>
        <w:bookmarkStart w:id="24" w:name="A_TF_01"/>
        <w:tc>
          <w:tcPr>
            <w:tcW w:w="413" w:type="pct"/>
            <w:shd w:val="clear" w:color="auto" w:fill="FFFFFF"/>
          </w:tcPr>
          <w:p w14:paraId="56C385C5" w14:textId="77777777" w:rsidR="00591870" w:rsidRPr="00591870" w:rsidRDefault="00046E99" w:rsidP="00591870">
            <w:pPr>
              <w:spacing w:after="0" w:line="240" w:lineRule="auto"/>
              <w:rPr>
                <w:rFonts w:ascii="Times New Roman" w:eastAsia="Times New Roman" w:hAnsi="Times New Roman"/>
              </w:rPr>
            </w:pPr>
            <w:r>
              <w:rPr>
                <w:rFonts w:ascii="Times New Roman" w:eastAsia="Times New Roman" w:hAnsi="Times New Roman"/>
                <w:bCs/>
                <w:smallCaps/>
                <w:sz w:val="20"/>
                <w:szCs w:val="20"/>
              </w:rPr>
              <w:fldChar w:fldCharType="begin">
                <w:ffData>
                  <w:name w:val="A_TF_01"/>
                  <w:enabled/>
                  <w:calcOnExit w:val="0"/>
                  <w:ddList>
                    <w:result w:val="1"/>
                    <w:listEntry w:val="(select)"/>
                    <w:listEntry w:val="GEF TF"/>
                    <w:listEntry w:val="LDCF"/>
                    <w:listEntry w:val="SCCF"/>
                    <w:listEntry w:val="NPIF"/>
                  </w:ddList>
                </w:ffData>
              </w:fldChar>
            </w:r>
            <w:r w:rsidR="000500A1">
              <w:rPr>
                <w:rFonts w:ascii="Times New Roman" w:eastAsia="Times New Roman" w:hAnsi="Times New Roman"/>
                <w:bCs/>
                <w:smallCaps/>
                <w:sz w:val="20"/>
                <w:szCs w:val="20"/>
              </w:rPr>
              <w:instrText xml:space="preserve"> FORMDROPDOWN </w:instrText>
            </w:r>
            <w:r w:rsidR="008E0144">
              <w:rPr>
                <w:rFonts w:ascii="Times New Roman" w:eastAsia="Times New Roman" w:hAnsi="Times New Roman"/>
                <w:bCs/>
                <w:smallCaps/>
                <w:sz w:val="20"/>
                <w:szCs w:val="20"/>
              </w:rPr>
            </w:r>
            <w:r w:rsidR="008E0144">
              <w:rPr>
                <w:rFonts w:ascii="Times New Roman" w:eastAsia="Times New Roman" w:hAnsi="Times New Roman"/>
                <w:bCs/>
                <w:smallCaps/>
                <w:sz w:val="20"/>
                <w:szCs w:val="20"/>
              </w:rPr>
              <w:fldChar w:fldCharType="separate"/>
            </w:r>
            <w:r>
              <w:rPr>
                <w:rFonts w:ascii="Times New Roman" w:eastAsia="Times New Roman" w:hAnsi="Times New Roman"/>
                <w:bCs/>
                <w:smallCaps/>
                <w:sz w:val="20"/>
                <w:szCs w:val="20"/>
              </w:rPr>
              <w:fldChar w:fldCharType="end"/>
            </w:r>
            <w:bookmarkEnd w:id="24"/>
          </w:p>
        </w:tc>
        <w:tc>
          <w:tcPr>
            <w:tcW w:w="479" w:type="pct"/>
            <w:shd w:val="clear" w:color="auto" w:fill="FFFFFF"/>
          </w:tcPr>
          <w:p w14:paraId="56C385C6" w14:textId="77777777" w:rsidR="00591870" w:rsidRPr="00591870" w:rsidRDefault="0047467F" w:rsidP="00103AD2">
            <w:pPr>
              <w:spacing w:after="0" w:line="240" w:lineRule="auto"/>
              <w:jc w:val="right"/>
              <w:rPr>
                <w:rFonts w:ascii="Times New Roman" w:eastAsia="Times New Roman" w:hAnsi="Times New Roman"/>
                <w:sz w:val="20"/>
                <w:szCs w:val="20"/>
              </w:rPr>
            </w:pPr>
            <w:r w:rsidRPr="0047467F">
              <w:rPr>
                <w:rFonts w:ascii="Times New Roman" w:eastAsia="Times New Roman" w:hAnsi="Times New Roman"/>
                <w:sz w:val="20"/>
                <w:szCs w:val="20"/>
              </w:rPr>
              <w:t>3,636,364</w:t>
            </w:r>
          </w:p>
        </w:tc>
        <w:bookmarkStart w:id="25" w:name="A_CO_01"/>
        <w:tc>
          <w:tcPr>
            <w:tcW w:w="707" w:type="pct"/>
            <w:shd w:val="clear" w:color="auto" w:fill="FFFFFF"/>
          </w:tcPr>
          <w:p w14:paraId="56C385C7" w14:textId="77777777" w:rsidR="00591870" w:rsidRPr="00591870" w:rsidRDefault="00046E99" w:rsidP="00103AD2">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A_CO_01"/>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103AD2">
              <w:rPr>
                <w:rFonts w:ascii="Times New Roman" w:eastAsia="Times New Roman" w:hAnsi="Times New Roman"/>
                <w:noProof/>
              </w:rPr>
              <w:t>4,000,000</w:t>
            </w:r>
            <w:r w:rsidRPr="00591870">
              <w:rPr>
                <w:rFonts w:ascii="Times New Roman" w:eastAsia="Times New Roman" w:hAnsi="Times New Roman"/>
              </w:rPr>
              <w:fldChar w:fldCharType="end"/>
            </w:r>
            <w:bookmarkEnd w:id="25"/>
          </w:p>
        </w:tc>
      </w:tr>
      <w:tr w:rsidR="00591870" w:rsidRPr="007D0D7F" w14:paraId="56C385CD" w14:textId="77777777" w:rsidTr="00994235">
        <w:trPr>
          <w:jc w:val="center"/>
        </w:trPr>
        <w:tc>
          <w:tcPr>
            <w:tcW w:w="3401" w:type="pct"/>
            <w:gridSpan w:val="3"/>
            <w:tcBorders>
              <w:top w:val="double" w:sz="4" w:space="0" w:color="auto"/>
              <w:bottom w:val="double" w:sz="4" w:space="0" w:color="auto"/>
            </w:tcBorders>
            <w:shd w:val="clear" w:color="auto" w:fill="FFFFFF"/>
          </w:tcPr>
          <w:p w14:paraId="56C385C9" w14:textId="77777777" w:rsidR="00591870" w:rsidRPr="00591870" w:rsidRDefault="00591870" w:rsidP="00591870">
            <w:pPr>
              <w:spacing w:after="0" w:line="240" w:lineRule="auto"/>
              <w:jc w:val="right"/>
              <w:rPr>
                <w:rFonts w:ascii="Times New Roman" w:eastAsia="Times New Roman" w:hAnsi="Times New Roman"/>
                <w:b/>
              </w:rPr>
            </w:pPr>
            <w:r w:rsidRPr="00591870">
              <w:rPr>
                <w:rFonts w:ascii="Times New Roman" w:eastAsia="Times New Roman" w:hAnsi="Times New Roman"/>
                <w:b/>
              </w:rPr>
              <w:t>Total project costs</w:t>
            </w:r>
          </w:p>
        </w:tc>
        <w:tc>
          <w:tcPr>
            <w:tcW w:w="413" w:type="pct"/>
            <w:tcBorders>
              <w:top w:val="double" w:sz="4" w:space="0" w:color="auto"/>
              <w:bottom w:val="double" w:sz="4" w:space="0" w:color="auto"/>
            </w:tcBorders>
            <w:shd w:val="clear" w:color="auto" w:fill="FFFFFF"/>
          </w:tcPr>
          <w:p w14:paraId="56C385CA" w14:textId="77777777" w:rsidR="00591870" w:rsidRPr="00591870" w:rsidRDefault="00591870" w:rsidP="00591870">
            <w:pPr>
              <w:spacing w:after="0" w:line="240" w:lineRule="auto"/>
              <w:jc w:val="right"/>
              <w:rPr>
                <w:rFonts w:ascii="Times New Roman" w:eastAsia="Times New Roman" w:hAnsi="Times New Roman"/>
              </w:rPr>
            </w:pPr>
          </w:p>
        </w:tc>
        <w:tc>
          <w:tcPr>
            <w:tcW w:w="479" w:type="pct"/>
            <w:tcBorders>
              <w:top w:val="double" w:sz="4" w:space="0" w:color="auto"/>
              <w:bottom w:val="double" w:sz="4" w:space="0" w:color="auto"/>
            </w:tcBorders>
            <w:shd w:val="clear" w:color="auto" w:fill="FFFFFF"/>
          </w:tcPr>
          <w:p w14:paraId="56C385CB" w14:textId="77777777" w:rsidR="00591870" w:rsidRPr="00591870" w:rsidRDefault="0047467F" w:rsidP="00591870">
            <w:pPr>
              <w:spacing w:after="0" w:line="240" w:lineRule="auto"/>
              <w:jc w:val="right"/>
              <w:rPr>
                <w:rFonts w:ascii="Times New Roman" w:eastAsia="Times New Roman" w:hAnsi="Times New Roman"/>
              </w:rPr>
            </w:pPr>
            <w:r w:rsidRPr="0047467F">
              <w:rPr>
                <w:rFonts w:ascii="Times New Roman" w:eastAsia="Times New Roman" w:hAnsi="Times New Roman"/>
              </w:rPr>
              <w:t>3,636,364</w:t>
            </w:r>
          </w:p>
        </w:tc>
        <w:tc>
          <w:tcPr>
            <w:tcW w:w="707" w:type="pct"/>
            <w:tcBorders>
              <w:top w:val="double" w:sz="4" w:space="0" w:color="auto"/>
              <w:bottom w:val="double" w:sz="4" w:space="0" w:color="auto"/>
            </w:tcBorders>
            <w:shd w:val="clear" w:color="auto" w:fill="FFFFFF"/>
          </w:tcPr>
          <w:p w14:paraId="56C385CC" w14:textId="77777777" w:rsidR="00591870" w:rsidRPr="00591870" w:rsidRDefault="00994235" w:rsidP="00591870">
            <w:pPr>
              <w:spacing w:after="0" w:line="240" w:lineRule="auto"/>
              <w:jc w:val="right"/>
              <w:rPr>
                <w:rFonts w:ascii="Times New Roman" w:eastAsia="Times New Roman" w:hAnsi="Times New Roman"/>
              </w:rPr>
            </w:pPr>
            <w:r>
              <w:rPr>
                <w:rFonts w:ascii="Times New Roman" w:eastAsia="Times New Roman" w:hAnsi="Times New Roman"/>
              </w:rPr>
              <w:t>4,000,000</w:t>
            </w:r>
          </w:p>
        </w:tc>
      </w:tr>
    </w:tbl>
    <w:p w14:paraId="56C385CE" w14:textId="77777777" w:rsidR="00591870" w:rsidRPr="00591870" w:rsidRDefault="00591870" w:rsidP="00137268">
      <w:pPr>
        <w:numPr>
          <w:ilvl w:val="0"/>
          <w:numId w:val="1"/>
        </w:numPr>
        <w:tabs>
          <w:tab w:val="left" w:pos="360"/>
        </w:tabs>
        <w:spacing w:before="240" w:after="80" w:line="240" w:lineRule="auto"/>
        <w:rPr>
          <w:rFonts w:ascii="Times New Roman" w:eastAsia="Times New Roman" w:hAnsi="Times New Roman"/>
          <w:b/>
          <w:smallCaps/>
        </w:rPr>
      </w:pPr>
      <w:r w:rsidRPr="00591870">
        <w:rPr>
          <w:rFonts w:ascii="Times New Roman" w:eastAsia="Times New Roman" w:hAnsi="Times New Roman"/>
          <w:b/>
          <w:smallCaps/>
        </w:rPr>
        <w:t>Project Framework</w:t>
      </w: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146"/>
        <w:gridCol w:w="918"/>
        <w:gridCol w:w="2158"/>
        <w:gridCol w:w="2338"/>
        <w:gridCol w:w="756"/>
        <w:gridCol w:w="1130"/>
        <w:gridCol w:w="1357"/>
      </w:tblGrid>
      <w:tr w:rsidR="00591870" w:rsidRPr="007D0D7F" w14:paraId="56C385D0" w14:textId="77777777" w:rsidTr="00591870">
        <w:trPr>
          <w:trHeight w:val="260"/>
          <w:jc w:val="center"/>
        </w:trPr>
        <w:tc>
          <w:tcPr>
            <w:tcW w:w="5000" w:type="pct"/>
            <w:gridSpan w:val="7"/>
            <w:shd w:val="clear" w:color="auto" w:fill="FFFFFF"/>
          </w:tcPr>
          <w:p w14:paraId="56C385CF" w14:textId="77777777" w:rsidR="00591870" w:rsidRPr="00591870" w:rsidRDefault="00591870" w:rsidP="001716AC">
            <w:pPr>
              <w:keepNext/>
              <w:spacing w:after="0" w:line="240" w:lineRule="auto"/>
              <w:outlineLvl w:val="2"/>
              <w:rPr>
                <w:rFonts w:ascii="Times New Roman" w:eastAsia="Times New Roman" w:hAnsi="Times New Roman"/>
                <w:b/>
                <w:iCs/>
                <w:color w:val="000000"/>
              </w:rPr>
            </w:pPr>
            <w:r w:rsidRPr="00591870">
              <w:rPr>
                <w:rFonts w:ascii="Times New Roman" w:eastAsia="Times New Roman" w:hAnsi="Times New Roman"/>
                <w:b/>
                <w:iCs/>
                <w:color w:val="000000"/>
              </w:rPr>
              <w:t xml:space="preserve">Project Objective: </w:t>
            </w:r>
            <w:bookmarkStart w:id="26" w:name="projectObjective"/>
            <w:r w:rsidR="00046E99">
              <w:rPr>
                <w:rFonts w:ascii="Times New Roman" w:eastAsia="Times New Roman" w:hAnsi="Times New Roman"/>
                <w:b/>
                <w:iCs/>
                <w:color w:val="000000"/>
              </w:rPr>
              <w:fldChar w:fldCharType="begin">
                <w:ffData>
                  <w:name w:val="projectObjective"/>
                  <w:enabled/>
                  <w:calcOnExit w:val="0"/>
                  <w:textInput/>
                </w:ffData>
              </w:fldChar>
            </w:r>
            <w:r w:rsidR="003462D5">
              <w:rPr>
                <w:rFonts w:ascii="Times New Roman" w:eastAsia="Times New Roman" w:hAnsi="Times New Roman"/>
                <w:b/>
                <w:iCs/>
                <w:color w:val="000000"/>
              </w:rPr>
              <w:instrText xml:space="preserve"> FORMTEXT </w:instrText>
            </w:r>
            <w:r w:rsidR="00046E99">
              <w:rPr>
                <w:rFonts w:ascii="Times New Roman" w:eastAsia="Times New Roman" w:hAnsi="Times New Roman"/>
                <w:b/>
                <w:iCs/>
                <w:color w:val="000000"/>
              </w:rPr>
            </w:r>
            <w:r w:rsidR="00046E99">
              <w:rPr>
                <w:rFonts w:ascii="Times New Roman" w:eastAsia="Times New Roman" w:hAnsi="Times New Roman"/>
                <w:b/>
                <w:iCs/>
                <w:color w:val="000000"/>
              </w:rPr>
              <w:fldChar w:fldCharType="separate"/>
            </w:r>
            <w:r w:rsidR="001716AC" w:rsidRPr="001716AC">
              <w:rPr>
                <w:rFonts w:ascii="Times New Roman" w:eastAsia="Times New Roman" w:hAnsi="Times New Roman"/>
                <w:b/>
                <w:iCs/>
                <w:noProof/>
                <w:color w:val="000000"/>
              </w:rPr>
              <w:t xml:space="preserve">Strengthened capacity in integrating climate change national strategies into development priorities while fulfilling obligations to the UNFCCC. </w:t>
            </w:r>
            <w:r w:rsidR="00046E99">
              <w:rPr>
                <w:rFonts w:ascii="Times New Roman" w:eastAsia="Times New Roman" w:hAnsi="Times New Roman"/>
                <w:b/>
                <w:iCs/>
                <w:color w:val="000000"/>
              </w:rPr>
              <w:fldChar w:fldCharType="end"/>
            </w:r>
            <w:bookmarkEnd w:id="26"/>
          </w:p>
        </w:tc>
      </w:tr>
      <w:tr w:rsidR="00591870" w:rsidRPr="007D0D7F" w14:paraId="56C385DA" w14:textId="77777777" w:rsidTr="007E45DE">
        <w:trPr>
          <w:trHeight w:val="260"/>
          <w:jc w:val="center"/>
        </w:trPr>
        <w:tc>
          <w:tcPr>
            <w:tcW w:w="993" w:type="pct"/>
            <w:shd w:val="clear" w:color="auto" w:fill="FFFFFF"/>
            <w:vAlign w:val="center"/>
          </w:tcPr>
          <w:p w14:paraId="56C385D1" w14:textId="77777777" w:rsidR="00591870" w:rsidRPr="00591870"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591870">
              <w:rPr>
                <w:rFonts w:ascii="Times New Roman" w:eastAsia="Times New Roman" w:hAnsi="Times New Roman"/>
                <w:b/>
                <w:iCs/>
                <w:color w:val="000000"/>
                <w:sz w:val="20"/>
                <w:szCs w:val="20"/>
              </w:rPr>
              <w:t>Project Component</w:t>
            </w:r>
          </w:p>
        </w:tc>
        <w:tc>
          <w:tcPr>
            <w:tcW w:w="425" w:type="pct"/>
            <w:shd w:val="clear" w:color="auto" w:fill="FFFFFF"/>
            <w:vAlign w:val="center"/>
          </w:tcPr>
          <w:p w14:paraId="56C385D2" w14:textId="77777777" w:rsidR="00591870" w:rsidRPr="00591870"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591870">
              <w:rPr>
                <w:rFonts w:ascii="Times New Roman" w:eastAsia="Times New Roman" w:hAnsi="Times New Roman"/>
                <w:b/>
                <w:iCs/>
                <w:color w:val="000000"/>
                <w:sz w:val="20"/>
                <w:szCs w:val="20"/>
              </w:rPr>
              <w:t>Grant Type</w:t>
            </w:r>
          </w:p>
          <w:p w14:paraId="56C385D3" w14:textId="77777777" w:rsidR="00591870" w:rsidRPr="00591870" w:rsidRDefault="00591870" w:rsidP="00591870">
            <w:pPr>
              <w:keepNext/>
              <w:spacing w:after="0" w:line="240" w:lineRule="auto"/>
              <w:jc w:val="center"/>
              <w:outlineLvl w:val="2"/>
              <w:rPr>
                <w:rFonts w:ascii="Times New Roman" w:eastAsia="Times New Roman" w:hAnsi="Times New Roman"/>
                <w:b/>
                <w:iCs/>
                <w:color w:val="000000"/>
                <w:sz w:val="20"/>
                <w:szCs w:val="20"/>
              </w:rPr>
            </w:pPr>
          </w:p>
        </w:tc>
        <w:tc>
          <w:tcPr>
            <w:tcW w:w="999" w:type="pct"/>
            <w:shd w:val="clear" w:color="auto" w:fill="FFFFFF"/>
            <w:vAlign w:val="center"/>
          </w:tcPr>
          <w:p w14:paraId="56C385D4" w14:textId="77777777" w:rsidR="00591870" w:rsidRPr="00591870"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591870">
              <w:rPr>
                <w:rFonts w:ascii="Times New Roman" w:eastAsia="Times New Roman" w:hAnsi="Times New Roman"/>
                <w:b/>
                <w:iCs/>
                <w:color w:val="000000"/>
                <w:sz w:val="20"/>
                <w:szCs w:val="20"/>
              </w:rPr>
              <w:t>Expected Outcomes</w:t>
            </w:r>
          </w:p>
        </w:tc>
        <w:tc>
          <w:tcPr>
            <w:tcW w:w="1082" w:type="pct"/>
            <w:shd w:val="clear" w:color="auto" w:fill="FFFFFF"/>
            <w:vAlign w:val="center"/>
          </w:tcPr>
          <w:p w14:paraId="56C385D5" w14:textId="77777777" w:rsidR="00591870" w:rsidRPr="00591870"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591870">
              <w:rPr>
                <w:rFonts w:ascii="Times New Roman" w:eastAsia="Times New Roman" w:hAnsi="Times New Roman"/>
                <w:b/>
                <w:iCs/>
                <w:color w:val="000000"/>
                <w:sz w:val="20"/>
                <w:szCs w:val="20"/>
              </w:rPr>
              <w:t>Expected Outputs</w:t>
            </w:r>
          </w:p>
        </w:tc>
        <w:tc>
          <w:tcPr>
            <w:tcW w:w="350" w:type="pct"/>
            <w:shd w:val="clear" w:color="auto" w:fill="FFFFFF"/>
          </w:tcPr>
          <w:p w14:paraId="56C385D6" w14:textId="77777777" w:rsidR="00591870" w:rsidRPr="00591870" w:rsidRDefault="00591870" w:rsidP="00591870">
            <w:pPr>
              <w:keepNext/>
              <w:spacing w:after="0" w:line="240" w:lineRule="auto"/>
              <w:jc w:val="center"/>
              <w:outlineLvl w:val="2"/>
              <w:rPr>
                <w:rFonts w:ascii="Times New Roman" w:eastAsia="Times New Roman" w:hAnsi="Times New Roman"/>
                <w:iCs/>
                <w:color w:val="000000"/>
                <w:sz w:val="20"/>
                <w:szCs w:val="20"/>
              </w:rPr>
            </w:pPr>
            <w:r w:rsidRPr="00591870">
              <w:rPr>
                <w:rFonts w:ascii="Times New Roman" w:eastAsia="Times New Roman" w:hAnsi="Times New Roman"/>
                <w:b/>
                <w:iCs/>
                <w:color w:val="000000"/>
                <w:sz w:val="20"/>
                <w:szCs w:val="20"/>
              </w:rPr>
              <w:t>Trust Fund</w:t>
            </w:r>
          </w:p>
        </w:tc>
        <w:tc>
          <w:tcPr>
            <w:tcW w:w="523" w:type="pct"/>
            <w:shd w:val="clear" w:color="auto" w:fill="FFFFFF"/>
          </w:tcPr>
          <w:p w14:paraId="56C385D7" w14:textId="77777777" w:rsidR="00591870" w:rsidRPr="00591870"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591870">
              <w:rPr>
                <w:rFonts w:ascii="Times New Roman" w:eastAsia="Times New Roman" w:hAnsi="Times New Roman"/>
                <w:b/>
                <w:iCs/>
                <w:color w:val="000000"/>
                <w:sz w:val="20"/>
                <w:szCs w:val="20"/>
              </w:rPr>
              <w:t>Grant Amount ($)</w:t>
            </w:r>
          </w:p>
        </w:tc>
        <w:tc>
          <w:tcPr>
            <w:tcW w:w="628" w:type="pct"/>
            <w:shd w:val="clear" w:color="auto" w:fill="FFFFFF"/>
          </w:tcPr>
          <w:p w14:paraId="56C385D8" w14:textId="77777777" w:rsidR="00591870" w:rsidRPr="00591870"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591870">
              <w:rPr>
                <w:rFonts w:ascii="Times New Roman" w:eastAsia="Times New Roman" w:hAnsi="Times New Roman"/>
                <w:b/>
                <w:iCs/>
                <w:color w:val="000000"/>
                <w:sz w:val="20"/>
                <w:szCs w:val="20"/>
              </w:rPr>
              <w:t xml:space="preserve"> Confirmed Cofinancing</w:t>
            </w:r>
          </w:p>
          <w:p w14:paraId="56C385D9" w14:textId="77777777" w:rsidR="00591870" w:rsidRPr="00591870" w:rsidRDefault="00591870" w:rsidP="00591870">
            <w:pPr>
              <w:keepNext/>
              <w:spacing w:after="0" w:line="240" w:lineRule="auto"/>
              <w:jc w:val="center"/>
              <w:outlineLvl w:val="2"/>
              <w:rPr>
                <w:rFonts w:ascii="Times New Roman" w:eastAsia="Times New Roman" w:hAnsi="Times New Roman"/>
                <w:iCs/>
                <w:color w:val="000000"/>
                <w:sz w:val="20"/>
                <w:szCs w:val="20"/>
              </w:rPr>
            </w:pPr>
            <w:r w:rsidRPr="00591870">
              <w:rPr>
                <w:rFonts w:ascii="Times New Roman" w:eastAsia="Times New Roman" w:hAnsi="Times New Roman"/>
                <w:b/>
                <w:iCs/>
                <w:color w:val="000000"/>
                <w:sz w:val="20"/>
                <w:szCs w:val="20"/>
              </w:rPr>
              <w:t xml:space="preserve">($) </w:t>
            </w:r>
          </w:p>
        </w:tc>
      </w:tr>
      <w:tr w:rsidR="00591870" w:rsidRPr="007D0D7F" w14:paraId="56C385E8" w14:textId="77777777" w:rsidTr="007E45DE">
        <w:trPr>
          <w:jc w:val="center"/>
        </w:trPr>
        <w:tc>
          <w:tcPr>
            <w:tcW w:w="993" w:type="pct"/>
            <w:shd w:val="clear" w:color="auto" w:fill="FFFFFF"/>
          </w:tcPr>
          <w:p w14:paraId="56C385DB" w14:textId="77777777" w:rsidR="00591870" w:rsidRPr="00591870" w:rsidRDefault="00591870" w:rsidP="00820B40">
            <w:pPr>
              <w:spacing w:after="0" w:line="240" w:lineRule="auto"/>
              <w:rPr>
                <w:rFonts w:ascii="Times New Roman" w:eastAsia="Times New Roman" w:hAnsi="Times New Roman"/>
              </w:rPr>
            </w:pPr>
            <w:r w:rsidRPr="00591870">
              <w:rPr>
                <w:rFonts w:ascii="Times New Roman" w:eastAsia="Times New Roman" w:hAnsi="Times New Roman"/>
              </w:rPr>
              <w:t xml:space="preserve"> </w:t>
            </w:r>
            <w:bookmarkStart w:id="27" w:name="projComp_01"/>
            <w:r w:rsidR="00046E99" w:rsidRPr="00591870">
              <w:rPr>
                <w:rFonts w:ascii="Times New Roman" w:eastAsia="Times New Roman" w:hAnsi="Times New Roman"/>
              </w:rPr>
              <w:fldChar w:fldCharType="begin">
                <w:ffData>
                  <w:name w:val="projComp_01"/>
                  <w:enabled/>
                  <w:calcOnExit w:val="0"/>
                  <w:textInput/>
                </w:ffData>
              </w:fldChar>
            </w:r>
            <w:r w:rsidRPr="00591870">
              <w:rPr>
                <w:rFonts w:ascii="Times New Roman" w:eastAsia="Times New Roman" w:hAnsi="Times New Roman"/>
              </w:rPr>
              <w:instrText xml:space="preserve"> FORMTEXT </w:instrText>
            </w:r>
            <w:r w:rsidR="00046E99" w:rsidRPr="00591870">
              <w:rPr>
                <w:rFonts w:ascii="Times New Roman" w:eastAsia="Times New Roman" w:hAnsi="Times New Roman"/>
              </w:rPr>
            </w:r>
            <w:r w:rsidR="00046E99" w:rsidRPr="00591870">
              <w:rPr>
                <w:rFonts w:ascii="Times New Roman" w:eastAsia="Times New Roman" w:hAnsi="Times New Roman"/>
              </w:rPr>
              <w:fldChar w:fldCharType="separate"/>
            </w:r>
            <w:r w:rsidR="007E45DE">
              <w:rPr>
                <w:rFonts w:ascii="Times New Roman" w:eastAsia="Times New Roman" w:hAnsi="Times New Roman"/>
                <w:noProof/>
              </w:rPr>
              <w:t xml:space="preserve">1. </w:t>
            </w:r>
            <w:r w:rsidR="00820B40">
              <w:rPr>
                <w:rFonts w:ascii="Times New Roman" w:eastAsia="Times New Roman" w:hAnsi="Times New Roman"/>
                <w:noProof/>
              </w:rPr>
              <w:t>National GHG inventory</w:t>
            </w:r>
            <w:r w:rsidR="00046E99" w:rsidRPr="00591870">
              <w:rPr>
                <w:rFonts w:ascii="Times New Roman" w:eastAsia="Times New Roman" w:hAnsi="Times New Roman"/>
              </w:rPr>
              <w:fldChar w:fldCharType="end"/>
            </w:r>
            <w:bookmarkEnd w:id="27"/>
          </w:p>
        </w:tc>
        <w:bookmarkStart w:id="28" w:name="GrantType_01"/>
        <w:tc>
          <w:tcPr>
            <w:tcW w:w="425" w:type="pct"/>
            <w:shd w:val="clear" w:color="auto" w:fill="FFFFFF"/>
          </w:tcPr>
          <w:p w14:paraId="56C385DC" w14:textId="77777777" w:rsidR="00591870" w:rsidRPr="00591870" w:rsidRDefault="00046E99"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GrantType_01"/>
                  <w:enabled/>
                  <w:calcOnExit w:val="0"/>
                  <w:ddList>
                    <w:result w:val="1"/>
                    <w:listEntry w:val="(select)"/>
                    <w:listEntry w:val="TA"/>
                    <w:listEntry w:val="Inv"/>
                  </w:ddList>
                </w:ffData>
              </w:fldChar>
            </w:r>
            <w:r w:rsidR="00591870" w:rsidRPr="00591870">
              <w:rPr>
                <w:rFonts w:ascii="Times New Roman" w:eastAsia="Times New Roman" w:hAnsi="Times New Roman"/>
              </w:rPr>
              <w:instrText xml:space="preserve"> FORMDROPDOWN </w:instrText>
            </w:r>
            <w:r w:rsidR="008E0144">
              <w:rPr>
                <w:rFonts w:ascii="Times New Roman" w:eastAsia="Times New Roman" w:hAnsi="Times New Roman"/>
              </w:rPr>
            </w:r>
            <w:r w:rsidR="008E0144">
              <w:rPr>
                <w:rFonts w:ascii="Times New Roman" w:eastAsia="Times New Roman" w:hAnsi="Times New Roman"/>
              </w:rPr>
              <w:fldChar w:fldCharType="separate"/>
            </w:r>
            <w:r w:rsidRPr="00591870">
              <w:rPr>
                <w:rFonts w:ascii="Times New Roman" w:eastAsia="Times New Roman" w:hAnsi="Times New Roman"/>
              </w:rPr>
              <w:fldChar w:fldCharType="end"/>
            </w:r>
            <w:bookmarkEnd w:id="28"/>
          </w:p>
        </w:tc>
        <w:bookmarkStart w:id="29" w:name="ExpectedOutCome_01"/>
        <w:tc>
          <w:tcPr>
            <w:tcW w:w="999" w:type="pct"/>
            <w:shd w:val="clear" w:color="auto" w:fill="FFFFFF"/>
          </w:tcPr>
          <w:p w14:paraId="56C385DD" w14:textId="77777777" w:rsidR="00591870" w:rsidRPr="00591870" w:rsidRDefault="00046E99" w:rsidP="00820B4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ExpectedOutCome_01"/>
                  <w:enabled/>
                  <w:calcOnExi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820B40">
              <w:rPr>
                <w:rFonts w:ascii="Times New Roman" w:eastAsia="Times New Roman" w:hAnsi="Times New Roman"/>
                <w:noProof/>
              </w:rPr>
              <w:t>National GHG inventory has been improved and updated</w:t>
            </w:r>
            <w:r w:rsidRPr="00591870">
              <w:rPr>
                <w:rFonts w:ascii="Times New Roman" w:eastAsia="Times New Roman" w:hAnsi="Times New Roman"/>
              </w:rPr>
              <w:fldChar w:fldCharType="end"/>
            </w:r>
            <w:bookmarkEnd w:id="29"/>
          </w:p>
        </w:tc>
        <w:bookmarkStart w:id="30" w:name="ExpectedOutput_01"/>
        <w:tc>
          <w:tcPr>
            <w:tcW w:w="1082" w:type="pct"/>
            <w:shd w:val="clear" w:color="auto" w:fill="FFFFFF"/>
          </w:tcPr>
          <w:p w14:paraId="56C385DE" w14:textId="77777777" w:rsidR="00820B40" w:rsidRPr="00820B40" w:rsidRDefault="00046E99" w:rsidP="00820B40">
            <w:pPr>
              <w:spacing w:after="0" w:line="240" w:lineRule="auto"/>
              <w:rPr>
                <w:rFonts w:ascii="Times New Roman" w:eastAsia="Times New Roman" w:hAnsi="Times New Roman"/>
                <w:noProof/>
              </w:rPr>
            </w:pPr>
            <w:r w:rsidRPr="00591870">
              <w:rPr>
                <w:rFonts w:ascii="Times New Roman" w:eastAsia="Times New Roman" w:hAnsi="Times New Roman"/>
              </w:rPr>
              <w:fldChar w:fldCharType="begin">
                <w:ffData>
                  <w:name w:val="ExpectedOutput_01"/>
                  <w:enabled/>
                  <w:calcOnExi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820B40">
              <w:rPr>
                <w:rFonts w:ascii="Times New Roman" w:eastAsia="Times New Roman" w:hAnsi="Times New Roman"/>
                <w:noProof/>
              </w:rPr>
              <w:t xml:space="preserve">1.1 Procedures established for enhancement of current </w:t>
            </w:r>
            <w:r w:rsidR="00820B40" w:rsidRPr="00820B40">
              <w:rPr>
                <w:rFonts w:ascii="Times New Roman" w:eastAsia="Times New Roman" w:hAnsi="Times New Roman"/>
                <w:noProof/>
              </w:rPr>
              <w:t>inventory system, institutional arrangements improved for an optimum information flow and data generation, electronic database for inventory available;</w:t>
            </w:r>
          </w:p>
          <w:p w14:paraId="56C385DF" w14:textId="77777777" w:rsidR="00820B40" w:rsidRPr="00820B40" w:rsidRDefault="00820B40" w:rsidP="00820B40">
            <w:pPr>
              <w:spacing w:after="0" w:line="240" w:lineRule="auto"/>
              <w:rPr>
                <w:rFonts w:ascii="Times New Roman" w:eastAsia="Times New Roman" w:hAnsi="Times New Roman"/>
                <w:noProof/>
              </w:rPr>
            </w:pPr>
          </w:p>
          <w:p w14:paraId="56C385E0" w14:textId="77777777" w:rsidR="00820B40" w:rsidRPr="00820B40" w:rsidRDefault="00820B40" w:rsidP="00820B40">
            <w:pPr>
              <w:spacing w:after="0" w:line="240" w:lineRule="auto"/>
              <w:rPr>
                <w:rFonts w:ascii="Times New Roman" w:eastAsia="Times New Roman" w:hAnsi="Times New Roman"/>
                <w:noProof/>
              </w:rPr>
            </w:pPr>
            <w:r w:rsidRPr="00820B40">
              <w:rPr>
                <w:rFonts w:ascii="Times New Roman" w:eastAsia="Times New Roman" w:hAnsi="Times New Roman"/>
                <w:noProof/>
              </w:rPr>
              <w:t xml:space="preserve">1.2  GHG emissions of </w:t>
            </w:r>
            <w:r w:rsidRPr="00820B40">
              <w:rPr>
                <w:rFonts w:ascii="Times New Roman" w:eastAsia="Times New Roman" w:hAnsi="Times New Roman"/>
                <w:noProof/>
              </w:rPr>
              <w:lastRenderedPageBreak/>
              <w:t>key sectors estimated using a more elaborate IPCC methodology (tiers 2 or 3), improved Guidelines for activity data validation and quality control, key source category analysis and uncertainty assessment for all sources available;</w:t>
            </w:r>
          </w:p>
          <w:p w14:paraId="56C385E1" w14:textId="77777777" w:rsidR="00820B40" w:rsidRPr="00820B40" w:rsidRDefault="00820B40" w:rsidP="00820B40">
            <w:pPr>
              <w:spacing w:after="0" w:line="240" w:lineRule="auto"/>
              <w:rPr>
                <w:rFonts w:ascii="Times New Roman" w:eastAsia="Times New Roman" w:hAnsi="Times New Roman"/>
                <w:noProof/>
              </w:rPr>
            </w:pPr>
          </w:p>
          <w:p w14:paraId="56C385E2" w14:textId="77777777" w:rsidR="00820B40" w:rsidRPr="00820B40" w:rsidRDefault="00820B40" w:rsidP="00820B40">
            <w:pPr>
              <w:spacing w:after="0" w:line="240" w:lineRule="auto"/>
              <w:rPr>
                <w:rFonts w:ascii="Times New Roman" w:eastAsia="Times New Roman" w:hAnsi="Times New Roman"/>
                <w:noProof/>
              </w:rPr>
            </w:pPr>
            <w:r w:rsidRPr="00820B40">
              <w:rPr>
                <w:rFonts w:ascii="Times New Roman" w:eastAsia="Times New Roman" w:hAnsi="Times New Roman"/>
                <w:noProof/>
              </w:rPr>
              <w:t>1.3 Estimated improved emissions of HFCs  and established trends available;</w:t>
            </w:r>
          </w:p>
          <w:p w14:paraId="56C385E3" w14:textId="77777777" w:rsidR="00820B40" w:rsidRPr="00820B40" w:rsidRDefault="00820B40" w:rsidP="00820B40">
            <w:pPr>
              <w:spacing w:after="0" w:line="240" w:lineRule="auto"/>
              <w:rPr>
                <w:rFonts w:ascii="Times New Roman" w:eastAsia="Times New Roman" w:hAnsi="Times New Roman"/>
                <w:noProof/>
              </w:rPr>
            </w:pPr>
            <w:r w:rsidRPr="00820B40">
              <w:rPr>
                <w:rFonts w:ascii="Times New Roman" w:eastAsia="Times New Roman" w:hAnsi="Times New Roman"/>
                <w:noProof/>
              </w:rPr>
              <w:t xml:space="preserve"> </w:t>
            </w:r>
          </w:p>
          <w:p w14:paraId="56C385E4" w14:textId="77777777" w:rsidR="00591870" w:rsidRPr="00591870" w:rsidRDefault="00820B40" w:rsidP="00820B40">
            <w:pPr>
              <w:spacing w:after="0" w:line="240" w:lineRule="auto"/>
              <w:rPr>
                <w:rFonts w:ascii="Times New Roman" w:eastAsia="Times New Roman" w:hAnsi="Times New Roman"/>
              </w:rPr>
            </w:pPr>
            <w:r w:rsidRPr="00820B40">
              <w:rPr>
                <w:rFonts w:ascii="Times New Roman" w:eastAsia="Times New Roman" w:hAnsi="Times New Roman"/>
                <w:noProof/>
              </w:rPr>
              <w:t>1.4 GHG inventory available on an annual basis up to 2014 (1990-2014); INEGEI is published. Results are available in web query systems. The National GHG Report is submitted to the UNFCCC.</w:t>
            </w:r>
            <w:r w:rsidR="00046E99" w:rsidRPr="00591870">
              <w:rPr>
                <w:rFonts w:ascii="Times New Roman" w:eastAsia="Times New Roman" w:hAnsi="Times New Roman"/>
              </w:rPr>
              <w:fldChar w:fldCharType="end"/>
            </w:r>
            <w:bookmarkEnd w:id="30"/>
          </w:p>
        </w:tc>
        <w:bookmarkStart w:id="31" w:name="B_TF_01"/>
        <w:tc>
          <w:tcPr>
            <w:tcW w:w="350" w:type="pct"/>
            <w:shd w:val="clear" w:color="auto" w:fill="FFFFFF"/>
          </w:tcPr>
          <w:p w14:paraId="56C385E5" w14:textId="77777777" w:rsidR="00591870" w:rsidRPr="00591870" w:rsidRDefault="00046E99" w:rsidP="00591870">
            <w:pPr>
              <w:spacing w:after="0" w:line="240" w:lineRule="auto"/>
              <w:rPr>
                <w:rFonts w:ascii="Times New Roman" w:eastAsia="Times New Roman" w:hAnsi="Times New Roman"/>
              </w:rPr>
            </w:pPr>
            <w:r>
              <w:rPr>
                <w:rFonts w:ascii="Times New Roman" w:eastAsia="Times New Roman" w:hAnsi="Times New Roman"/>
                <w:bCs/>
                <w:smallCaps/>
                <w:sz w:val="20"/>
                <w:szCs w:val="20"/>
              </w:rPr>
              <w:lastRenderedPageBreak/>
              <w:fldChar w:fldCharType="begin">
                <w:ffData>
                  <w:name w:val="B_TF_01"/>
                  <w:enabled/>
                  <w:calcOnExit w:val="0"/>
                  <w:ddList>
                    <w:result w:val="1"/>
                    <w:listEntry w:val="(select)"/>
                    <w:listEntry w:val="GEF TF"/>
                    <w:listEntry w:val="LDCF"/>
                    <w:listEntry w:val="SCCF"/>
                    <w:listEntry w:val="NPIF"/>
                  </w:ddList>
                </w:ffData>
              </w:fldChar>
            </w:r>
            <w:r w:rsidR="000500A1">
              <w:rPr>
                <w:rFonts w:ascii="Times New Roman" w:eastAsia="Times New Roman" w:hAnsi="Times New Roman"/>
                <w:bCs/>
                <w:smallCaps/>
                <w:sz w:val="20"/>
                <w:szCs w:val="20"/>
              </w:rPr>
              <w:instrText xml:space="preserve"> FORMDROPDOWN </w:instrText>
            </w:r>
            <w:r w:rsidR="008E0144">
              <w:rPr>
                <w:rFonts w:ascii="Times New Roman" w:eastAsia="Times New Roman" w:hAnsi="Times New Roman"/>
                <w:bCs/>
                <w:smallCaps/>
                <w:sz w:val="20"/>
                <w:szCs w:val="20"/>
              </w:rPr>
            </w:r>
            <w:r w:rsidR="008E0144">
              <w:rPr>
                <w:rFonts w:ascii="Times New Roman" w:eastAsia="Times New Roman" w:hAnsi="Times New Roman"/>
                <w:bCs/>
                <w:smallCaps/>
                <w:sz w:val="20"/>
                <w:szCs w:val="20"/>
              </w:rPr>
              <w:fldChar w:fldCharType="separate"/>
            </w:r>
            <w:r>
              <w:rPr>
                <w:rFonts w:ascii="Times New Roman" w:eastAsia="Times New Roman" w:hAnsi="Times New Roman"/>
                <w:bCs/>
                <w:smallCaps/>
                <w:sz w:val="20"/>
                <w:szCs w:val="20"/>
              </w:rPr>
              <w:fldChar w:fldCharType="end"/>
            </w:r>
            <w:bookmarkEnd w:id="31"/>
          </w:p>
        </w:tc>
        <w:tc>
          <w:tcPr>
            <w:tcW w:w="523" w:type="pct"/>
            <w:shd w:val="clear" w:color="auto" w:fill="FFFFFF"/>
          </w:tcPr>
          <w:p w14:paraId="56C385E6" w14:textId="77777777" w:rsidR="00591870" w:rsidRPr="00591870" w:rsidRDefault="0047467F" w:rsidP="00820B40">
            <w:pPr>
              <w:spacing w:after="0" w:line="240" w:lineRule="auto"/>
              <w:jc w:val="right"/>
              <w:rPr>
                <w:rFonts w:ascii="Times New Roman" w:eastAsia="Times New Roman" w:hAnsi="Times New Roman"/>
              </w:rPr>
            </w:pPr>
            <w:r w:rsidRPr="0047467F">
              <w:rPr>
                <w:rFonts w:ascii="Times New Roman" w:eastAsia="Times New Roman" w:hAnsi="Times New Roman"/>
              </w:rPr>
              <w:t>582,245</w:t>
            </w:r>
          </w:p>
        </w:tc>
        <w:bookmarkStart w:id="32" w:name="B_CO_01"/>
        <w:tc>
          <w:tcPr>
            <w:tcW w:w="628" w:type="pct"/>
            <w:shd w:val="clear" w:color="auto" w:fill="FFFFFF"/>
          </w:tcPr>
          <w:p w14:paraId="56C385E7" w14:textId="77777777" w:rsidR="00591870" w:rsidRPr="00591870" w:rsidRDefault="00046E99" w:rsidP="00820B40">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B_CO_01"/>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820B40">
              <w:rPr>
                <w:rFonts w:ascii="Times New Roman" w:eastAsia="Times New Roman" w:hAnsi="Times New Roman"/>
                <w:noProof/>
              </w:rPr>
              <w:t>800,000</w:t>
            </w:r>
            <w:r w:rsidRPr="00591870">
              <w:rPr>
                <w:rFonts w:ascii="Times New Roman" w:eastAsia="Times New Roman" w:hAnsi="Times New Roman"/>
              </w:rPr>
              <w:fldChar w:fldCharType="end"/>
            </w:r>
            <w:bookmarkEnd w:id="32"/>
          </w:p>
        </w:tc>
      </w:tr>
      <w:tr w:rsidR="00591870" w:rsidRPr="007D0D7F" w14:paraId="56C385F8" w14:textId="77777777" w:rsidTr="007E45DE">
        <w:trPr>
          <w:jc w:val="center"/>
        </w:trPr>
        <w:tc>
          <w:tcPr>
            <w:tcW w:w="993" w:type="pct"/>
            <w:shd w:val="clear" w:color="auto" w:fill="FFFFFF"/>
          </w:tcPr>
          <w:p w14:paraId="56C385E9" w14:textId="77777777" w:rsidR="00591870" w:rsidRPr="00591870" w:rsidRDefault="00591870" w:rsidP="007E45DE">
            <w:pPr>
              <w:spacing w:after="0" w:line="240" w:lineRule="auto"/>
              <w:rPr>
                <w:rFonts w:ascii="Times New Roman" w:eastAsia="Times New Roman" w:hAnsi="Times New Roman"/>
              </w:rPr>
            </w:pPr>
            <w:r w:rsidRPr="00591870">
              <w:rPr>
                <w:rFonts w:ascii="Times New Roman" w:eastAsia="Times New Roman" w:hAnsi="Times New Roman"/>
              </w:rPr>
              <w:lastRenderedPageBreak/>
              <w:t xml:space="preserve"> </w:t>
            </w:r>
            <w:bookmarkStart w:id="33" w:name="projComp_02"/>
            <w:r w:rsidR="00046E99" w:rsidRPr="00591870">
              <w:rPr>
                <w:rFonts w:ascii="Times New Roman" w:eastAsia="Times New Roman" w:hAnsi="Times New Roman"/>
              </w:rPr>
              <w:fldChar w:fldCharType="begin">
                <w:ffData>
                  <w:name w:val="projComp_02"/>
                  <w:enabled/>
                  <w:calcOnExit w:val="0"/>
                  <w:textInput/>
                </w:ffData>
              </w:fldChar>
            </w:r>
            <w:r w:rsidRPr="00591870">
              <w:rPr>
                <w:rFonts w:ascii="Times New Roman" w:eastAsia="Times New Roman" w:hAnsi="Times New Roman"/>
              </w:rPr>
              <w:instrText xml:space="preserve"> FORMTEXT </w:instrText>
            </w:r>
            <w:r w:rsidR="00046E99" w:rsidRPr="00591870">
              <w:rPr>
                <w:rFonts w:ascii="Times New Roman" w:eastAsia="Times New Roman" w:hAnsi="Times New Roman"/>
              </w:rPr>
            </w:r>
            <w:r w:rsidR="00046E99" w:rsidRPr="00591870">
              <w:rPr>
                <w:rFonts w:ascii="Times New Roman" w:eastAsia="Times New Roman" w:hAnsi="Times New Roman"/>
              </w:rPr>
              <w:fldChar w:fldCharType="separate"/>
            </w:r>
            <w:r w:rsidR="007E45DE" w:rsidRPr="007E45DE">
              <w:rPr>
                <w:rFonts w:ascii="Times New Roman" w:eastAsia="Times New Roman" w:hAnsi="Times New Roman"/>
                <w:noProof/>
              </w:rPr>
              <w:t xml:space="preserve">2.Reporting on mitigation actions, including Low Emission Development Strategies (LEDS). </w:t>
            </w:r>
            <w:r w:rsidR="00046E99" w:rsidRPr="00591870">
              <w:rPr>
                <w:rFonts w:ascii="Times New Roman" w:eastAsia="Times New Roman" w:hAnsi="Times New Roman"/>
              </w:rPr>
              <w:fldChar w:fldCharType="end"/>
            </w:r>
            <w:bookmarkEnd w:id="33"/>
          </w:p>
        </w:tc>
        <w:bookmarkStart w:id="34" w:name="GrantType_02"/>
        <w:tc>
          <w:tcPr>
            <w:tcW w:w="425" w:type="pct"/>
            <w:shd w:val="clear" w:color="auto" w:fill="FFFFFF"/>
          </w:tcPr>
          <w:p w14:paraId="56C385EA" w14:textId="77777777" w:rsidR="00591870" w:rsidRPr="00591870" w:rsidRDefault="00046E99"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GrantType_02"/>
                  <w:enabled/>
                  <w:calcOnExit w:val="0"/>
                  <w:ddList>
                    <w:result w:val="1"/>
                    <w:listEntry w:val="(select)"/>
                    <w:listEntry w:val="TA"/>
                    <w:listEntry w:val="Inv"/>
                  </w:ddList>
                </w:ffData>
              </w:fldChar>
            </w:r>
            <w:r w:rsidR="00591870" w:rsidRPr="00591870">
              <w:rPr>
                <w:rFonts w:ascii="Times New Roman" w:eastAsia="Times New Roman" w:hAnsi="Times New Roman"/>
              </w:rPr>
              <w:instrText xml:space="preserve"> FORMDROPDOWN </w:instrText>
            </w:r>
            <w:r w:rsidR="008E0144">
              <w:rPr>
                <w:rFonts w:ascii="Times New Roman" w:eastAsia="Times New Roman" w:hAnsi="Times New Roman"/>
              </w:rPr>
            </w:r>
            <w:r w:rsidR="008E0144">
              <w:rPr>
                <w:rFonts w:ascii="Times New Roman" w:eastAsia="Times New Roman" w:hAnsi="Times New Roman"/>
              </w:rPr>
              <w:fldChar w:fldCharType="separate"/>
            </w:r>
            <w:r w:rsidRPr="00591870">
              <w:rPr>
                <w:rFonts w:ascii="Times New Roman" w:eastAsia="Times New Roman" w:hAnsi="Times New Roman"/>
              </w:rPr>
              <w:fldChar w:fldCharType="end"/>
            </w:r>
            <w:bookmarkEnd w:id="34"/>
          </w:p>
        </w:tc>
        <w:bookmarkStart w:id="35" w:name="ExpectedOutCome_02"/>
        <w:tc>
          <w:tcPr>
            <w:tcW w:w="999" w:type="pct"/>
            <w:shd w:val="clear" w:color="auto" w:fill="FFFFFF"/>
          </w:tcPr>
          <w:p w14:paraId="56C385EB" w14:textId="77777777" w:rsidR="007E45DE" w:rsidRPr="007E45DE" w:rsidRDefault="00046E99" w:rsidP="007E45DE">
            <w:pPr>
              <w:spacing w:after="0" w:line="240" w:lineRule="auto"/>
              <w:rPr>
                <w:rFonts w:ascii="Times New Roman" w:eastAsia="Times New Roman" w:hAnsi="Times New Roman"/>
                <w:noProof/>
              </w:rPr>
            </w:pPr>
            <w:r w:rsidRPr="00591870">
              <w:rPr>
                <w:rFonts w:ascii="Times New Roman" w:eastAsia="Times New Roman" w:hAnsi="Times New Roman"/>
              </w:rPr>
              <w:fldChar w:fldCharType="begin">
                <w:ffData>
                  <w:name w:val="ExpectedOutCome_02"/>
                  <w:enabled/>
                  <w:calcOnExi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7E45DE" w:rsidRPr="007E45DE">
              <w:rPr>
                <w:rFonts w:ascii="Times New Roman" w:eastAsia="Times New Roman" w:hAnsi="Times New Roman"/>
                <w:noProof/>
              </w:rPr>
              <w:t xml:space="preserve">Knowledge of LEDS in Mexico has been developed. </w:t>
            </w:r>
          </w:p>
          <w:p w14:paraId="56C385EC" w14:textId="77777777" w:rsidR="007E45DE" w:rsidRPr="007E45DE" w:rsidRDefault="007E45DE" w:rsidP="007E45DE">
            <w:pPr>
              <w:spacing w:after="0" w:line="240" w:lineRule="auto"/>
              <w:rPr>
                <w:rFonts w:ascii="Times New Roman" w:eastAsia="Times New Roman" w:hAnsi="Times New Roman"/>
                <w:noProof/>
              </w:rPr>
            </w:pPr>
          </w:p>
          <w:p w14:paraId="56C385ED" w14:textId="77777777" w:rsidR="00591870" w:rsidRPr="00591870" w:rsidRDefault="007E45DE" w:rsidP="007E45DE">
            <w:pPr>
              <w:spacing w:after="0" w:line="240" w:lineRule="auto"/>
              <w:rPr>
                <w:rFonts w:ascii="Times New Roman" w:eastAsia="Times New Roman" w:hAnsi="Times New Roman"/>
              </w:rPr>
            </w:pPr>
            <w:r w:rsidRPr="007E45DE">
              <w:rPr>
                <w:rFonts w:ascii="Times New Roman" w:eastAsia="Times New Roman" w:hAnsi="Times New Roman"/>
                <w:noProof/>
              </w:rPr>
              <w:t>Implemented or envisaged GHG mitigation policies and actions have been updated.</w:t>
            </w:r>
            <w:r w:rsidR="00046E99" w:rsidRPr="00591870">
              <w:rPr>
                <w:rFonts w:ascii="Times New Roman" w:eastAsia="Times New Roman" w:hAnsi="Times New Roman"/>
              </w:rPr>
              <w:fldChar w:fldCharType="end"/>
            </w:r>
            <w:bookmarkEnd w:id="35"/>
          </w:p>
        </w:tc>
        <w:bookmarkStart w:id="36" w:name="ExpectedOutput_02"/>
        <w:tc>
          <w:tcPr>
            <w:tcW w:w="1082" w:type="pct"/>
            <w:shd w:val="clear" w:color="auto" w:fill="FFFFFF"/>
          </w:tcPr>
          <w:p w14:paraId="56C385EE" w14:textId="77777777" w:rsidR="007E45DE" w:rsidRPr="007E45DE" w:rsidRDefault="00046E99" w:rsidP="007E45DE">
            <w:pPr>
              <w:spacing w:after="0" w:line="240" w:lineRule="auto"/>
              <w:rPr>
                <w:rFonts w:ascii="Times New Roman" w:eastAsia="Times New Roman" w:hAnsi="Times New Roman"/>
                <w:noProof/>
              </w:rPr>
            </w:pPr>
            <w:r w:rsidRPr="00591870">
              <w:rPr>
                <w:rFonts w:ascii="Times New Roman" w:eastAsia="Times New Roman" w:hAnsi="Times New Roman"/>
              </w:rPr>
              <w:fldChar w:fldCharType="begin">
                <w:ffData>
                  <w:name w:val="ExpectedOutput_02"/>
                  <w:enabled/>
                  <w:calcOnExi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7E45DE" w:rsidRPr="007E45DE">
              <w:rPr>
                <w:rFonts w:ascii="Times New Roman" w:eastAsia="Times New Roman" w:hAnsi="Times New Roman"/>
                <w:noProof/>
              </w:rPr>
              <w:t>2.1  LEDS available for energy, industry, forestry, agriculture and waste sectors;</w:t>
            </w:r>
          </w:p>
          <w:p w14:paraId="56C385EF" w14:textId="77777777" w:rsidR="007E45DE" w:rsidRPr="007E45DE" w:rsidRDefault="007E45DE" w:rsidP="007E45DE">
            <w:pPr>
              <w:spacing w:after="0" w:line="240" w:lineRule="auto"/>
              <w:rPr>
                <w:rFonts w:ascii="Times New Roman" w:eastAsia="Times New Roman" w:hAnsi="Times New Roman"/>
                <w:noProof/>
              </w:rPr>
            </w:pPr>
            <w:r w:rsidRPr="007E45DE">
              <w:rPr>
                <w:rFonts w:ascii="Times New Roman" w:eastAsia="Times New Roman" w:hAnsi="Times New Roman"/>
                <w:noProof/>
              </w:rPr>
              <w:t>2.2  Tools available; NAMAs have been MRV; and co-benefit of mitigation measures presented</w:t>
            </w:r>
          </w:p>
          <w:p w14:paraId="56C385F0" w14:textId="77777777" w:rsidR="007E45DE" w:rsidRPr="007E45DE" w:rsidRDefault="007E45DE" w:rsidP="007E45DE">
            <w:pPr>
              <w:spacing w:after="0" w:line="240" w:lineRule="auto"/>
              <w:rPr>
                <w:rFonts w:ascii="Times New Roman" w:eastAsia="Times New Roman" w:hAnsi="Times New Roman"/>
                <w:noProof/>
              </w:rPr>
            </w:pPr>
          </w:p>
          <w:p w14:paraId="56C385F1" w14:textId="77777777" w:rsidR="007E45DE" w:rsidRPr="007E45DE" w:rsidRDefault="007E45DE" w:rsidP="007E45DE">
            <w:pPr>
              <w:spacing w:after="0" w:line="240" w:lineRule="auto"/>
              <w:rPr>
                <w:rFonts w:ascii="Times New Roman" w:eastAsia="Times New Roman" w:hAnsi="Times New Roman"/>
                <w:noProof/>
              </w:rPr>
            </w:pPr>
            <w:r w:rsidRPr="007E45DE">
              <w:rPr>
                <w:rFonts w:ascii="Times New Roman" w:eastAsia="Times New Roman" w:hAnsi="Times New Roman"/>
                <w:noProof/>
              </w:rPr>
              <w:t>2.3 Technology roadmap for selected key sectors available;</w:t>
            </w:r>
          </w:p>
          <w:p w14:paraId="56C385F2" w14:textId="77777777" w:rsidR="007E45DE" w:rsidRPr="007E45DE" w:rsidRDefault="007E45DE" w:rsidP="007E45DE">
            <w:pPr>
              <w:spacing w:after="0" w:line="240" w:lineRule="auto"/>
              <w:rPr>
                <w:rFonts w:ascii="Times New Roman" w:eastAsia="Times New Roman" w:hAnsi="Times New Roman"/>
                <w:noProof/>
              </w:rPr>
            </w:pPr>
          </w:p>
          <w:p w14:paraId="56C385F3" w14:textId="77777777" w:rsidR="007E45DE" w:rsidRPr="007E45DE" w:rsidRDefault="007E45DE" w:rsidP="007E45DE">
            <w:pPr>
              <w:spacing w:after="0" w:line="240" w:lineRule="auto"/>
              <w:rPr>
                <w:rFonts w:ascii="Times New Roman" w:eastAsia="Times New Roman" w:hAnsi="Times New Roman"/>
                <w:noProof/>
              </w:rPr>
            </w:pPr>
          </w:p>
          <w:p w14:paraId="56C385F4" w14:textId="77777777" w:rsidR="00591870" w:rsidRPr="00591870" w:rsidRDefault="007E45DE" w:rsidP="007E45DE">
            <w:pPr>
              <w:spacing w:after="0" w:line="240" w:lineRule="auto"/>
              <w:rPr>
                <w:rFonts w:ascii="Times New Roman" w:eastAsia="Times New Roman" w:hAnsi="Times New Roman"/>
              </w:rPr>
            </w:pPr>
            <w:r w:rsidRPr="007E45DE">
              <w:rPr>
                <w:rFonts w:ascii="Times New Roman" w:eastAsia="Times New Roman" w:hAnsi="Times New Roman"/>
                <w:noProof/>
              </w:rPr>
              <w:t>2.4 Policies and actions to mitigate GHGs updated to 2016.</w:t>
            </w:r>
            <w:r w:rsidR="00046E99" w:rsidRPr="00591870">
              <w:rPr>
                <w:rFonts w:ascii="Times New Roman" w:eastAsia="Times New Roman" w:hAnsi="Times New Roman"/>
              </w:rPr>
              <w:fldChar w:fldCharType="end"/>
            </w:r>
            <w:bookmarkEnd w:id="36"/>
          </w:p>
        </w:tc>
        <w:bookmarkStart w:id="37" w:name="B_TF_02"/>
        <w:tc>
          <w:tcPr>
            <w:tcW w:w="350" w:type="pct"/>
            <w:shd w:val="clear" w:color="auto" w:fill="FFFFFF"/>
          </w:tcPr>
          <w:p w14:paraId="56C385F5" w14:textId="77777777" w:rsidR="00591870" w:rsidRPr="00591870" w:rsidRDefault="00046E99" w:rsidP="00591870">
            <w:pPr>
              <w:spacing w:after="0" w:line="240" w:lineRule="auto"/>
              <w:rPr>
                <w:rFonts w:ascii="Times New Roman" w:eastAsia="Times New Roman" w:hAnsi="Times New Roman"/>
              </w:rPr>
            </w:pPr>
            <w:r>
              <w:rPr>
                <w:rFonts w:ascii="Times New Roman" w:eastAsia="Times New Roman" w:hAnsi="Times New Roman"/>
                <w:bCs/>
                <w:smallCaps/>
                <w:sz w:val="20"/>
                <w:szCs w:val="20"/>
              </w:rPr>
              <w:fldChar w:fldCharType="begin">
                <w:ffData>
                  <w:name w:val="B_TF_02"/>
                  <w:enabled/>
                  <w:calcOnExit w:val="0"/>
                  <w:ddList>
                    <w:result w:val="1"/>
                    <w:listEntry w:val="(select)"/>
                    <w:listEntry w:val="GEF TF"/>
                    <w:listEntry w:val="LDCF"/>
                    <w:listEntry w:val="SCCF"/>
                    <w:listEntry w:val="NPIF"/>
                  </w:ddList>
                </w:ffData>
              </w:fldChar>
            </w:r>
            <w:r w:rsidR="000500A1">
              <w:rPr>
                <w:rFonts w:ascii="Times New Roman" w:eastAsia="Times New Roman" w:hAnsi="Times New Roman"/>
                <w:bCs/>
                <w:smallCaps/>
                <w:sz w:val="20"/>
                <w:szCs w:val="20"/>
              </w:rPr>
              <w:instrText xml:space="preserve"> FORMDROPDOWN </w:instrText>
            </w:r>
            <w:r w:rsidR="008E0144">
              <w:rPr>
                <w:rFonts w:ascii="Times New Roman" w:eastAsia="Times New Roman" w:hAnsi="Times New Roman"/>
                <w:bCs/>
                <w:smallCaps/>
                <w:sz w:val="20"/>
                <w:szCs w:val="20"/>
              </w:rPr>
            </w:r>
            <w:r w:rsidR="008E0144">
              <w:rPr>
                <w:rFonts w:ascii="Times New Roman" w:eastAsia="Times New Roman" w:hAnsi="Times New Roman"/>
                <w:bCs/>
                <w:smallCaps/>
                <w:sz w:val="20"/>
                <w:szCs w:val="20"/>
              </w:rPr>
              <w:fldChar w:fldCharType="separate"/>
            </w:r>
            <w:r>
              <w:rPr>
                <w:rFonts w:ascii="Times New Roman" w:eastAsia="Times New Roman" w:hAnsi="Times New Roman"/>
                <w:bCs/>
                <w:smallCaps/>
                <w:sz w:val="20"/>
                <w:szCs w:val="20"/>
              </w:rPr>
              <w:fldChar w:fldCharType="end"/>
            </w:r>
            <w:bookmarkEnd w:id="37"/>
          </w:p>
        </w:tc>
        <w:tc>
          <w:tcPr>
            <w:tcW w:w="523" w:type="pct"/>
            <w:shd w:val="clear" w:color="auto" w:fill="FFFFFF"/>
          </w:tcPr>
          <w:p w14:paraId="56C385F6" w14:textId="77777777" w:rsidR="00591870" w:rsidRPr="00591870" w:rsidRDefault="0047467F" w:rsidP="007E45DE">
            <w:pPr>
              <w:spacing w:after="0" w:line="240" w:lineRule="auto"/>
              <w:jc w:val="right"/>
              <w:rPr>
                <w:rFonts w:ascii="Times New Roman" w:eastAsia="Times New Roman" w:hAnsi="Times New Roman"/>
              </w:rPr>
            </w:pPr>
            <w:r w:rsidRPr="0047467F">
              <w:rPr>
                <w:rFonts w:ascii="Times New Roman" w:eastAsia="Times New Roman" w:hAnsi="Times New Roman"/>
              </w:rPr>
              <w:t>1,130,797</w:t>
            </w:r>
          </w:p>
        </w:tc>
        <w:bookmarkStart w:id="38" w:name="B_CO_02"/>
        <w:tc>
          <w:tcPr>
            <w:tcW w:w="628" w:type="pct"/>
            <w:shd w:val="clear" w:color="auto" w:fill="FFFFFF"/>
          </w:tcPr>
          <w:p w14:paraId="56C385F7" w14:textId="77777777" w:rsidR="00591870" w:rsidRPr="00591870" w:rsidRDefault="00046E99" w:rsidP="007E45DE">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B_CO_02"/>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7E45DE">
              <w:rPr>
                <w:rFonts w:ascii="Times New Roman" w:eastAsia="Times New Roman" w:hAnsi="Times New Roman"/>
                <w:noProof/>
              </w:rPr>
              <w:t>1,200,000</w:t>
            </w:r>
            <w:r w:rsidRPr="00591870">
              <w:rPr>
                <w:rFonts w:ascii="Times New Roman" w:eastAsia="Times New Roman" w:hAnsi="Times New Roman"/>
              </w:rPr>
              <w:fldChar w:fldCharType="end"/>
            </w:r>
            <w:bookmarkEnd w:id="38"/>
          </w:p>
        </w:tc>
      </w:tr>
      <w:tr w:rsidR="00591870" w:rsidRPr="007D0D7F" w14:paraId="56C38608" w14:textId="77777777" w:rsidTr="007E45DE">
        <w:trPr>
          <w:jc w:val="center"/>
        </w:trPr>
        <w:tc>
          <w:tcPr>
            <w:tcW w:w="993" w:type="pct"/>
            <w:tcBorders>
              <w:bottom w:val="single" w:sz="4" w:space="0" w:color="auto"/>
            </w:tcBorders>
            <w:shd w:val="clear" w:color="auto" w:fill="FFFFFF"/>
          </w:tcPr>
          <w:p w14:paraId="56C385F9" w14:textId="77777777" w:rsidR="00591870" w:rsidRPr="00591870" w:rsidRDefault="00591870" w:rsidP="007E45DE">
            <w:pPr>
              <w:spacing w:after="0" w:line="240" w:lineRule="auto"/>
              <w:rPr>
                <w:rFonts w:ascii="Times New Roman" w:eastAsia="Times New Roman" w:hAnsi="Times New Roman"/>
              </w:rPr>
            </w:pPr>
            <w:r w:rsidRPr="00591870">
              <w:rPr>
                <w:rFonts w:ascii="Times New Roman" w:eastAsia="Times New Roman" w:hAnsi="Times New Roman"/>
              </w:rPr>
              <w:t xml:space="preserve"> </w:t>
            </w:r>
            <w:bookmarkStart w:id="39" w:name="projComp_03"/>
            <w:r w:rsidR="00046E99" w:rsidRPr="00591870">
              <w:rPr>
                <w:rFonts w:ascii="Times New Roman" w:eastAsia="Times New Roman" w:hAnsi="Times New Roman"/>
              </w:rPr>
              <w:fldChar w:fldCharType="begin">
                <w:ffData>
                  <w:name w:val="projComp_03"/>
                  <w:enabled/>
                  <w:calcOnExit w:val="0"/>
                  <w:textInput/>
                </w:ffData>
              </w:fldChar>
            </w:r>
            <w:r w:rsidRPr="00591870">
              <w:rPr>
                <w:rFonts w:ascii="Times New Roman" w:eastAsia="Times New Roman" w:hAnsi="Times New Roman"/>
              </w:rPr>
              <w:instrText xml:space="preserve"> FORMTEXT </w:instrText>
            </w:r>
            <w:r w:rsidR="00046E99" w:rsidRPr="00591870">
              <w:rPr>
                <w:rFonts w:ascii="Times New Roman" w:eastAsia="Times New Roman" w:hAnsi="Times New Roman"/>
              </w:rPr>
            </w:r>
            <w:r w:rsidR="00046E99" w:rsidRPr="00591870">
              <w:rPr>
                <w:rFonts w:ascii="Times New Roman" w:eastAsia="Times New Roman" w:hAnsi="Times New Roman"/>
              </w:rPr>
              <w:fldChar w:fldCharType="separate"/>
            </w:r>
            <w:r w:rsidR="007E45DE" w:rsidRPr="007E45DE">
              <w:rPr>
                <w:rFonts w:ascii="Times New Roman" w:eastAsia="Times New Roman" w:hAnsi="Times New Roman"/>
                <w:noProof/>
              </w:rPr>
              <w:t>3.Vulnerability assessment and adaptation options.</w:t>
            </w:r>
            <w:r w:rsidR="00046E99" w:rsidRPr="00591870">
              <w:rPr>
                <w:rFonts w:ascii="Times New Roman" w:eastAsia="Times New Roman" w:hAnsi="Times New Roman"/>
              </w:rPr>
              <w:fldChar w:fldCharType="end"/>
            </w:r>
            <w:bookmarkEnd w:id="39"/>
          </w:p>
        </w:tc>
        <w:bookmarkStart w:id="40" w:name="GrantType_03"/>
        <w:tc>
          <w:tcPr>
            <w:tcW w:w="425" w:type="pct"/>
            <w:shd w:val="clear" w:color="auto" w:fill="FFFFFF"/>
          </w:tcPr>
          <w:p w14:paraId="56C385FA" w14:textId="77777777" w:rsidR="00591870" w:rsidRPr="00591870" w:rsidRDefault="00046E99"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GrantType_03"/>
                  <w:enabled/>
                  <w:calcOnExit w:val="0"/>
                  <w:ddList>
                    <w:result w:val="1"/>
                    <w:listEntry w:val="(select)"/>
                    <w:listEntry w:val="TA"/>
                    <w:listEntry w:val="Inv"/>
                  </w:ddList>
                </w:ffData>
              </w:fldChar>
            </w:r>
            <w:r w:rsidR="00591870" w:rsidRPr="00591870">
              <w:rPr>
                <w:rFonts w:ascii="Times New Roman" w:eastAsia="Times New Roman" w:hAnsi="Times New Roman"/>
              </w:rPr>
              <w:instrText xml:space="preserve"> FORMDROPDOWN </w:instrText>
            </w:r>
            <w:r w:rsidR="008E0144">
              <w:rPr>
                <w:rFonts w:ascii="Times New Roman" w:eastAsia="Times New Roman" w:hAnsi="Times New Roman"/>
              </w:rPr>
            </w:r>
            <w:r w:rsidR="008E0144">
              <w:rPr>
                <w:rFonts w:ascii="Times New Roman" w:eastAsia="Times New Roman" w:hAnsi="Times New Roman"/>
              </w:rPr>
              <w:fldChar w:fldCharType="separate"/>
            </w:r>
            <w:r w:rsidRPr="00591870">
              <w:rPr>
                <w:rFonts w:ascii="Times New Roman" w:eastAsia="Times New Roman" w:hAnsi="Times New Roman"/>
              </w:rPr>
              <w:fldChar w:fldCharType="end"/>
            </w:r>
            <w:bookmarkEnd w:id="40"/>
          </w:p>
        </w:tc>
        <w:bookmarkStart w:id="41" w:name="ExpectedOutCome_03"/>
        <w:tc>
          <w:tcPr>
            <w:tcW w:w="999" w:type="pct"/>
            <w:shd w:val="clear" w:color="auto" w:fill="FFFFFF"/>
          </w:tcPr>
          <w:p w14:paraId="56C385FB" w14:textId="77777777" w:rsidR="007E45DE" w:rsidRPr="007E45DE" w:rsidRDefault="00046E99" w:rsidP="007E45DE">
            <w:pPr>
              <w:spacing w:after="0" w:line="240" w:lineRule="auto"/>
              <w:rPr>
                <w:rFonts w:ascii="Times New Roman" w:eastAsia="Times New Roman" w:hAnsi="Times New Roman"/>
                <w:noProof/>
              </w:rPr>
            </w:pPr>
            <w:r w:rsidRPr="00591870">
              <w:rPr>
                <w:rFonts w:ascii="Times New Roman" w:eastAsia="Times New Roman" w:hAnsi="Times New Roman"/>
              </w:rPr>
              <w:fldChar w:fldCharType="begin">
                <w:ffData>
                  <w:name w:val="ExpectedOutCome_03"/>
                  <w:enabled/>
                  <w:calcOnExi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7E45DE" w:rsidRPr="007E45DE">
              <w:rPr>
                <w:rFonts w:ascii="Times New Roman" w:eastAsia="Times New Roman" w:hAnsi="Times New Roman"/>
                <w:noProof/>
              </w:rPr>
              <w:t xml:space="preserve">Regional, local  and national impacts, vulnerability and adaptation options have been assessed and reported. </w:t>
            </w:r>
          </w:p>
          <w:p w14:paraId="56C385FC" w14:textId="77777777" w:rsidR="007E45DE" w:rsidRPr="007E45DE" w:rsidRDefault="007E45DE" w:rsidP="007E45DE">
            <w:pPr>
              <w:spacing w:after="0" w:line="240" w:lineRule="auto"/>
              <w:rPr>
                <w:rFonts w:ascii="Times New Roman" w:eastAsia="Times New Roman" w:hAnsi="Times New Roman"/>
                <w:noProof/>
              </w:rPr>
            </w:pPr>
          </w:p>
          <w:p w14:paraId="56C385FD" w14:textId="77777777" w:rsidR="00591870" w:rsidRPr="00591870" w:rsidRDefault="007E45DE" w:rsidP="007E45DE">
            <w:pPr>
              <w:spacing w:after="0" w:line="240" w:lineRule="auto"/>
              <w:rPr>
                <w:rFonts w:ascii="Times New Roman" w:eastAsia="Times New Roman" w:hAnsi="Times New Roman"/>
              </w:rPr>
            </w:pPr>
            <w:r w:rsidRPr="007E45DE">
              <w:rPr>
                <w:rFonts w:ascii="Times New Roman" w:eastAsia="Times New Roman" w:hAnsi="Times New Roman"/>
                <w:noProof/>
              </w:rPr>
              <w:lastRenderedPageBreak/>
              <w:t>Observed impacts and vulnerability as well as implemented adaptation actions have been updated.</w:t>
            </w:r>
            <w:r w:rsidR="00046E99" w:rsidRPr="00591870">
              <w:rPr>
                <w:rFonts w:ascii="Times New Roman" w:eastAsia="Times New Roman" w:hAnsi="Times New Roman"/>
              </w:rPr>
              <w:fldChar w:fldCharType="end"/>
            </w:r>
            <w:bookmarkEnd w:id="41"/>
          </w:p>
        </w:tc>
        <w:bookmarkStart w:id="42" w:name="ExpectedOutput_03"/>
        <w:tc>
          <w:tcPr>
            <w:tcW w:w="1082" w:type="pct"/>
            <w:shd w:val="clear" w:color="auto" w:fill="FFFFFF"/>
          </w:tcPr>
          <w:p w14:paraId="56C385FE" w14:textId="77777777" w:rsidR="007E45DE" w:rsidRPr="007E45DE" w:rsidRDefault="00046E99" w:rsidP="007E45DE">
            <w:pPr>
              <w:spacing w:after="0" w:line="240" w:lineRule="auto"/>
              <w:rPr>
                <w:rFonts w:ascii="Times New Roman" w:eastAsia="Times New Roman" w:hAnsi="Times New Roman"/>
                <w:noProof/>
              </w:rPr>
            </w:pPr>
            <w:r w:rsidRPr="00591870">
              <w:rPr>
                <w:rFonts w:ascii="Times New Roman" w:eastAsia="Times New Roman" w:hAnsi="Times New Roman"/>
              </w:rPr>
              <w:lastRenderedPageBreak/>
              <w:fldChar w:fldCharType="begin">
                <w:ffData>
                  <w:name w:val="ExpectedOutput_03"/>
                  <w:enabled/>
                  <w:calcOnExi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7E45DE" w:rsidRPr="007E45DE">
              <w:rPr>
                <w:rFonts w:ascii="Times New Roman" w:eastAsia="Times New Roman" w:hAnsi="Times New Roman"/>
                <w:noProof/>
              </w:rPr>
              <w:t xml:space="preserve">3.1 Technical studies, Reports on assessments of impacts, vulnerability and adaptation options using this approach are available, and Regional </w:t>
            </w:r>
            <w:r w:rsidR="007E45DE" w:rsidRPr="007E45DE">
              <w:rPr>
                <w:rFonts w:ascii="Times New Roman" w:eastAsia="Times New Roman" w:hAnsi="Times New Roman"/>
                <w:noProof/>
              </w:rPr>
              <w:lastRenderedPageBreak/>
              <w:t>Scenarios are improved;</w:t>
            </w:r>
          </w:p>
          <w:p w14:paraId="56C385FF" w14:textId="77777777" w:rsidR="007E45DE" w:rsidRPr="007E45DE" w:rsidRDefault="007E45DE" w:rsidP="007E45DE">
            <w:pPr>
              <w:spacing w:after="0" w:line="240" w:lineRule="auto"/>
              <w:rPr>
                <w:rFonts w:ascii="Times New Roman" w:eastAsia="Times New Roman" w:hAnsi="Times New Roman"/>
                <w:noProof/>
              </w:rPr>
            </w:pPr>
          </w:p>
          <w:p w14:paraId="56C38600" w14:textId="77777777" w:rsidR="007E45DE" w:rsidRPr="007E45DE" w:rsidRDefault="007E45DE" w:rsidP="007E45DE">
            <w:pPr>
              <w:spacing w:after="0" w:line="240" w:lineRule="auto"/>
              <w:rPr>
                <w:rFonts w:ascii="Times New Roman" w:eastAsia="Times New Roman" w:hAnsi="Times New Roman"/>
                <w:noProof/>
              </w:rPr>
            </w:pPr>
            <w:r w:rsidRPr="007E45DE">
              <w:rPr>
                <w:rFonts w:ascii="Times New Roman" w:eastAsia="Times New Roman" w:hAnsi="Times New Roman"/>
                <w:noProof/>
              </w:rPr>
              <w:t>3.2 Updated impacts, vulnerability, resilience and implemented actions presented;</w:t>
            </w:r>
          </w:p>
          <w:p w14:paraId="56C38601" w14:textId="77777777" w:rsidR="007E45DE" w:rsidRPr="007E45DE" w:rsidRDefault="007E45DE" w:rsidP="007E45DE">
            <w:pPr>
              <w:spacing w:after="0" w:line="240" w:lineRule="auto"/>
              <w:rPr>
                <w:rFonts w:ascii="Times New Roman" w:eastAsia="Times New Roman" w:hAnsi="Times New Roman"/>
                <w:noProof/>
              </w:rPr>
            </w:pPr>
          </w:p>
          <w:p w14:paraId="56C38602" w14:textId="77777777" w:rsidR="007E45DE" w:rsidRPr="007E45DE" w:rsidRDefault="007E45DE" w:rsidP="007E45DE">
            <w:pPr>
              <w:spacing w:after="0" w:line="240" w:lineRule="auto"/>
              <w:rPr>
                <w:rFonts w:ascii="Times New Roman" w:eastAsia="Times New Roman" w:hAnsi="Times New Roman"/>
                <w:noProof/>
              </w:rPr>
            </w:pPr>
            <w:r w:rsidRPr="007E45DE">
              <w:rPr>
                <w:rFonts w:ascii="Times New Roman" w:eastAsia="Times New Roman" w:hAnsi="Times New Roman"/>
                <w:noProof/>
              </w:rPr>
              <w:t>3.3  Report on pilot projects implemented and materials for public awareness available;</w:t>
            </w:r>
          </w:p>
          <w:p w14:paraId="56C38603" w14:textId="77777777" w:rsidR="007E45DE" w:rsidRPr="007E45DE" w:rsidRDefault="007E45DE" w:rsidP="007E45DE">
            <w:pPr>
              <w:spacing w:after="0" w:line="240" w:lineRule="auto"/>
              <w:rPr>
                <w:rFonts w:ascii="Times New Roman" w:eastAsia="Times New Roman" w:hAnsi="Times New Roman"/>
                <w:noProof/>
              </w:rPr>
            </w:pPr>
          </w:p>
          <w:p w14:paraId="56C38604" w14:textId="77777777" w:rsidR="00591870" w:rsidRPr="00591870" w:rsidRDefault="007E45DE" w:rsidP="007E45DE">
            <w:pPr>
              <w:spacing w:after="0" w:line="240" w:lineRule="auto"/>
              <w:rPr>
                <w:rFonts w:ascii="Times New Roman" w:eastAsia="Times New Roman" w:hAnsi="Times New Roman"/>
              </w:rPr>
            </w:pPr>
            <w:r w:rsidRPr="007E45DE">
              <w:rPr>
                <w:rFonts w:ascii="Times New Roman" w:eastAsia="Times New Roman" w:hAnsi="Times New Roman"/>
                <w:noProof/>
              </w:rPr>
              <w:t>3.4 Updated Portfolio of adaptation actions presented</w:t>
            </w:r>
            <w:r w:rsidR="00046E99" w:rsidRPr="00591870">
              <w:rPr>
                <w:rFonts w:ascii="Times New Roman" w:eastAsia="Times New Roman" w:hAnsi="Times New Roman"/>
              </w:rPr>
              <w:fldChar w:fldCharType="end"/>
            </w:r>
            <w:bookmarkEnd w:id="42"/>
          </w:p>
        </w:tc>
        <w:bookmarkStart w:id="43" w:name="B_TF_03"/>
        <w:tc>
          <w:tcPr>
            <w:tcW w:w="350" w:type="pct"/>
            <w:tcBorders>
              <w:bottom w:val="single" w:sz="4" w:space="0" w:color="auto"/>
            </w:tcBorders>
            <w:shd w:val="clear" w:color="auto" w:fill="FFFFFF"/>
          </w:tcPr>
          <w:p w14:paraId="56C38605" w14:textId="77777777" w:rsidR="00591870" w:rsidRPr="00591870" w:rsidRDefault="00046E99" w:rsidP="00591870">
            <w:pPr>
              <w:spacing w:after="0" w:line="240" w:lineRule="auto"/>
              <w:rPr>
                <w:rFonts w:ascii="Times New Roman" w:eastAsia="Times New Roman" w:hAnsi="Times New Roman"/>
              </w:rPr>
            </w:pPr>
            <w:r>
              <w:rPr>
                <w:rFonts w:ascii="Times New Roman" w:eastAsia="Times New Roman" w:hAnsi="Times New Roman"/>
                <w:bCs/>
                <w:smallCaps/>
                <w:sz w:val="20"/>
                <w:szCs w:val="20"/>
              </w:rPr>
              <w:lastRenderedPageBreak/>
              <w:fldChar w:fldCharType="begin">
                <w:ffData>
                  <w:name w:val="B_TF_03"/>
                  <w:enabled/>
                  <w:calcOnExit w:val="0"/>
                  <w:ddList>
                    <w:result w:val="1"/>
                    <w:listEntry w:val="(select)"/>
                    <w:listEntry w:val="GEF TF"/>
                    <w:listEntry w:val="LDCF"/>
                    <w:listEntry w:val="SCCF"/>
                    <w:listEntry w:val="NPIF"/>
                  </w:ddList>
                </w:ffData>
              </w:fldChar>
            </w:r>
            <w:r w:rsidR="000500A1">
              <w:rPr>
                <w:rFonts w:ascii="Times New Roman" w:eastAsia="Times New Roman" w:hAnsi="Times New Roman"/>
                <w:bCs/>
                <w:smallCaps/>
                <w:sz w:val="20"/>
                <w:szCs w:val="20"/>
              </w:rPr>
              <w:instrText xml:space="preserve"> FORMDROPDOWN </w:instrText>
            </w:r>
            <w:r w:rsidR="008E0144">
              <w:rPr>
                <w:rFonts w:ascii="Times New Roman" w:eastAsia="Times New Roman" w:hAnsi="Times New Roman"/>
                <w:bCs/>
                <w:smallCaps/>
                <w:sz w:val="20"/>
                <w:szCs w:val="20"/>
              </w:rPr>
            </w:r>
            <w:r w:rsidR="008E0144">
              <w:rPr>
                <w:rFonts w:ascii="Times New Roman" w:eastAsia="Times New Roman" w:hAnsi="Times New Roman"/>
                <w:bCs/>
                <w:smallCaps/>
                <w:sz w:val="20"/>
                <w:szCs w:val="20"/>
              </w:rPr>
              <w:fldChar w:fldCharType="separate"/>
            </w:r>
            <w:r>
              <w:rPr>
                <w:rFonts w:ascii="Times New Roman" w:eastAsia="Times New Roman" w:hAnsi="Times New Roman"/>
                <w:bCs/>
                <w:smallCaps/>
                <w:sz w:val="20"/>
                <w:szCs w:val="20"/>
              </w:rPr>
              <w:fldChar w:fldCharType="end"/>
            </w:r>
            <w:bookmarkEnd w:id="43"/>
          </w:p>
        </w:tc>
        <w:tc>
          <w:tcPr>
            <w:tcW w:w="523" w:type="pct"/>
            <w:tcBorders>
              <w:bottom w:val="single" w:sz="4" w:space="0" w:color="auto"/>
            </w:tcBorders>
            <w:shd w:val="clear" w:color="auto" w:fill="FFFFFF"/>
          </w:tcPr>
          <w:p w14:paraId="56C38606" w14:textId="77777777" w:rsidR="00591870" w:rsidRPr="00591870" w:rsidRDefault="0047467F" w:rsidP="007E45DE">
            <w:pPr>
              <w:spacing w:after="0" w:line="240" w:lineRule="auto"/>
              <w:jc w:val="right"/>
              <w:rPr>
                <w:rFonts w:ascii="Times New Roman" w:eastAsia="Times New Roman" w:hAnsi="Times New Roman"/>
              </w:rPr>
            </w:pPr>
            <w:r w:rsidRPr="0047467F">
              <w:rPr>
                <w:rFonts w:ascii="Times New Roman" w:eastAsia="Times New Roman" w:hAnsi="Times New Roman"/>
              </w:rPr>
              <w:t>1,421,922</w:t>
            </w:r>
          </w:p>
        </w:tc>
        <w:bookmarkStart w:id="44" w:name="B_CO_03"/>
        <w:tc>
          <w:tcPr>
            <w:tcW w:w="628" w:type="pct"/>
            <w:tcBorders>
              <w:bottom w:val="single" w:sz="4" w:space="0" w:color="auto"/>
            </w:tcBorders>
            <w:shd w:val="clear" w:color="auto" w:fill="FFFFFF"/>
          </w:tcPr>
          <w:p w14:paraId="56C38607" w14:textId="77777777" w:rsidR="00591870" w:rsidRPr="00591870" w:rsidRDefault="00046E99" w:rsidP="007E45DE">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B_CO_03"/>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7E45DE">
              <w:rPr>
                <w:rFonts w:ascii="Times New Roman" w:eastAsia="Times New Roman" w:hAnsi="Times New Roman"/>
                <w:noProof/>
              </w:rPr>
              <w:t>1,550,000</w:t>
            </w:r>
            <w:r w:rsidRPr="00591870">
              <w:rPr>
                <w:rFonts w:ascii="Times New Roman" w:eastAsia="Times New Roman" w:hAnsi="Times New Roman"/>
              </w:rPr>
              <w:fldChar w:fldCharType="end"/>
            </w:r>
            <w:bookmarkEnd w:id="44"/>
          </w:p>
        </w:tc>
      </w:tr>
      <w:tr w:rsidR="00591870" w:rsidRPr="007D0D7F" w14:paraId="56C38616" w14:textId="77777777" w:rsidTr="007E45DE">
        <w:trPr>
          <w:jc w:val="center"/>
        </w:trPr>
        <w:tc>
          <w:tcPr>
            <w:tcW w:w="993" w:type="pct"/>
            <w:tcBorders>
              <w:bottom w:val="single" w:sz="4" w:space="0" w:color="auto"/>
            </w:tcBorders>
            <w:shd w:val="clear" w:color="auto" w:fill="FFFFFF"/>
          </w:tcPr>
          <w:p w14:paraId="56C38609" w14:textId="77777777" w:rsidR="00591870" w:rsidRPr="00591870" w:rsidRDefault="00591870" w:rsidP="007E45DE">
            <w:pPr>
              <w:spacing w:after="0" w:line="240" w:lineRule="auto"/>
              <w:rPr>
                <w:rFonts w:ascii="Times New Roman" w:eastAsia="Times New Roman" w:hAnsi="Times New Roman"/>
              </w:rPr>
            </w:pPr>
            <w:r w:rsidRPr="00591870">
              <w:rPr>
                <w:rFonts w:ascii="Times New Roman" w:eastAsia="Times New Roman" w:hAnsi="Times New Roman"/>
              </w:rPr>
              <w:lastRenderedPageBreak/>
              <w:t xml:space="preserve"> </w:t>
            </w:r>
            <w:bookmarkStart w:id="45" w:name="projComp_04"/>
            <w:r w:rsidR="00046E99">
              <w:rPr>
                <w:rFonts w:ascii="Times New Roman" w:eastAsia="Times New Roman" w:hAnsi="Times New Roman"/>
              </w:rPr>
              <w:fldChar w:fldCharType="begin">
                <w:ffData>
                  <w:name w:val="projComp_04"/>
                  <w:enabled/>
                  <w:calcOnExit w:val="0"/>
                  <w:textInput/>
                </w:ffData>
              </w:fldChar>
            </w:r>
            <w:r w:rsidR="00C32E90">
              <w:rPr>
                <w:rFonts w:ascii="Times New Roman" w:eastAsia="Times New Roman" w:hAnsi="Times New Roman"/>
              </w:rPr>
              <w:instrText xml:space="preserve"> FORMTEXT </w:instrText>
            </w:r>
            <w:r w:rsidR="00046E99">
              <w:rPr>
                <w:rFonts w:ascii="Times New Roman" w:eastAsia="Times New Roman" w:hAnsi="Times New Roman"/>
              </w:rPr>
            </w:r>
            <w:r w:rsidR="00046E99">
              <w:rPr>
                <w:rFonts w:ascii="Times New Roman" w:eastAsia="Times New Roman" w:hAnsi="Times New Roman"/>
              </w:rPr>
              <w:fldChar w:fldCharType="separate"/>
            </w:r>
            <w:r w:rsidR="007E45DE" w:rsidRPr="007E45DE">
              <w:rPr>
                <w:rFonts w:ascii="Times New Roman" w:eastAsia="Times New Roman" w:hAnsi="Times New Roman"/>
                <w:noProof/>
              </w:rPr>
              <w:t>4. Other information relevant to the preparation of the Sixth NC and its correspondent BUR.</w:t>
            </w:r>
            <w:r w:rsidR="00046E99">
              <w:rPr>
                <w:rFonts w:ascii="Times New Roman" w:eastAsia="Times New Roman" w:hAnsi="Times New Roman"/>
              </w:rPr>
              <w:fldChar w:fldCharType="end"/>
            </w:r>
            <w:bookmarkEnd w:id="45"/>
          </w:p>
        </w:tc>
        <w:bookmarkStart w:id="46" w:name="GrantType_04"/>
        <w:tc>
          <w:tcPr>
            <w:tcW w:w="425" w:type="pct"/>
            <w:shd w:val="clear" w:color="auto" w:fill="FFFFFF"/>
          </w:tcPr>
          <w:p w14:paraId="56C3860A" w14:textId="77777777" w:rsidR="00591870" w:rsidRPr="00591870" w:rsidRDefault="00046E99" w:rsidP="00591870">
            <w:pPr>
              <w:spacing w:after="0" w:line="240" w:lineRule="auto"/>
              <w:rPr>
                <w:rFonts w:ascii="Times New Roman" w:eastAsia="Times New Roman" w:hAnsi="Times New Roman"/>
              </w:rPr>
            </w:pPr>
            <w:r>
              <w:rPr>
                <w:rFonts w:ascii="Times New Roman" w:eastAsia="Times New Roman" w:hAnsi="Times New Roman"/>
              </w:rPr>
              <w:fldChar w:fldCharType="begin">
                <w:ffData>
                  <w:name w:val="GrantType_04"/>
                  <w:enabled/>
                  <w:calcOnExit w:val="0"/>
                  <w:ddList>
                    <w:result w:val="1"/>
                    <w:listEntry w:val="(select)"/>
                    <w:listEntry w:val="TA"/>
                    <w:listEntry w:val="Inv"/>
                  </w:ddList>
                </w:ffData>
              </w:fldChar>
            </w:r>
            <w:r w:rsidR="00C32E90">
              <w:rPr>
                <w:rFonts w:ascii="Times New Roman" w:eastAsia="Times New Roman" w:hAnsi="Times New Roman"/>
              </w:rPr>
              <w:instrText xml:space="preserve"> FORMDROPDOWN </w:instrText>
            </w:r>
            <w:r w:rsidR="008E0144">
              <w:rPr>
                <w:rFonts w:ascii="Times New Roman" w:eastAsia="Times New Roman" w:hAnsi="Times New Roman"/>
              </w:rPr>
            </w:r>
            <w:r w:rsidR="008E0144">
              <w:rPr>
                <w:rFonts w:ascii="Times New Roman" w:eastAsia="Times New Roman" w:hAnsi="Times New Roman"/>
              </w:rPr>
              <w:fldChar w:fldCharType="separate"/>
            </w:r>
            <w:r>
              <w:rPr>
                <w:rFonts w:ascii="Times New Roman" w:eastAsia="Times New Roman" w:hAnsi="Times New Roman"/>
              </w:rPr>
              <w:fldChar w:fldCharType="end"/>
            </w:r>
            <w:bookmarkEnd w:id="46"/>
          </w:p>
        </w:tc>
        <w:bookmarkStart w:id="47" w:name="ExpectedOutCome_04"/>
        <w:tc>
          <w:tcPr>
            <w:tcW w:w="999" w:type="pct"/>
            <w:shd w:val="clear" w:color="auto" w:fill="FFFFFF"/>
          </w:tcPr>
          <w:p w14:paraId="56C3860B" w14:textId="77777777" w:rsidR="00591870" w:rsidRPr="00591870" w:rsidRDefault="00046E99" w:rsidP="007E45DE">
            <w:pPr>
              <w:spacing w:after="0" w:line="240" w:lineRule="auto"/>
              <w:rPr>
                <w:rFonts w:ascii="Times New Roman" w:eastAsia="Times New Roman" w:hAnsi="Times New Roman"/>
              </w:rPr>
            </w:pPr>
            <w:r>
              <w:rPr>
                <w:rFonts w:ascii="Times New Roman" w:eastAsia="Times New Roman" w:hAnsi="Times New Roman"/>
              </w:rPr>
              <w:fldChar w:fldCharType="begin">
                <w:ffData>
                  <w:name w:val="ExpectedOutCome_04"/>
                  <w:enabled/>
                  <w:calcOnExit w:val="0"/>
                  <w:textInput/>
                </w:ffData>
              </w:fldChar>
            </w:r>
            <w:r w:rsidR="0025424C">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7E45DE" w:rsidRPr="007E45DE">
              <w:rPr>
                <w:rFonts w:ascii="Times New Roman" w:eastAsia="Times New Roman" w:hAnsi="Times New Roman"/>
                <w:noProof/>
              </w:rPr>
              <w:t>Relevant information has been compiled and updated.</w:t>
            </w:r>
            <w:r>
              <w:rPr>
                <w:rFonts w:ascii="Times New Roman" w:eastAsia="Times New Roman" w:hAnsi="Times New Roman"/>
              </w:rPr>
              <w:fldChar w:fldCharType="end"/>
            </w:r>
            <w:bookmarkEnd w:id="47"/>
          </w:p>
        </w:tc>
        <w:bookmarkStart w:id="48" w:name="ExpectedOutput_04"/>
        <w:tc>
          <w:tcPr>
            <w:tcW w:w="1082" w:type="pct"/>
            <w:shd w:val="clear" w:color="auto" w:fill="FFFFFF"/>
          </w:tcPr>
          <w:p w14:paraId="56C3860C" w14:textId="77777777" w:rsidR="007E45DE" w:rsidRPr="007E45DE" w:rsidRDefault="00046E99" w:rsidP="007E45DE">
            <w:pPr>
              <w:spacing w:after="0" w:line="240" w:lineRule="auto"/>
              <w:rPr>
                <w:rFonts w:ascii="Times New Roman" w:eastAsia="Times New Roman" w:hAnsi="Times New Roman"/>
                <w:noProof/>
              </w:rPr>
            </w:pPr>
            <w:r>
              <w:rPr>
                <w:rFonts w:ascii="Times New Roman" w:eastAsia="Times New Roman" w:hAnsi="Times New Roman"/>
              </w:rPr>
              <w:fldChar w:fldCharType="begin">
                <w:ffData>
                  <w:name w:val="ExpectedOutput_04"/>
                  <w:enabled/>
                  <w:calcOnExit w:val="0"/>
                  <w:textInput/>
                </w:ffData>
              </w:fldChar>
            </w:r>
            <w:r w:rsidR="000500A1">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7E45DE" w:rsidRPr="007E45DE">
              <w:rPr>
                <w:rFonts w:ascii="Times New Roman" w:eastAsia="Times New Roman" w:hAnsi="Times New Roman"/>
                <w:noProof/>
              </w:rPr>
              <w:t>4.1 Updated National Circumstances; regional development priorities and institutional arrangements presented, and information on gender issues updated.</w:t>
            </w:r>
          </w:p>
          <w:p w14:paraId="56C3860D" w14:textId="77777777" w:rsidR="007E45DE" w:rsidRPr="007E45DE" w:rsidRDefault="007E45DE" w:rsidP="007E45DE">
            <w:pPr>
              <w:spacing w:after="0" w:line="240" w:lineRule="auto"/>
              <w:rPr>
                <w:rFonts w:ascii="Times New Roman" w:eastAsia="Times New Roman" w:hAnsi="Times New Roman"/>
                <w:noProof/>
              </w:rPr>
            </w:pPr>
          </w:p>
          <w:p w14:paraId="56C3860E" w14:textId="77777777" w:rsidR="007E45DE" w:rsidRPr="007E45DE" w:rsidRDefault="007E45DE" w:rsidP="007E45DE">
            <w:pPr>
              <w:spacing w:after="0" w:line="240" w:lineRule="auto"/>
              <w:rPr>
                <w:rFonts w:ascii="Times New Roman" w:eastAsia="Times New Roman" w:hAnsi="Times New Roman"/>
                <w:noProof/>
              </w:rPr>
            </w:pPr>
            <w:r w:rsidRPr="007E45DE">
              <w:rPr>
                <w:rFonts w:ascii="Times New Roman" w:eastAsia="Times New Roman" w:hAnsi="Times New Roman"/>
                <w:noProof/>
              </w:rPr>
              <w:t xml:space="preserve">4.2 Information on research and investment in clean and low carbon technologies, on methodologies developed for low emission growth paths and on measures related to access and transfer of technologies presented; </w:t>
            </w:r>
          </w:p>
          <w:p w14:paraId="56C3860F" w14:textId="77777777" w:rsidR="007E45DE" w:rsidRPr="007E45DE" w:rsidRDefault="007E45DE" w:rsidP="007E45DE">
            <w:pPr>
              <w:spacing w:after="0" w:line="240" w:lineRule="auto"/>
              <w:rPr>
                <w:rFonts w:ascii="Times New Roman" w:eastAsia="Times New Roman" w:hAnsi="Times New Roman"/>
                <w:noProof/>
              </w:rPr>
            </w:pPr>
          </w:p>
          <w:p w14:paraId="56C38610" w14:textId="77777777" w:rsidR="007E45DE" w:rsidRPr="007E45DE" w:rsidRDefault="007E45DE" w:rsidP="007E45DE">
            <w:pPr>
              <w:spacing w:after="0" w:line="240" w:lineRule="auto"/>
              <w:rPr>
                <w:rFonts w:ascii="Times New Roman" w:eastAsia="Times New Roman" w:hAnsi="Times New Roman"/>
                <w:noProof/>
              </w:rPr>
            </w:pPr>
            <w:r w:rsidRPr="007E45DE">
              <w:rPr>
                <w:rFonts w:ascii="Times New Roman" w:eastAsia="Times New Roman" w:hAnsi="Times New Roman"/>
                <w:noProof/>
              </w:rPr>
              <w:t>4.3 Updated information to 2016 presented in Sixth NC;</w:t>
            </w:r>
          </w:p>
          <w:p w14:paraId="56C38611" w14:textId="77777777" w:rsidR="007E45DE" w:rsidRPr="007E45DE" w:rsidRDefault="007E45DE" w:rsidP="007E45DE">
            <w:pPr>
              <w:spacing w:after="0" w:line="240" w:lineRule="auto"/>
              <w:rPr>
                <w:rFonts w:ascii="Times New Roman" w:eastAsia="Times New Roman" w:hAnsi="Times New Roman"/>
                <w:noProof/>
              </w:rPr>
            </w:pPr>
          </w:p>
          <w:p w14:paraId="56C38612" w14:textId="77777777" w:rsidR="00591870" w:rsidRPr="00591870" w:rsidRDefault="007E45DE" w:rsidP="007E45DE">
            <w:pPr>
              <w:spacing w:after="0" w:line="240" w:lineRule="auto"/>
              <w:rPr>
                <w:rFonts w:ascii="Times New Roman" w:eastAsia="Times New Roman" w:hAnsi="Times New Roman"/>
              </w:rPr>
            </w:pPr>
            <w:r w:rsidRPr="007E45DE">
              <w:rPr>
                <w:rFonts w:ascii="Times New Roman" w:eastAsia="Times New Roman" w:hAnsi="Times New Roman"/>
                <w:noProof/>
              </w:rPr>
              <w:t>4.4 Information presented in Sixth NC.</w:t>
            </w:r>
            <w:r w:rsidR="00046E99">
              <w:rPr>
                <w:rFonts w:ascii="Times New Roman" w:eastAsia="Times New Roman" w:hAnsi="Times New Roman"/>
              </w:rPr>
              <w:fldChar w:fldCharType="end"/>
            </w:r>
            <w:bookmarkEnd w:id="48"/>
          </w:p>
        </w:tc>
        <w:bookmarkStart w:id="49" w:name="B_TF_04"/>
        <w:tc>
          <w:tcPr>
            <w:tcW w:w="350" w:type="pct"/>
            <w:tcBorders>
              <w:bottom w:val="single" w:sz="4" w:space="0" w:color="auto"/>
            </w:tcBorders>
            <w:shd w:val="clear" w:color="auto" w:fill="FFFFFF"/>
          </w:tcPr>
          <w:p w14:paraId="56C38613" w14:textId="77777777" w:rsidR="00591870" w:rsidRPr="00591870" w:rsidRDefault="00046E99" w:rsidP="00591870">
            <w:pPr>
              <w:spacing w:after="0" w:line="240" w:lineRule="auto"/>
              <w:rPr>
                <w:rFonts w:ascii="Times New Roman" w:eastAsia="Times New Roman" w:hAnsi="Times New Roman"/>
              </w:rPr>
            </w:pPr>
            <w:r>
              <w:rPr>
                <w:rFonts w:ascii="Times New Roman" w:eastAsia="Times New Roman" w:hAnsi="Times New Roman"/>
                <w:bCs/>
                <w:smallCaps/>
                <w:sz w:val="20"/>
                <w:szCs w:val="20"/>
              </w:rPr>
              <w:fldChar w:fldCharType="begin">
                <w:ffData>
                  <w:name w:val="B_TF_04"/>
                  <w:enabled/>
                  <w:calcOnExit w:val="0"/>
                  <w:ddList>
                    <w:result w:val="1"/>
                    <w:listEntry w:val="(select)"/>
                    <w:listEntry w:val="GEF TF"/>
                    <w:listEntry w:val="LDCF"/>
                    <w:listEntry w:val="SCCF"/>
                    <w:listEntry w:val="NPIF"/>
                  </w:ddList>
                </w:ffData>
              </w:fldChar>
            </w:r>
            <w:r w:rsidR="000500A1">
              <w:rPr>
                <w:rFonts w:ascii="Times New Roman" w:eastAsia="Times New Roman" w:hAnsi="Times New Roman"/>
                <w:bCs/>
                <w:smallCaps/>
                <w:sz w:val="20"/>
                <w:szCs w:val="20"/>
              </w:rPr>
              <w:instrText xml:space="preserve"> FORMDROPDOWN </w:instrText>
            </w:r>
            <w:r w:rsidR="008E0144">
              <w:rPr>
                <w:rFonts w:ascii="Times New Roman" w:eastAsia="Times New Roman" w:hAnsi="Times New Roman"/>
                <w:bCs/>
                <w:smallCaps/>
                <w:sz w:val="20"/>
                <w:szCs w:val="20"/>
              </w:rPr>
            </w:r>
            <w:r w:rsidR="008E0144">
              <w:rPr>
                <w:rFonts w:ascii="Times New Roman" w:eastAsia="Times New Roman" w:hAnsi="Times New Roman"/>
                <w:bCs/>
                <w:smallCaps/>
                <w:sz w:val="20"/>
                <w:szCs w:val="20"/>
              </w:rPr>
              <w:fldChar w:fldCharType="separate"/>
            </w:r>
            <w:r>
              <w:rPr>
                <w:rFonts w:ascii="Times New Roman" w:eastAsia="Times New Roman" w:hAnsi="Times New Roman"/>
                <w:bCs/>
                <w:smallCaps/>
                <w:sz w:val="20"/>
                <w:szCs w:val="20"/>
              </w:rPr>
              <w:fldChar w:fldCharType="end"/>
            </w:r>
            <w:bookmarkEnd w:id="49"/>
          </w:p>
        </w:tc>
        <w:tc>
          <w:tcPr>
            <w:tcW w:w="523" w:type="pct"/>
            <w:tcBorders>
              <w:bottom w:val="single" w:sz="4" w:space="0" w:color="auto"/>
            </w:tcBorders>
            <w:shd w:val="clear" w:color="auto" w:fill="FFFFFF"/>
          </w:tcPr>
          <w:p w14:paraId="56C38614" w14:textId="77777777" w:rsidR="00591870" w:rsidRPr="00591870" w:rsidRDefault="0047467F" w:rsidP="007E45DE">
            <w:pPr>
              <w:spacing w:after="0" w:line="240" w:lineRule="auto"/>
              <w:jc w:val="right"/>
              <w:rPr>
                <w:rFonts w:ascii="Times New Roman" w:eastAsia="Times New Roman" w:hAnsi="Times New Roman"/>
              </w:rPr>
            </w:pPr>
            <w:r w:rsidRPr="0047467F">
              <w:rPr>
                <w:rFonts w:ascii="Times New Roman" w:eastAsia="Times New Roman" w:hAnsi="Times New Roman"/>
              </w:rPr>
              <w:t>213,325</w:t>
            </w:r>
          </w:p>
        </w:tc>
        <w:bookmarkStart w:id="50" w:name="B_CO_04"/>
        <w:tc>
          <w:tcPr>
            <w:tcW w:w="628" w:type="pct"/>
            <w:tcBorders>
              <w:bottom w:val="single" w:sz="4" w:space="0" w:color="auto"/>
            </w:tcBorders>
            <w:shd w:val="clear" w:color="auto" w:fill="FFFFFF"/>
          </w:tcPr>
          <w:p w14:paraId="56C38615" w14:textId="77777777" w:rsidR="00591870" w:rsidRPr="00591870" w:rsidRDefault="00046E99" w:rsidP="007E45DE">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B_CO_04"/>
                  <w:enabled/>
                  <w:calcOnExit/>
                  <w:textInput>
                    <w:type w:val="number"/>
                    <w:format w:val="#,##0"/>
                  </w:textInput>
                </w:ffData>
              </w:fldChar>
            </w:r>
            <w:r w:rsidR="000500A1">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7E45DE">
              <w:rPr>
                <w:rFonts w:ascii="Times New Roman" w:eastAsia="Times New Roman" w:hAnsi="Times New Roman"/>
                <w:noProof/>
              </w:rPr>
              <w:t>290,000</w:t>
            </w:r>
            <w:r>
              <w:rPr>
                <w:rFonts w:ascii="Times New Roman" w:eastAsia="Times New Roman" w:hAnsi="Times New Roman"/>
              </w:rPr>
              <w:fldChar w:fldCharType="end"/>
            </w:r>
            <w:bookmarkEnd w:id="50"/>
          </w:p>
        </w:tc>
      </w:tr>
      <w:tr w:rsidR="00591870" w:rsidRPr="007D0D7F" w14:paraId="56C38622" w14:textId="77777777" w:rsidTr="007E45DE">
        <w:trPr>
          <w:jc w:val="center"/>
        </w:trPr>
        <w:tc>
          <w:tcPr>
            <w:tcW w:w="993" w:type="pct"/>
            <w:tcBorders>
              <w:bottom w:val="single" w:sz="4" w:space="0" w:color="auto"/>
            </w:tcBorders>
            <w:shd w:val="clear" w:color="auto" w:fill="FFFFFF"/>
          </w:tcPr>
          <w:p w14:paraId="56C38617" w14:textId="77777777" w:rsidR="00591870" w:rsidRPr="00591870" w:rsidRDefault="00591870" w:rsidP="007E45DE">
            <w:pPr>
              <w:spacing w:after="0" w:line="240" w:lineRule="auto"/>
              <w:rPr>
                <w:rFonts w:ascii="Times New Roman" w:eastAsia="Times New Roman" w:hAnsi="Times New Roman"/>
              </w:rPr>
            </w:pPr>
            <w:r w:rsidRPr="00591870">
              <w:rPr>
                <w:rFonts w:ascii="Times New Roman" w:eastAsia="Times New Roman" w:hAnsi="Times New Roman"/>
              </w:rPr>
              <w:t xml:space="preserve"> </w:t>
            </w:r>
            <w:bookmarkStart w:id="51" w:name="projComp_05"/>
            <w:r w:rsidR="00046E99">
              <w:rPr>
                <w:rFonts w:ascii="Times New Roman" w:eastAsia="Times New Roman" w:hAnsi="Times New Roman"/>
              </w:rPr>
              <w:fldChar w:fldCharType="begin">
                <w:ffData>
                  <w:name w:val="projComp_05"/>
                  <w:enabled/>
                  <w:calcOnExit w:val="0"/>
                  <w:textInput/>
                </w:ffData>
              </w:fldChar>
            </w:r>
            <w:r w:rsidR="00C32E90">
              <w:rPr>
                <w:rFonts w:ascii="Times New Roman" w:eastAsia="Times New Roman" w:hAnsi="Times New Roman"/>
              </w:rPr>
              <w:instrText xml:space="preserve"> FORMTEXT </w:instrText>
            </w:r>
            <w:r w:rsidR="00046E99">
              <w:rPr>
                <w:rFonts w:ascii="Times New Roman" w:eastAsia="Times New Roman" w:hAnsi="Times New Roman"/>
              </w:rPr>
            </w:r>
            <w:r w:rsidR="00046E99">
              <w:rPr>
                <w:rFonts w:ascii="Times New Roman" w:eastAsia="Times New Roman" w:hAnsi="Times New Roman"/>
              </w:rPr>
              <w:fldChar w:fldCharType="separate"/>
            </w:r>
            <w:r w:rsidR="007E45DE" w:rsidRPr="007E45DE">
              <w:rPr>
                <w:rFonts w:ascii="Times New Roman" w:eastAsia="Times New Roman" w:hAnsi="Times New Roman"/>
                <w:noProof/>
              </w:rPr>
              <w:t>5. Publication and submission of the Sixth NC and the BUR.</w:t>
            </w:r>
            <w:r w:rsidR="00046E99">
              <w:rPr>
                <w:rFonts w:ascii="Times New Roman" w:eastAsia="Times New Roman" w:hAnsi="Times New Roman"/>
              </w:rPr>
              <w:fldChar w:fldCharType="end"/>
            </w:r>
            <w:bookmarkEnd w:id="51"/>
          </w:p>
        </w:tc>
        <w:bookmarkStart w:id="52" w:name="GrantType_05"/>
        <w:tc>
          <w:tcPr>
            <w:tcW w:w="425" w:type="pct"/>
            <w:shd w:val="clear" w:color="auto" w:fill="FFFFFF"/>
          </w:tcPr>
          <w:p w14:paraId="56C38618" w14:textId="77777777" w:rsidR="00591870" w:rsidRPr="00591870" w:rsidRDefault="00046E99" w:rsidP="00591870">
            <w:pPr>
              <w:spacing w:after="0" w:line="240" w:lineRule="auto"/>
              <w:rPr>
                <w:rFonts w:ascii="Times New Roman" w:eastAsia="Times New Roman" w:hAnsi="Times New Roman"/>
              </w:rPr>
            </w:pPr>
            <w:r>
              <w:rPr>
                <w:rFonts w:ascii="Times New Roman" w:eastAsia="Times New Roman" w:hAnsi="Times New Roman"/>
              </w:rPr>
              <w:fldChar w:fldCharType="begin">
                <w:ffData>
                  <w:name w:val="GrantType_05"/>
                  <w:enabled/>
                  <w:calcOnExit w:val="0"/>
                  <w:ddList>
                    <w:result w:val="1"/>
                    <w:listEntry w:val="(select)"/>
                    <w:listEntry w:val="TA"/>
                    <w:listEntry w:val="Inv"/>
                  </w:ddList>
                </w:ffData>
              </w:fldChar>
            </w:r>
            <w:r w:rsidR="00C32E90">
              <w:rPr>
                <w:rFonts w:ascii="Times New Roman" w:eastAsia="Times New Roman" w:hAnsi="Times New Roman"/>
              </w:rPr>
              <w:instrText xml:space="preserve"> FORMDROPDOWN </w:instrText>
            </w:r>
            <w:r w:rsidR="008E0144">
              <w:rPr>
                <w:rFonts w:ascii="Times New Roman" w:eastAsia="Times New Roman" w:hAnsi="Times New Roman"/>
              </w:rPr>
            </w:r>
            <w:r w:rsidR="008E0144">
              <w:rPr>
                <w:rFonts w:ascii="Times New Roman" w:eastAsia="Times New Roman" w:hAnsi="Times New Roman"/>
              </w:rPr>
              <w:fldChar w:fldCharType="separate"/>
            </w:r>
            <w:r>
              <w:rPr>
                <w:rFonts w:ascii="Times New Roman" w:eastAsia="Times New Roman" w:hAnsi="Times New Roman"/>
              </w:rPr>
              <w:fldChar w:fldCharType="end"/>
            </w:r>
            <w:bookmarkEnd w:id="52"/>
          </w:p>
        </w:tc>
        <w:bookmarkStart w:id="53" w:name="ExpectedOutCome_05"/>
        <w:tc>
          <w:tcPr>
            <w:tcW w:w="999" w:type="pct"/>
            <w:shd w:val="clear" w:color="auto" w:fill="FFFFFF"/>
          </w:tcPr>
          <w:p w14:paraId="56C38619" w14:textId="77777777" w:rsidR="00591870" w:rsidRPr="00591870" w:rsidRDefault="00046E99" w:rsidP="007E45DE">
            <w:pPr>
              <w:spacing w:after="0" w:line="240" w:lineRule="auto"/>
              <w:rPr>
                <w:rFonts w:ascii="Times New Roman" w:eastAsia="Times New Roman" w:hAnsi="Times New Roman"/>
              </w:rPr>
            </w:pPr>
            <w:r>
              <w:rPr>
                <w:rFonts w:ascii="Times New Roman" w:eastAsia="Times New Roman" w:hAnsi="Times New Roman"/>
              </w:rPr>
              <w:fldChar w:fldCharType="begin">
                <w:ffData>
                  <w:name w:val="ExpectedOutCome_05"/>
                  <w:enabled/>
                  <w:calcOnExit w:val="0"/>
                  <w:textInput/>
                </w:ffData>
              </w:fldChar>
            </w:r>
            <w:r w:rsidR="000500A1">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7E45DE" w:rsidRPr="007E45DE">
              <w:rPr>
                <w:rFonts w:ascii="Times New Roman" w:eastAsia="Times New Roman" w:hAnsi="Times New Roman"/>
                <w:noProof/>
              </w:rPr>
              <w:t>BUR and Sixth NC has been approved by the Inter-Ministerial Commission on Climate change (CICC).</w:t>
            </w:r>
            <w:r>
              <w:rPr>
                <w:rFonts w:ascii="Times New Roman" w:eastAsia="Times New Roman" w:hAnsi="Times New Roman"/>
              </w:rPr>
              <w:fldChar w:fldCharType="end"/>
            </w:r>
            <w:bookmarkEnd w:id="53"/>
          </w:p>
        </w:tc>
        <w:bookmarkStart w:id="54" w:name="ExpectedOutput_05"/>
        <w:tc>
          <w:tcPr>
            <w:tcW w:w="1082" w:type="pct"/>
            <w:shd w:val="clear" w:color="auto" w:fill="FFFFFF"/>
          </w:tcPr>
          <w:p w14:paraId="56C3861A" w14:textId="51334E11" w:rsidR="007E45DE" w:rsidRPr="007E45DE" w:rsidRDefault="00046E99" w:rsidP="007E45DE">
            <w:pPr>
              <w:spacing w:after="0" w:line="240" w:lineRule="auto"/>
              <w:rPr>
                <w:rFonts w:ascii="Times New Roman" w:eastAsia="Times New Roman" w:hAnsi="Times New Roman"/>
                <w:noProof/>
              </w:rPr>
            </w:pPr>
            <w:r>
              <w:rPr>
                <w:rFonts w:ascii="Times New Roman" w:eastAsia="Times New Roman" w:hAnsi="Times New Roman"/>
              </w:rPr>
              <w:fldChar w:fldCharType="begin">
                <w:ffData>
                  <w:name w:val="ExpectedOutput_05"/>
                  <w:enabled/>
                  <w:calcOnExit w:val="0"/>
                  <w:textInput/>
                </w:ffData>
              </w:fldChar>
            </w:r>
            <w:r w:rsidR="000500A1">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7E45DE" w:rsidRPr="007E45DE">
              <w:rPr>
                <w:rFonts w:ascii="Times New Roman" w:eastAsia="Times New Roman" w:hAnsi="Times New Roman"/>
                <w:noProof/>
              </w:rPr>
              <w:t>5.1 Published Sixth NC</w:t>
            </w:r>
            <w:r w:rsidR="00A830AF">
              <w:rPr>
                <w:rFonts w:ascii="Times New Roman" w:eastAsia="Times New Roman" w:hAnsi="Times New Roman"/>
                <w:noProof/>
              </w:rPr>
              <w:t xml:space="preserve"> and </w:t>
            </w:r>
            <w:r w:rsidR="00A830AF" w:rsidRPr="00A830AF">
              <w:rPr>
                <w:rFonts w:ascii="Times New Roman" w:eastAsia="Times New Roman" w:hAnsi="Times New Roman"/>
                <w:noProof/>
                <w:highlight w:val="yellow"/>
              </w:rPr>
              <w:t xml:space="preserve">submitted to the UNFCCC by </w:t>
            </w:r>
            <w:r w:rsidR="00B36FE3">
              <w:rPr>
                <w:rFonts w:ascii="Times New Roman" w:eastAsia="Times New Roman" w:hAnsi="Times New Roman"/>
                <w:noProof/>
                <w:highlight w:val="yellow"/>
              </w:rPr>
              <w:t>December 31,</w:t>
            </w:r>
            <w:r w:rsidR="00A830AF" w:rsidRPr="00A830AF">
              <w:rPr>
                <w:rFonts w:ascii="Times New Roman" w:eastAsia="Times New Roman" w:hAnsi="Times New Roman"/>
                <w:noProof/>
                <w:highlight w:val="yellow"/>
              </w:rPr>
              <w:t xml:space="preserve"> 2016</w:t>
            </w:r>
            <w:r w:rsidR="00A830AF">
              <w:rPr>
                <w:rFonts w:ascii="Times New Roman" w:eastAsia="Times New Roman" w:hAnsi="Times New Roman"/>
                <w:noProof/>
              </w:rPr>
              <w:t>;</w:t>
            </w:r>
            <w:r w:rsidR="007E45DE" w:rsidRPr="007E45DE">
              <w:rPr>
                <w:rFonts w:ascii="Times New Roman" w:eastAsia="Times New Roman" w:hAnsi="Times New Roman"/>
                <w:noProof/>
              </w:rPr>
              <w:t xml:space="preserve"> also available in relevant websites.</w:t>
            </w:r>
          </w:p>
          <w:p w14:paraId="56C3861B" w14:textId="77777777" w:rsidR="007E45DE" w:rsidRPr="007E45DE" w:rsidRDefault="007E45DE" w:rsidP="007E45DE">
            <w:pPr>
              <w:spacing w:after="0" w:line="240" w:lineRule="auto"/>
              <w:rPr>
                <w:rFonts w:ascii="Times New Roman" w:eastAsia="Times New Roman" w:hAnsi="Times New Roman"/>
                <w:noProof/>
              </w:rPr>
            </w:pPr>
          </w:p>
          <w:p w14:paraId="56C3861C" w14:textId="4EED05D4" w:rsidR="007E45DE" w:rsidRPr="007E45DE" w:rsidRDefault="007E45DE" w:rsidP="007E45DE">
            <w:pPr>
              <w:spacing w:after="0" w:line="240" w:lineRule="auto"/>
              <w:rPr>
                <w:rFonts w:ascii="Times New Roman" w:eastAsia="Times New Roman" w:hAnsi="Times New Roman"/>
                <w:noProof/>
              </w:rPr>
            </w:pPr>
            <w:r w:rsidRPr="007E45DE">
              <w:rPr>
                <w:rFonts w:ascii="Times New Roman" w:eastAsia="Times New Roman" w:hAnsi="Times New Roman"/>
                <w:noProof/>
              </w:rPr>
              <w:t>5.2 Document on main findings</w:t>
            </w:r>
            <w:r w:rsidR="00A830AF">
              <w:rPr>
                <w:rFonts w:ascii="Times New Roman" w:eastAsia="Times New Roman" w:hAnsi="Times New Roman"/>
                <w:noProof/>
              </w:rPr>
              <w:t xml:space="preserve"> </w:t>
            </w:r>
            <w:r w:rsidR="00A830AF" w:rsidRPr="00A830AF">
              <w:rPr>
                <w:rFonts w:ascii="Times New Roman" w:eastAsia="Times New Roman" w:hAnsi="Times New Roman"/>
                <w:noProof/>
                <w:highlight w:val="yellow"/>
              </w:rPr>
              <w:t xml:space="preserve">finalized by </w:t>
            </w:r>
            <w:r w:rsidR="00B36FE3">
              <w:rPr>
                <w:rFonts w:ascii="Times New Roman" w:eastAsia="Times New Roman" w:hAnsi="Times New Roman"/>
                <w:noProof/>
                <w:highlight w:val="yellow"/>
              </w:rPr>
              <w:lastRenderedPageBreak/>
              <w:t xml:space="preserve">December 31, </w:t>
            </w:r>
            <w:r w:rsidR="00A830AF" w:rsidRPr="00A830AF">
              <w:rPr>
                <w:rFonts w:ascii="Times New Roman" w:eastAsia="Times New Roman" w:hAnsi="Times New Roman"/>
                <w:noProof/>
                <w:highlight w:val="yellow"/>
              </w:rPr>
              <w:t>2016</w:t>
            </w:r>
            <w:r w:rsidRPr="007E45DE">
              <w:rPr>
                <w:rFonts w:ascii="Times New Roman" w:eastAsia="Times New Roman" w:hAnsi="Times New Roman"/>
                <w:noProof/>
              </w:rPr>
              <w:t>;</w:t>
            </w:r>
          </w:p>
          <w:p w14:paraId="56C3861D" w14:textId="77777777" w:rsidR="007E45DE" w:rsidRPr="007E45DE" w:rsidRDefault="007E45DE" w:rsidP="007E45DE">
            <w:pPr>
              <w:spacing w:after="0" w:line="240" w:lineRule="auto"/>
              <w:rPr>
                <w:rFonts w:ascii="Times New Roman" w:eastAsia="Times New Roman" w:hAnsi="Times New Roman"/>
                <w:noProof/>
              </w:rPr>
            </w:pPr>
          </w:p>
          <w:p w14:paraId="56C3861E" w14:textId="6C51CCEB" w:rsidR="00591870" w:rsidRPr="00591870" w:rsidRDefault="007E45DE" w:rsidP="00B36FE3">
            <w:pPr>
              <w:spacing w:after="0" w:line="240" w:lineRule="auto"/>
              <w:rPr>
                <w:rFonts w:ascii="Times New Roman" w:eastAsia="Times New Roman" w:hAnsi="Times New Roman"/>
              </w:rPr>
            </w:pPr>
            <w:r w:rsidRPr="007E45DE">
              <w:rPr>
                <w:rFonts w:ascii="Times New Roman" w:eastAsia="Times New Roman" w:hAnsi="Times New Roman"/>
                <w:noProof/>
              </w:rPr>
              <w:t>5.3 Materials of implemented communications and awareness campaign available</w:t>
            </w:r>
            <w:r w:rsidR="00A830AF">
              <w:rPr>
                <w:rFonts w:ascii="Times New Roman" w:eastAsia="Times New Roman" w:hAnsi="Times New Roman"/>
                <w:noProof/>
              </w:rPr>
              <w:t xml:space="preserve"> </w:t>
            </w:r>
            <w:r w:rsidR="00A830AF" w:rsidRPr="00A830AF">
              <w:rPr>
                <w:rFonts w:ascii="Times New Roman" w:eastAsia="Times New Roman" w:hAnsi="Times New Roman"/>
                <w:noProof/>
                <w:highlight w:val="yellow"/>
              </w:rPr>
              <w:t xml:space="preserve">by </w:t>
            </w:r>
            <w:r w:rsidR="00B36FE3">
              <w:rPr>
                <w:rFonts w:ascii="Times New Roman" w:eastAsia="Times New Roman" w:hAnsi="Times New Roman"/>
                <w:noProof/>
                <w:highlight w:val="yellow"/>
              </w:rPr>
              <w:t>December 31,</w:t>
            </w:r>
            <w:r w:rsidR="00A830AF" w:rsidRPr="00A830AF">
              <w:rPr>
                <w:rFonts w:ascii="Times New Roman" w:eastAsia="Times New Roman" w:hAnsi="Times New Roman"/>
                <w:noProof/>
                <w:highlight w:val="yellow"/>
              </w:rPr>
              <w:t xml:space="preserve"> 2016</w:t>
            </w:r>
            <w:r w:rsidRPr="007E45DE">
              <w:rPr>
                <w:rFonts w:ascii="Times New Roman" w:eastAsia="Times New Roman" w:hAnsi="Times New Roman"/>
                <w:noProof/>
              </w:rPr>
              <w:t>.</w:t>
            </w:r>
            <w:r w:rsidR="00046E99">
              <w:rPr>
                <w:rFonts w:ascii="Times New Roman" w:eastAsia="Times New Roman" w:hAnsi="Times New Roman"/>
              </w:rPr>
              <w:fldChar w:fldCharType="end"/>
            </w:r>
            <w:bookmarkEnd w:id="54"/>
          </w:p>
        </w:tc>
        <w:bookmarkStart w:id="55" w:name="B_TF_05"/>
        <w:tc>
          <w:tcPr>
            <w:tcW w:w="350" w:type="pct"/>
            <w:tcBorders>
              <w:bottom w:val="single" w:sz="4" w:space="0" w:color="auto"/>
            </w:tcBorders>
            <w:shd w:val="clear" w:color="auto" w:fill="FFFFFF"/>
          </w:tcPr>
          <w:p w14:paraId="56C3861F" w14:textId="77777777" w:rsidR="00591870" w:rsidRPr="00591870" w:rsidRDefault="00046E99" w:rsidP="00591870">
            <w:pPr>
              <w:spacing w:after="0" w:line="240" w:lineRule="auto"/>
              <w:rPr>
                <w:rFonts w:ascii="Times New Roman" w:eastAsia="Times New Roman" w:hAnsi="Times New Roman"/>
              </w:rPr>
            </w:pPr>
            <w:r>
              <w:rPr>
                <w:rFonts w:ascii="Times New Roman" w:eastAsia="Times New Roman" w:hAnsi="Times New Roman"/>
                <w:bCs/>
                <w:smallCaps/>
                <w:sz w:val="20"/>
                <w:szCs w:val="20"/>
              </w:rPr>
              <w:lastRenderedPageBreak/>
              <w:fldChar w:fldCharType="begin">
                <w:ffData>
                  <w:name w:val="B_TF_05"/>
                  <w:enabled/>
                  <w:calcOnExit w:val="0"/>
                  <w:ddList>
                    <w:result w:val="1"/>
                    <w:listEntry w:val="(select)"/>
                    <w:listEntry w:val="GEF TF"/>
                    <w:listEntry w:val="LDCF"/>
                    <w:listEntry w:val="SCCF"/>
                    <w:listEntry w:val="NPIF"/>
                  </w:ddList>
                </w:ffData>
              </w:fldChar>
            </w:r>
            <w:r w:rsidR="000500A1">
              <w:rPr>
                <w:rFonts w:ascii="Times New Roman" w:eastAsia="Times New Roman" w:hAnsi="Times New Roman"/>
                <w:bCs/>
                <w:smallCaps/>
                <w:sz w:val="20"/>
                <w:szCs w:val="20"/>
              </w:rPr>
              <w:instrText xml:space="preserve"> FORMDROPDOWN </w:instrText>
            </w:r>
            <w:r w:rsidR="008E0144">
              <w:rPr>
                <w:rFonts w:ascii="Times New Roman" w:eastAsia="Times New Roman" w:hAnsi="Times New Roman"/>
                <w:bCs/>
                <w:smallCaps/>
                <w:sz w:val="20"/>
                <w:szCs w:val="20"/>
              </w:rPr>
            </w:r>
            <w:r w:rsidR="008E0144">
              <w:rPr>
                <w:rFonts w:ascii="Times New Roman" w:eastAsia="Times New Roman" w:hAnsi="Times New Roman"/>
                <w:bCs/>
                <w:smallCaps/>
                <w:sz w:val="20"/>
                <w:szCs w:val="20"/>
              </w:rPr>
              <w:fldChar w:fldCharType="separate"/>
            </w:r>
            <w:r>
              <w:rPr>
                <w:rFonts w:ascii="Times New Roman" w:eastAsia="Times New Roman" w:hAnsi="Times New Roman"/>
                <w:bCs/>
                <w:smallCaps/>
                <w:sz w:val="20"/>
                <w:szCs w:val="20"/>
              </w:rPr>
              <w:fldChar w:fldCharType="end"/>
            </w:r>
            <w:bookmarkEnd w:id="55"/>
          </w:p>
        </w:tc>
        <w:tc>
          <w:tcPr>
            <w:tcW w:w="523" w:type="pct"/>
            <w:tcBorders>
              <w:bottom w:val="single" w:sz="4" w:space="0" w:color="auto"/>
            </w:tcBorders>
            <w:shd w:val="clear" w:color="auto" w:fill="FFFFFF"/>
          </w:tcPr>
          <w:p w14:paraId="56C38620" w14:textId="77777777" w:rsidR="00591870" w:rsidRPr="00591870" w:rsidRDefault="0047467F" w:rsidP="007E45DE">
            <w:pPr>
              <w:spacing w:after="0" w:line="240" w:lineRule="auto"/>
              <w:jc w:val="right"/>
              <w:rPr>
                <w:rFonts w:ascii="Times New Roman" w:eastAsia="Times New Roman" w:hAnsi="Times New Roman"/>
              </w:rPr>
            </w:pPr>
            <w:r w:rsidRPr="0047467F">
              <w:rPr>
                <w:rFonts w:ascii="Times New Roman" w:eastAsia="Times New Roman" w:hAnsi="Times New Roman"/>
              </w:rPr>
              <w:t>114,915</w:t>
            </w:r>
          </w:p>
        </w:tc>
        <w:bookmarkStart w:id="56" w:name="B_CO_05"/>
        <w:tc>
          <w:tcPr>
            <w:tcW w:w="628" w:type="pct"/>
            <w:tcBorders>
              <w:bottom w:val="single" w:sz="4" w:space="0" w:color="auto"/>
            </w:tcBorders>
            <w:shd w:val="clear" w:color="auto" w:fill="FFFFFF"/>
          </w:tcPr>
          <w:p w14:paraId="56C38621" w14:textId="77777777" w:rsidR="00591870" w:rsidRPr="00591870" w:rsidRDefault="00046E99" w:rsidP="007E45DE">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B_CO_05"/>
                  <w:enabled/>
                  <w:calcOnExit/>
                  <w:textInput>
                    <w:type w:val="number"/>
                    <w:format w:val="#,##0"/>
                  </w:textInput>
                </w:ffData>
              </w:fldChar>
            </w:r>
            <w:r w:rsidR="000500A1">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7E45DE">
              <w:rPr>
                <w:rFonts w:ascii="Times New Roman" w:eastAsia="Times New Roman" w:hAnsi="Times New Roman"/>
                <w:noProof/>
              </w:rPr>
              <w:t>160,000</w:t>
            </w:r>
            <w:r>
              <w:rPr>
                <w:rFonts w:ascii="Times New Roman" w:eastAsia="Times New Roman" w:hAnsi="Times New Roman"/>
              </w:rPr>
              <w:fldChar w:fldCharType="end"/>
            </w:r>
            <w:bookmarkEnd w:id="56"/>
          </w:p>
        </w:tc>
      </w:tr>
      <w:tr w:rsidR="00591870" w:rsidRPr="007D0D7F" w14:paraId="56C38627" w14:textId="77777777" w:rsidTr="007E45DE">
        <w:trPr>
          <w:jc w:val="center"/>
        </w:trPr>
        <w:tc>
          <w:tcPr>
            <w:tcW w:w="3499" w:type="pct"/>
            <w:gridSpan w:val="4"/>
            <w:tcBorders>
              <w:bottom w:val="single" w:sz="4" w:space="0" w:color="auto"/>
            </w:tcBorders>
            <w:shd w:val="clear" w:color="auto" w:fill="FFFFFF"/>
          </w:tcPr>
          <w:p w14:paraId="56C38623" w14:textId="77777777" w:rsidR="00591870" w:rsidRPr="00591870" w:rsidRDefault="00591870" w:rsidP="00591870">
            <w:pPr>
              <w:spacing w:after="0" w:line="240" w:lineRule="auto"/>
              <w:jc w:val="right"/>
              <w:rPr>
                <w:rFonts w:ascii="Times New Roman" w:eastAsia="Times New Roman" w:hAnsi="Times New Roman"/>
                <w:sz w:val="20"/>
                <w:szCs w:val="20"/>
              </w:rPr>
            </w:pPr>
            <w:r w:rsidRPr="00591870">
              <w:rPr>
                <w:rFonts w:ascii="Times New Roman" w:eastAsia="Times New Roman" w:hAnsi="Times New Roman"/>
                <w:sz w:val="20"/>
                <w:szCs w:val="20"/>
              </w:rPr>
              <w:lastRenderedPageBreak/>
              <w:t>Subtotal</w:t>
            </w:r>
          </w:p>
        </w:tc>
        <w:tc>
          <w:tcPr>
            <w:tcW w:w="350" w:type="pct"/>
            <w:tcBorders>
              <w:bottom w:val="single" w:sz="4" w:space="0" w:color="auto"/>
            </w:tcBorders>
            <w:shd w:val="clear" w:color="auto" w:fill="FFFFFF"/>
          </w:tcPr>
          <w:p w14:paraId="56C38624" w14:textId="77777777" w:rsidR="00591870" w:rsidRPr="00591870" w:rsidRDefault="00591870" w:rsidP="00591870">
            <w:pPr>
              <w:spacing w:after="0" w:line="240" w:lineRule="auto"/>
              <w:jc w:val="right"/>
              <w:rPr>
                <w:rFonts w:ascii="Times New Roman" w:eastAsia="Times New Roman" w:hAnsi="Times New Roman"/>
              </w:rPr>
            </w:pPr>
          </w:p>
        </w:tc>
        <w:tc>
          <w:tcPr>
            <w:tcW w:w="523" w:type="pct"/>
            <w:tcBorders>
              <w:bottom w:val="single" w:sz="4" w:space="0" w:color="auto"/>
            </w:tcBorders>
            <w:shd w:val="clear" w:color="auto" w:fill="FFFFFF"/>
          </w:tcPr>
          <w:p w14:paraId="56C38625" w14:textId="77777777" w:rsidR="00591870" w:rsidRPr="00591870" w:rsidRDefault="0047467F" w:rsidP="00591870">
            <w:pPr>
              <w:spacing w:after="0" w:line="240" w:lineRule="auto"/>
              <w:jc w:val="right"/>
              <w:rPr>
                <w:rFonts w:ascii="Times New Roman" w:eastAsia="Times New Roman" w:hAnsi="Times New Roman"/>
              </w:rPr>
            </w:pPr>
            <w:r>
              <w:rPr>
                <w:rFonts w:ascii="Times New Roman" w:eastAsia="Times New Roman" w:hAnsi="Times New Roman"/>
              </w:rPr>
              <w:t>3,463,204</w:t>
            </w:r>
          </w:p>
        </w:tc>
        <w:tc>
          <w:tcPr>
            <w:tcW w:w="628" w:type="pct"/>
            <w:tcBorders>
              <w:bottom w:val="single" w:sz="4" w:space="0" w:color="auto"/>
            </w:tcBorders>
            <w:shd w:val="clear" w:color="auto" w:fill="FFFFFF"/>
          </w:tcPr>
          <w:p w14:paraId="56C38626" w14:textId="77777777" w:rsidR="00591870" w:rsidRPr="00591870" w:rsidRDefault="0047467F" w:rsidP="00591870">
            <w:pPr>
              <w:spacing w:after="0" w:line="240" w:lineRule="auto"/>
              <w:jc w:val="right"/>
              <w:rPr>
                <w:rFonts w:ascii="Times New Roman" w:eastAsia="Times New Roman" w:hAnsi="Times New Roman"/>
              </w:rPr>
            </w:pPr>
            <w:r>
              <w:rPr>
                <w:rFonts w:ascii="Times New Roman" w:eastAsia="Times New Roman" w:hAnsi="Times New Roman"/>
              </w:rPr>
              <w:t>4,000,000</w:t>
            </w:r>
          </w:p>
        </w:tc>
      </w:tr>
      <w:tr w:rsidR="00591870" w:rsidRPr="007D0D7F" w14:paraId="56C3862C" w14:textId="77777777" w:rsidTr="00835B0B">
        <w:trPr>
          <w:jc w:val="center"/>
        </w:trPr>
        <w:tc>
          <w:tcPr>
            <w:tcW w:w="3499" w:type="pct"/>
            <w:gridSpan w:val="4"/>
            <w:tcBorders>
              <w:top w:val="double" w:sz="4" w:space="0" w:color="auto"/>
              <w:left w:val="single" w:sz="4" w:space="0" w:color="auto"/>
              <w:bottom w:val="double" w:sz="4" w:space="0" w:color="auto"/>
              <w:right w:val="single" w:sz="4" w:space="0" w:color="auto"/>
            </w:tcBorders>
            <w:shd w:val="clear" w:color="auto" w:fill="FFFFFF"/>
          </w:tcPr>
          <w:p w14:paraId="52D62CEA" w14:textId="77777777" w:rsidR="00591870" w:rsidRDefault="00591870" w:rsidP="00591870">
            <w:pPr>
              <w:spacing w:after="0" w:line="240" w:lineRule="auto"/>
              <w:jc w:val="right"/>
              <w:rPr>
                <w:rFonts w:ascii="Times New Roman" w:eastAsia="Times New Roman" w:hAnsi="Times New Roman"/>
                <w:sz w:val="20"/>
                <w:szCs w:val="20"/>
              </w:rPr>
            </w:pPr>
            <w:r w:rsidRPr="00591870">
              <w:rPr>
                <w:rFonts w:ascii="Times New Roman" w:eastAsia="Times New Roman" w:hAnsi="Times New Roman"/>
                <w:sz w:val="20"/>
                <w:szCs w:val="20"/>
              </w:rPr>
              <w:t>Project management Cost (PMC)</w:t>
            </w:r>
            <w:r w:rsidRPr="00591870">
              <w:rPr>
                <w:rFonts w:ascii="Times New Roman" w:eastAsia="Times New Roman" w:hAnsi="Times New Roman"/>
                <w:sz w:val="20"/>
                <w:szCs w:val="20"/>
                <w:vertAlign w:val="superscript"/>
              </w:rPr>
              <w:footnoteReference w:id="3"/>
            </w:r>
          </w:p>
          <w:p w14:paraId="56C38628" w14:textId="3D410923" w:rsidR="001D60BA" w:rsidRPr="00591870" w:rsidRDefault="001D60BA" w:rsidP="00591870">
            <w:pPr>
              <w:spacing w:after="0" w:line="240" w:lineRule="auto"/>
              <w:jc w:val="right"/>
              <w:rPr>
                <w:rFonts w:ascii="Times New Roman" w:eastAsia="Times New Roman" w:hAnsi="Times New Roman"/>
                <w:sz w:val="20"/>
                <w:szCs w:val="20"/>
              </w:rPr>
            </w:pPr>
            <w:r w:rsidRPr="001D60BA">
              <w:rPr>
                <w:rFonts w:ascii="Times New Roman" w:eastAsia="Times New Roman" w:hAnsi="Times New Roman"/>
                <w:i/>
                <w:sz w:val="20"/>
                <w:szCs w:val="20"/>
              </w:rPr>
              <w:t>(including DPCs: 15,463)</w:t>
            </w:r>
          </w:p>
        </w:tc>
        <w:bookmarkStart w:id="57" w:name="B_TF_PMC_01"/>
        <w:tc>
          <w:tcPr>
            <w:tcW w:w="350" w:type="pct"/>
            <w:tcBorders>
              <w:top w:val="double" w:sz="4" w:space="0" w:color="auto"/>
              <w:left w:val="single" w:sz="4" w:space="0" w:color="auto"/>
              <w:bottom w:val="double" w:sz="4" w:space="0" w:color="auto"/>
              <w:right w:val="single" w:sz="4" w:space="0" w:color="auto"/>
            </w:tcBorders>
            <w:shd w:val="clear" w:color="auto" w:fill="FFFFFF"/>
          </w:tcPr>
          <w:p w14:paraId="56C38629" w14:textId="77777777" w:rsidR="00591870" w:rsidRPr="00591870" w:rsidRDefault="00046E99" w:rsidP="00591870">
            <w:pPr>
              <w:spacing w:after="0" w:line="240" w:lineRule="auto"/>
              <w:rPr>
                <w:rFonts w:ascii="Times New Roman" w:eastAsia="Times New Roman" w:hAnsi="Times New Roman"/>
              </w:rPr>
            </w:pPr>
            <w:r>
              <w:rPr>
                <w:rFonts w:ascii="Times New Roman" w:eastAsia="Times New Roman" w:hAnsi="Times New Roman"/>
                <w:bCs/>
                <w:smallCaps/>
                <w:sz w:val="20"/>
                <w:szCs w:val="20"/>
              </w:rPr>
              <w:fldChar w:fldCharType="begin">
                <w:ffData>
                  <w:name w:val="B_TF_PMC_01"/>
                  <w:enabled/>
                  <w:calcOnExit w:val="0"/>
                  <w:ddList>
                    <w:result w:val="1"/>
                    <w:listEntry w:val="(select)"/>
                    <w:listEntry w:val="GEF TF"/>
                    <w:listEntry w:val="LDCF"/>
                    <w:listEntry w:val="SCCF"/>
                    <w:listEntry w:val="NPIF"/>
                  </w:ddList>
                </w:ffData>
              </w:fldChar>
            </w:r>
            <w:r w:rsidR="000500A1">
              <w:rPr>
                <w:rFonts w:ascii="Times New Roman" w:eastAsia="Times New Roman" w:hAnsi="Times New Roman"/>
                <w:bCs/>
                <w:smallCaps/>
                <w:sz w:val="20"/>
                <w:szCs w:val="20"/>
              </w:rPr>
              <w:instrText xml:space="preserve"> FORMDROPDOWN </w:instrText>
            </w:r>
            <w:r w:rsidR="008E0144">
              <w:rPr>
                <w:rFonts w:ascii="Times New Roman" w:eastAsia="Times New Roman" w:hAnsi="Times New Roman"/>
                <w:bCs/>
                <w:smallCaps/>
                <w:sz w:val="20"/>
                <w:szCs w:val="20"/>
              </w:rPr>
            </w:r>
            <w:r w:rsidR="008E0144">
              <w:rPr>
                <w:rFonts w:ascii="Times New Roman" w:eastAsia="Times New Roman" w:hAnsi="Times New Roman"/>
                <w:bCs/>
                <w:smallCaps/>
                <w:sz w:val="20"/>
                <w:szCs w:val="20"/>
              </w:rPr>
              <w:fldChar w:fldCharType="separate"/>
            </w:r>
            <w:r>
              <w:rPr>
                <w:rFonts w:ascii="Times New Roman" w:eastAsia="Times New Roman" w:hAnsi="Times New Roman"/>
                <w:bCs/>
                <w:smallCaps/>
                <w:sz w:val="20"/>
                <w:szCs w:val="20"/>
              </w:rPr>
              <w:fldChar w:fldCharType="end"/>
            </w:r>
            <w:bookmarkEnd w:id="57"/>
          </w:p>
        </w:tc>
        <w:tc>
          <w:tcPr>
            <w:tcW w:w="523" w:type="pct"/>
            <w:tcBorders>
              <w:top w:val="single" w:sz="4" w:space="0" w:color="auto"/>
              <w:bottom w:val="double" w:sz="4" w:space="0" w:color="auto"/>
              <w:right w:val="single" w:sz="4" w:space="0" w:color="auto"/>
            </w:tcBorders>
            <w:shd w:val="clear" w:color="auto" w:fill="auto"/>
          </w:tcPr>
          <w:p w14:paraId="56C3862A" w14:textId="77777777" w:rsidR="00591870" w:rsidRPr="00591870" w:rsidRDefault="0047467F" w:rsidP="007E45DE">
            <w:pPr>
              <w:spacing w:after="0" w:line="240" w:lineRule="auto"/>
              <w:jc w:val="right"/>
              <w:rPr>
                <w:rFonts w:ascii="Times New Roman" w:eastAsia="Times New Roman" w:hAnsi="Times New Roman"/>
              </w:rPr>
            </w:pPr>
            <w:r w:rsidRPr="0047467F">
              <w:rPr>
                <w:rFonts w:ascii="Times New Roman" w:eastAsia="Times New Roman" w:hAnsi="Times New Roman"/>
              </w:rPr>
              <w:t>173,160</w:t>
            </w:r>
          </w:p>
        </w:tc>
        <w:bookmarkStart w:id="58" w:name="B_projMgmt_CO"/>
        <w:tc>
          <w:tcPr>
            <w:tcW w:w="628" w:type="pct"/>
            <w:tcBorders>
              <w:top w:val="single" w:sz="4" w:space="0" w:color="auto"/>
              <w:left w:val="single" w:sz="4" w:space="0" w:color="auto"/>
              <w:bottom w:val="double" w:sz="4" w:space="0" w:color="auto"/>
              <w:right w:val="single" w:sz="4" w:space="0" w:color="auto"/>
            </w:tcBorders>
            <w:shd w:val="clear" w:color="auto" w:fill="FFFFFF"/>
          </w:tcPr>
          <w:p w14:paraId="56C3862B" w14:textId="77777777" w:rsidR="00591870" w:rsidRPr="00591870" w:rsidRDefault="00046E99" w:rsidP="00591870">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B_projMgmt_CO"/>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Pr="00591870">
              <w:rPr>
                <w:rFonts w:ascii="Times New Roman" w:eastAsia="Times New Roman" w:hAnsi="Times New Roman"/>
              </w:rPr>
              <w:fldChar w:fldCharType="end"/>
            </w:r>
            <w:bookmarkEnd w:id="58"/>
          </w:p>
        </w:tc>
      </w:tr>
      <w:tr w:rsidR="00591870" w:rsidRPr="007D0D7F" w14:paraId="56C38631" w14:textId="77777777" w:rsidTr="007E45DE">
        <w:trPr>
          <w:jc w:val="center"/>
        </w:trPr>
        <w:tc>
          <w:tcPr>
            <w:tcW w:w="3499" w:type="pct"/>
            <w:gridSpan w:val="4"/>
            <w:tcBorders>
              <w:top w:val="double" w:sz="4" w:space="0" w:color="auto"/>
              <w:bottom w:val="double" w:sz="4" w:space="0" w:color="auto"/>
            </w:tcBorders>
            <w:shd w:val="clear" w:color="auto" w:fill="FFFFFF"/>
          </w:tcPr>
          <w:p w14:paraId="56C3862D" w14:textId="77777777" w:rsidR="00591870" w:rsidRPr="00591870" w:rsidRDefault="00591870" w:rsidP="00591870">
            <w:pPr>
              <w:spacing w:after="0" w:line="240" w:lineRule="auto"/>
              <w:jc w:val="right"/>
              <w:rPr>
                <w:rFonts w:ascii="Times New Roman" w:eastAsia="Times New Roman" w:hAnsi="Times New Roman"/>
              </w:rPr>
            </w:pPr>
            <w:r w:rsidRPr="00591870">
              <w:rPr>
                <w:rFonts w:ascii="Times New Roman" w:eastAsia="Times New Roman" w:hAnsi="Times New Roman"/>
                <w:b/>
              </w:rPr>
              <w:t>Total project costs</w:t>
            </w:r>
          </w:p>
        </w:tc>
        <w:tc>
          <w:tcPr>
            <w:tcW w:w="350" w:type="pct"/>
            <w:tcBorders>
              <w:top w:val="double" w:sz="4" w:space="0" w:color="auto"/>
              <w:bottom w:val="double" w:sz="4" w:space="0" w:color="auto"/>
            </w:tcBorders>
            <w:shd w:val="clear" w:color="auto" w:fill="FFFFFF"/>
          </w:tcPr>
          <w:p w14:paraId="56C3862E" w14:textId="77777777" w:rsidR="00591870" w:rsidRPr="00591870" w:rsidRDefault="00591870" w:rsidP="00591870">
            <w:pPr>
              <w:spacing w:after="0" w:line="240" w:lineRule="auto"/>
              <w:jc w:val="right"/>
              <w:rPr>
                <w:rFonts w:ascii="Times New Roman" w:eastAsia="Times New Roman" w:hAnsi="Times New Roman"/>
              </w:rPr>
            </w:pPr>
          </w:p>
        </w:tc>
        <w:tc>
          <w:tcPr>
            <w:tcW w:w="523" w:type="pct"/>
            <w:tcBorders>
              <w:top w:val="double" w:sz="4" w:space="0" w:color="auto"/>
              <w:bottom w:val="double" w:sz="4" w:space="0" w:color="auto"/>
            </w:tcBorders>
            <w:shd w:val="clear" w:color="auto" w:fill="FFFFFF"/>
          </w:tcPr>
          <w:p w14:paraId="56C3862F" w14:textId="77777777" w:rsidR="00591870" w:rsidRPr="00591870" w:rsidRDefault="007E45DE" w:rsidP="00591870">
            <w:pPr>
              <w:spacing w:after="0" w:line="240" w:lineRule="auto"/>
              <w:jc w:val="right"/>
              <w:rPr>
                <w:rFonts w:ascii="Times New Roman" w:eastAsia="Times New Roman" w:hAnsi="Times New Roman"/>
              </w:rPr>
            </w:pPr>
            <w:r>
              <w:rPr>
                <w:rFonts w:ascii="Times New Roman" w:eastAsia="Times New Roman" w:hAnsi="Times New Roman"/>
              </w:rPr>
              <w:t>3,636,364</w:t>
            </w:r>
          </w:p>
        </w:tc>
        <w:tc>
          <w:tcPr>
            <w:tcW w:w="628" w:type="pct"/>
            <w:tcBorders>
              <w:top w:val="double" w:sz="4" w:space="0" w:color="auto"/>
              <w:bottom w:val="double" w:sz="4" w:space="0" w:color="auto"/>
            </w:tcBorders>
            <w:shd w:val="clear" w:color="auto" w:fill="FFFFFF"/>
          </w:tcPr>
          <w:p w14:paraId="56C38630" w14:textId="77777777" w:rsidR="00591870" w:rsidRPr="00591870" w:rsidRDefault="007E45DE" w:rsidP="00591870">
            <w:pPr>
              <w:spacing w:after="0" w:line="240" w:lineRule="auto"/>
              <w:jc w:val="right"/>
              <w:rPr>
                <w:rFonts w:ascii="Times New Roman" w:eastAsia="Times New Roman" w:hAnsi="Times New Roman"/>
              </w:rPr>
            </w:pPr>
            <w:r>
              <w:rPr>
                <w:rFonts w:ascii="Times New Roman" w:eastAsia="Times New Roman" w:hAnsi="Times New Roman"/>
              </w:rPr>
              <w:t>4,000,000</w:t>
            </w:r>
          </w:p>
        </w:tc>
      </w:tr>
    </w:tbl>
    <w:p w14:paraId="56C38632" w14:textId="77777777" w:rsidR="00591870" w:rsidRPr="00591870" w:rsidRDefault="00591870" w:rsidP="00591870">
      <w:pPr>
        <w:spacing w:before="240" w:after="80" w:line="240" w:lineRule="auto"/>
        <w:ind w:left="-90"/>
        <w:rPr>
          <w:rFonts w:ascii="Times New Roman" w:eastAsia="Times New Roman" w:hAnsi="Times New Roman"/>
          <w:b/>
          <w:smallCaps/>
        </w:rPr>
      </w:pPr>
    </w:p>
    <w:p w14:paraId="56C38633" w14:textId="77777777" w:rsidR="00591870" w:rsidRPr="00591870" w:rsidRDefault="00591870" w:rsidP="00137268">
      <w:pPr>
        <w:numPr>
          <w:ilvl w:val="0"/>
          <w:numId w:val="1"/>
        </w:numPr>
        <w:tabs>
          <w:tab w:val="clear" w:pos="360"/>
          <w:tab w:val="num" w:pos="270"/>
        </w:tabs>
        <w:spacing w:before="240" w:after="80" w:line="240" w:lineRule="auto"/>
        <w:ind w:left="270"/>
        <w:rPr>
          <w:rFonts w:ascii="Times New Roman" w:eastAsia="Times New Roman" w:hAnsi="Times New Roman"/>
          <w:b/>
          <w:smallCaps/>
        </w:rPr>
      </w:pPr>
      <w:r w:rsidRPr="00591870">
        <w:rPr>
          <w:rFonts w:ascii="Times New Roman" w:eastAsia="Times New Roman" w:hAnsi="Times New Roman"/>
          <w:b/>
          <w:smallCaps/>
        </w:rPr>
        <w:t xml:space="preserve">sources of confirmed </w:t>
      </w:r>
      <w:hyperlink r:id="rId12" w:history="1">
        <w:r w:rsidRPr="00591870">
          <w:rPr>
            <w:rFonts w:ascii="Times New Roman Bold" w:eastAsia="Times New Roman" w:hAnsi="Times New Roman Bold"/>
            <w:b/>
            <w:smallCaps/>
          </w:rPr>
          <w:t>Cofinancing</w:t>
        </w:r>
      </w:hyperlink>
      <w:r w:rsidRPr="00591870">
        <w:rPr>
          <w:rFonts w:ascii="Times New Roman" w:eastAsia="Times New Roman" w:hAnsi="Times New Roman"/>
          <w:b/>
          <w:smallCaps/>
        </w:rPr>
        <w:t xml:space="preserve"> for the project by source and by name ($)</w:t>
      </w:r>
    </w:p>
    <w:p w14:paraId="56C38634" w14:textId="77777777" w:rsidR="00591870" w:rsidRPr="00591870" w:rsidRDefault="00591870" w:rsidP="00591870">
      <w:pPr>
        <w:spacing w:before="240" w:after="80" w:line="240" w:lineRule="auto"/>
        <w:ind w:left="-90"/>
        <w:rPr>
          <w:rFonts w:ascii="Times New Roman" w:eastAsia="Times New Roman" w:hAnsi="Times New Roman"/>
          <w:smallCaps/>
        </w:rPr>
      </w:pPr>
      <w:r w:rsidRPr="00591870">
        <w:rPr>
          <w:rFonts w:ascii="Times New Roman" w:eastAsia="Times New Roman" w:hAnsi="Times New Roman"/>
        </w:rPr>
        <w:t>Please include letters confirming cofinancing for the proje</w:t>
      </w:r>
      <w:r w:rsidR="00A35665">
        <w:rPr>
          <w:rFonts w:ascii="Times New Roman" w:eastAsia="Times New Roman" w:hAnsi="Times New Roman"/>
        </w:rPr>
        <w:t>S</w:t>
      </w:r>
      <w:r w:rsidRPr="00591870">
        <w:rPr>
          <w:rFonts w:ascii="Times New Roman" w:eastAsia="Times New Roman" w:hAnsi="Times New Roman"/>
        </w:rPr>
        <w:t>ct with this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7"/>
        <w:gridCol w:w="4046"/>
        <w:gridCol w:w="2159"/>
        <w:gridCol w:w="1817"/>
      </w:tblGrid>
      <w:tr w:rsidR="00591870" w:rsidRPr="007D0D7F" w14:paraId="56C38639" w14:textId="77777777" w:rsidTr="00591870">
        <w:trPr>
          <w:cantSplit/>
          <w:trHeight w:val="359"/>
        </w:trPr>
        <w:tc>
          <w:tcPr>
            <w:tcW w:w="1296" w:type="pct"/>
            <w:vAlign w:val="center"/>
          </w:tcPr>
          <w:p w14:paraId="56C38635" w14:textId="77777777" w:rsidR="00591870" w:rsidRPr="00591870" w:rsidRDefault="00591870" w:rsidP="00591870">
            <w:pPr>
              <w:spacing w:after="0" w:line="240" w:lineRule="auto"/>
              <w:jc w:val="center"/>
              <w:rPr>
                <w:rFonts w:ascii="Times New Roman" w:eastAsia="Times New Roman" w:hAnsi="Times New Roman"/>
                <w:b/>
              </w:rPr>
            </w:pPr>
            <w:r w:rsidRPr="00591870">
              <w:rPr>
                <w:rFonts w:ascii="Times New Roman" w:eastAsia="Times New Roman" w:hAnsi="Times New Roman"/>
                <w:b/>
              </w:rPr>
              <w:t xml:space="preserve">Sources of Co-financing </w:t>
            </w:r>
          </w:p>
        </w:tc>
        <w:tc>
          <w:tcPr>
            <w:tcW w:w="1868" w:type="pct"/>
            <w:vAlign w:val="center"/>
          </w:tcPr>
          <w:p w14:paraId="56C38636" w14:textId="77777777" w:rsidR="00591870" w:rsidRPr="00591870" w:rsidRDefault="00591870" w:rsidP="00591870">
            <w:pPr>
              <w:spacing w:after="0" w:line="240" w:lineRule="auto"/>
              <w:jc w:val="center"/>
              <w:rPr>
                <w:rFonts w:ascii="Times New Roman" w:eastAsia="Times New Roman" w:hAnsi="Times New Roman"/>
                <w:b/>
              </w:rPr>
            </w:pPr>
            <w:r w:rsidRPr="00591870">
              <w:rPr>
                <w:rFonts w:ascii="Times New Roman" w:eastAsia="Times New Roman" w:hAnsi="Times New Roman"/>
                <w:b/>
              </w:rPr>
              <w:t>Name of Co-financier (source)</w:t>
            </w:r>
          </w:p>
        </w:tc>
        <w:tc>
          <w:tcPr>
            <w:tcW w:w="997" w:type="pct"/>
            <w:vAlign w:val="center"/>
          </w:tcPr>
          <w:p w14:paraId="56C38637" w14:textId="77777777" w:rsidR="00591870" w:rsidRPr="00591870" w:rsidRDefault="00591870" w:rsidP="00591870">
            <w:pPr>
              <w:spacing w:after="0" w:line="240" w:lineRule="auto"/>
              <w:jc w:val="center"/>
              <w:rPr>
                <w:rFonts w:ascii="Times New Roman" w:eastAsia="Times New Roman" w:hAnsi="Times New Roman"/>
                <w:b/>
              </w:rPr>
            </w:pPr>
            <w:r w:rsidRPr="00591870">
              <w:rPr>
                <w:rFonts w:ascii="Times New Roman" w:eastAsia="Times New Roman" w:hAnsi="Times New Roman"/>
                <w:b/>
              </w:rPr>
              <w:t>Type of Cofinancing</w:t>
            </w:r>
          </w:p>
        </w:tc>
        <w:tc>
          <w:tcPr>
            <w:tcW w:w="839" w:type="pct"/>
            <w:shd w:val="clear" w:color="auto" w:fill="auto"/>
            <w:vAlign w:val="center"/>
          </w:tcPr>
          <w:p w14:paraId="56C38638" w14:textId="77777777" w:rsidR="00591870" w:rsidRPr="00591870" w:rsidRDefault="00591870" w:rsidP="00591870">
            <w:pPr>
              <w:spacing w:after="0" w:line="240" w:lineRule="auto"/>
              <w:jc w:val="center"/>
              <w:rPr>
                <w:rFonts w:ascii="Times New Roman" w:eastAsia="Times New Roman" w:hAnsi="Times New Roman"/>
                <w:b/>
              </w:rPr>
            </w:pPr>
            <w:r w:rsidRPr="00591870">
              <w:rPr>
                <w:rFonts w:ascii="Times New Roman" w:eastAsia="Times New Roman" w:hAnsi="Times New Roman"/>
                <w:b/>
              </w:rPr>
              <w:t xml:space="preserve">Cofinancing Amount </w:t>
            </w:r>
            <w:r w:rsidRPr="00591870">
              <w:rPr>
                <w:rFonts w:ascii="Times New Roman" w:eastAsia="Times New Roman" w:hAnsi="Times New Roman"/>
              </w:rPr>
              <w:t xml:space="preserve">($) </w:t>
            </w:r>
          </w:p>
        </w:tc>
      </w:tr>
      <w:bookmarkStart w:id="59" w:name="SrcCo_01"/>
      <w:tr w:rsidR="00082BB7" w:rsidRPr="007D0D7F" w14:paraId="56C3863E" w14:textId="77777777" w:rsidTr="00591870">
        <w:trPr>
          <w:cantSplit/>
        </w:trPr>
        <w:tc>
          <w:tcPr>
            <w:tcW w:w="1296" w:type="pct"/>
          </w:tcPr>
          <w:p w14:paraId="56C3863A" w14:textId="77777777" w:rsidR="00082BB7" w:rsidRPr="00591870" w:rsidRDefault="00046E99" w:rsidP="00591870">
            <w:pPr>
              <w:spacing w:after="0" w:line="240" w:lineRule="auto"/>
              <w:rPr>
                <w:rFonts w:ascii="Times New Roman" w:eastAsia="Times New Roman" w:hAnsi="Times New Roman"/>
                <w:sz w:val="24"/>
                <w:szCs w:val="24"/>
              </w:rPr>
            </w:pPr>
            <w:r w:rsidRPr="00591870">
              <w:rPr>
                <w:rFonts w:ascii="Times New Roman" w:eastAsia="Times New Roman" w:hAnsi="Times New Roman"/>
                <w:sz w:val="20"/>
                <w:szCs w:val="20"/>
              </w:rPr>
              <w:fldChar w:fldCharType="begin">
                <w:ffData>
                  <w:name w:val="SrcCo_01"/>
                  <w:enabled/>
                  <w:calcOnExit w:val="0"/>
                  <w:ddList>
                    <w:result w:val="5"/>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082BB7" w:rsidRPr="00591870">
              <w:rPr>
                <w:rFonts w:ascii="Times New Roman" w:eastAsia="Times New Roman" w:hAnsi="Times New Roman"/>
                <w:sz w:val="20"/>
                <w:szCs w:val="20"/>
              </w:rPr>
              <w:instrText xml:space="preserve"> FORMDROPDOWN </w:instrText>
            </w:r>
            <w:r w:rsidR="008E0144">
              <w:rPr>
                <w:rFonts w:ascii="Times New Roman" w:eastAsia="Times New Roman" w:hAnsi="Times New Roman"/>
                <w:sz w:val="20"/>
                <w:szCs w:val="20"/>
              </w:rPr>
            </w:r>
            <w:r w:rsidR="008E0144">
              <w:rPr>
                <w:rFonts w:ascii="Times New Roman" w:eastAsia="Times New Roman" w:hAnsi="Times New Roman"/>
                <w:sz w:val="20"/>
                <w:szCs w:val="20"/>
              </w:rPr>
              <w:fldChar w:fldCharType="separate"/>
            </w:r>
            <w:r w:rsidRPr="00591870">
              <w:rPr>
                <w:rFonts w:ascii="Times New Roman" w:eastAsia="Times New Roman" w:hAnsi="Times New Roman"/>
                <w:sz w:val="20"/>
                <w:szCs w:val="20"/>
              </w:rPr>
              <w:fldChar w:fldCharType="end"/>
            </w:r>
            <w:bookmarkEnd w:id="59"/>
          </w:p>
        </w:tc>
        <w:bookmarkStart w:id="60" w:name="CofinanciarName_01"/>
        <w:tc>
          <w:tcPr>
            <w:tcW w:w="1868" w:type="pct"/>
          </w:tcPr>
          <w:p w14:paraId="56C3863B" w14:textId="77777777" w:rsidR="00082BB7" w:rsidRPr="00591870" w:rsidRDefault="00046E99" w:rsidP="007E45DE">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CofinanciarName_01"/>
                  <w:enabled/>
                  <w:calcOnExit w:val="0"/>
                  <w:textInput/>
                </w:ffData>
              </w:fldChar>
            </w:r>
            <w:r w:rsidR="00082BB7"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7E45DE">
              <w:rPr>
                <w:rFonts w:ascii="Times New Roman" w:eastAsia="Times New Roman" w:hAnsi="Times New Roman"/>
                <w:noProof/>
              </w:rPr>
              <w:t>Government of Mexico</w:t>
            </w:r>
            <w:r w:rsidRPr="00591870">
              <w:rPr>
                <w:rFonts w:ascii="Times New Roman" w:eastAsia="Times New Roman" w:hAnsi="Times New Roman"/>
              </w:rPr>
              <w:fldChar w:fldCharType="end"/>
            </w:r>
            <w:bookmarkEnd w:id="60"/>
          </w:p>
        </w:tc>
        <w:bookmarkStart w:id="61" w:name="CofinType_01"/>
        <w:tc>
          <w:tcPr>
            <w:tcW w:w="997" w:type="pct"/>
          </w:tcPr>
          <w:p w14:paraId="56C3863C" w14:textId="77777777" w:rsidR="00082BB7" w:rsidRDefault="00046E99" w:rsidP="00082BB7">
            <w:pPr>
              <w:spacing w:after="0"/>
            </w:pPr>
            <w:r w:rsidRPr="00AA1EC0">
              <w:rPr>
                <w:sz w:val="20"/>
                <w:szCs w:val="20"/>
              </w:rPr>
              <w:fldChar w:fldCharType="begin">
                <w:ffData>
                  <w:name w:val="CofinType_01"/>
                  <w:enabled/>
                  <w:calcOnExit w:val="0"/>
                  <w:ddList>
                    <w:result w:val="5"/>
                    <w:listEntry w:val="(select)"/>
                    <w:listEntry w:val="Cash"/>
                    <w:listEntry w:val="Soft Loan"/>
                    <w:listEntry w:val="Hard Loan"/>
                    <w:listEntry w:val="Investment"/>
                    <w:listEntry w:val="In-kind"/>
                    <w:listEntry w:val="Unknown at this stage"/>
                  </w:ddList>
                </w:ffData>
              </w:fldChar>
            </w:r>
            <w:r w:rsidR="00082BB7" w:rsidRPr="00AA1EC0">
              <w:rPr>
                <w:sz w:val="20"/>
                <w:szCs w:val="20"/>
              </w:rPr>
              <w:instrText xml:space="preserve"> FORMDROPDOWN </w:instrText>
            </w:r>
            <w:r w:rsidR="008E0144">
              <w:rPr>
                <w:sz w:val="20"/>
                <w:szCs w:val="20"/>
              </w:rPr>
            </w:r>
            <w:r w:rsidR="008E0144">
              <w:rPr>
                <w:sz w:val="20"/>
                <w:szCs w:val="20"/>
              </w:rPr>
              <w:fldChar w:fldCharType="separate"/>
            </w:r>
            <w:r w:rsidRPr="00AA1EC0">
              <w:rPr>
                <w:sz w:val="20"/>
                <w:szCs w:val="20"/>
              </w:rPr>
              <w:fldChar w:fldCharType="end"/>
            </w:r>
            <w:bookmarkEnd w:id="61"/>
          </w:p>
        </w:tc>
        <w:bookmarkStart w:id="62" w:name="C_COAMT_01"/>
        <w:tc>
          <w:tcPr>
            <w:tcW w:w="839" w:type="pct"/>
            <w:shd w:val="clear" w:color="auto" w:fill="auto"/>
          </w:tcPr>
          <w:p w14:paraId="56C3863D" w14:textId="77777777" w:rsidR="00082BB7" w:rsidRPr="00591870" w:rsidRDefault="00046E99" w:rsidP="007E45DE">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C_COAMT_01"/>
                  <w:enabled/>
                  <w:calcOnExit/>
                  <w:textInput>
                    <w:type w:val="number"/>
                    <w:format w:val="#,##0"/>
                  </w:textInput>
                </w:ffData>
              </w:fldChar>
            </w:r>
            <w:r w:rsidR="00082BB7"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7E45DE">
              <w:rPr>
                <w:rFonts w:ascii="Times New Roman" w:eastAsia="Times New Roman" w:hAnsi="Times New Roman"/>
                <w:noProof/>
              </w:rPr>
              <w:t>4,000,000</w:t>
            </w:r>
            <w:r w:rsidRPr="00591870">
              <w:rPr>
                <w:rFonts w:ascii="Times New Roman" w:eastAsia="Times New Roman" w:hAnsi="Times New Roman"/>
              </w:rPr>
              <w:fldChar w:fldCharType="end"/>
            </w:r>
            <w:bookmarkEnd w:id="62"/>
          </w:p>
        </w:tc>
      </w:tr>
      <w:tr w:rsidR="00591870" w:rsidRPr="007D0D7F" w14:paraId="56C38641" w14:textId="77777777" w:rsidTr="00591870">
        <w:trPr>
          <w:cantSplit/>
        </w:trPr>
        <w:tc>
          <w:tcPr>
            <w:tcW w:w="4161" w:type="pct"/>
            <w:gridSpan w:val="3"/>
            <w:tcBorders>
              <w:top w:val="double" w:sz="4" w:space="0" w:color="auto"/>
            </w:tcBorders>
          </w:tcPr>
          <w:p w14:paraId="56C3863F" w14:textId="77777777" w:rsidR="00591870" w:rsidRPr="00591870" w:rsidRDefault="00591870" w:rsidP="00591870">
            <w:pPr>
              <w:spacing w:after="0" w:line="240" w:lineRule="auto"/>
              <w:rPr>
                <w:rFonts w:ascii="Times New Roman" w:eastAsia="Times New Roman" w:hAnsi="Times New Roman"/>
                <w:b/>
              </w:rPr>
            </w:pPr>
            <w:r w:rsidRPr="00591870">
              <w:rPr>
                <w:rFonts w:ascii="Times New Roman" w:eastAsia="Times New Roman" w:hAnsi="Times New Roman"/>
                <w:b/>
              </w:rPr>
              <w:t>Total Co-financing</w:t>
            </w:r>
          </w:p>
        </w:tc>
        <w:tc>
          <w:tcPr>
            <w:tcW w:w="839" w:type="pct"/>
            <w:tcBorders>
              <w:top w:val="double" w:sz="4" w:space="0" w:color="auto"/>
            </w:tcBorders>
            <w:shd w:val="clear" w:color="auto" w:fill="auto"/>
          </w:tcPr>
          <w:p w14:paraId="56C38640" w14:textId="77777777" w:rsidR="00591870" w:rsidRPr="00591870" w:rsidRDefault="007E45DE" w:rsidP="00591870">
            <w:pPr>
              <w:spacing w:after="0" w:line="240" w:lineRule="auto"/>
              <w:jc w:val="right"/>
              <w:rPr>
                <w:rFonts w:ascii="Times New Roman" w:eastAsia="Times New Roman" w:hAnsi="Times New Roman"/>
              </w:rPr>
            </w:pPr>
            <w:r>
              <w:rPr>
                <w:rFonts w:ascii="Times New Roman" w:eastAsia="Times New Roman" w:hAnsi="Times New Roman"/>
              </w:rPr>
              <w:t>4,000,000</w:t>
            </w:r>
          </w:p>
        </w:tc>
      </w:tr>
    </w:tbl>
    <w:p w14:paraId="56C38642" w14:textId="77777777" w:rsidR="00591870" w:rsidRPr="00591870" w:rsidRDefault="00591870" w:rsidP="00137268">
      <w:pPr>
        <w:numPr>
          <w:ilvl w:val="0"/>
          <w:numId w:val="1"/>
        </w:numPr>
        <w:tabs>
          <w:tab w:val="clear" w:pos="360"/>
          <w:tab w:val="num" w:pos="270"/>
        </w:tabs>
        <w:spacing w:before="240" w:after="80" w:line="240" w:lineRule="auto"/>
        <w:ind w:left="270"/>
        <w:rPr>
          <w:rFonts w:ascii="Times New Roman" w:eastAsia="Times New Roman" w:hAnsi="Times New Roman"/>
          <w:b/>
          <w:smallCaps/>
        </w:rPr>
      </w:pPr>
      <w:r w:rsidRPr="00591870">
        <w:rPr>
          <w:rFonts w:ascii="Times New Roman" w:eastAsia="Times New Roman" w:hAnsi="Times New Roman"/>
          <w:b/>
          <w:bCs/>
          <w:smallCaps/>
        </w:rPr>
        <w:t>trust fund Resources Requested by agency, Focal Area  and country</w:t>
      </w:r>
      <w:r w:rsidRPr="00591870">
        <w:rPr>
          <w:rFonts w:ascii="Times New Roman" w:eastAsia="Times New Roman" w:hAnsi="Times New Roman"/>
          <w:bCs/>
          <w:smallCaps/>
          <w:vertAlign w:val="superscript"/>
        </w:rPr>
        <w:t xml:space="preserve">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395"/>
        <w:gridCol w:w="1711"/>
        <w:gridCol w:w="1800"/>
        <w:gridCol w:w="1349"/>
        <w:gridCol w:w="1442"/>
        <w:gridCol w:w="1360"/>
      </w:tblGrid>
      <w:tr w:rsidR="00591870" w:rsidRPr="007D0D7F" w14:paraId="56C38649" w14:textId="77777777" w:rsidTr="00591870">
        <w:trPr>
          <w:trHeight w:val="278"/>
        </w:trPr>
        <w:tc>
          <w:tcPr>
            <w:tcW w:w="818" w:type="pct"/>
            <w:vMerge w:val="restart"/>
            <w:shd w:val="clear" w:color="auto" w:fill="auto"/>
            <w:vAlign w:val="center"/>
          </w:tcPr>
          <w:p w14:paraId="56C38643" w14:textId="77777777" w:rsidR="00591870" w:rsidRPr="00591870" w:rsidRDefault="00591870" w:rsidP="00591870">
            <w:pPr>
              <w:spacing w:after="80" w:line="240" w:lineRule="auto"/>
              <w:jc w:val="center"/>
              <w:rPr>
                <w:rFonts w:ascii="Times New Roman" w:eastAsia="Times New Roman" w:hAnsi="Times New Roman"/>
                <w:b/>
              </w:rPr>
            </w:pPr>
            <w:r w:rsidRPr="00591870">
              <w:rPr>
                <w:rFonts w:ascii="Times New Roman" w:eastAsia="Times New Roman" w:hAnsi="Times New Roman"/>
                <w:b/>
              </w:rPr>
              <w:t>GEF Agency</w:t>
            </w:r>
          </w:p>
        </w:tc>
        <w:tc>
          <w:tcPr>
            <w:tcW w:w="644" w:type="pct"/>
            <w:vMerge w:val="restart"/>
            <w:shd w:val="clear" w:color="auto" w:fill="auto"/>
            <w:vAlign w:val="center"/>
          </w:tcPr>
          <w:p w14:paraId="56C38644" w14:textId="77777777" w:rsidR="00591870" w:rsidRPr="00591870" w:rsidRDefault="00591870" w:rsidP="00591870">
            <w:pPr>
              <w:spacing w:after="0" w:line="240" w:lineRule="auto"/>
              <w:jc w:val="center"/>
              <w:rPr>
                <w:rFonts w:ascii="Times New Roman" w:eastAsia="Times New Roman" w:hAnsi="Times New Roman"/>
                <w:b/>
              </w:rPr>
            </w:pPr>
            <w:r w:rsidRPr="00591870">
              <w:rPr>
                <w:rFonts w:ascii="Times New Roman" w:eastAsia="Times New Roman" w:hAnsi="Times New Roman"/>
                <w:b/>
              </w:rPr>
              <w:t>Type of Trust Fund</w:t>
            </w:r>
          </w:p>
        </w:tc>
        <w:tc>
          <w:tcPr>
            <w:tcW w:w="790" w:type="pct"/>
            <w:vMerge w:val="restart"/>
            <w:shd w:val="clear" w:color="auto" w:fill="auto"/>
            <w:vAlign w:val="center"/>
          </w:tcPr>
          <w:p w14:paraId="56C38645" w14:textId="77777777" w:rsidR="00591870" w:rsidRPr="00591870" w:rsidRDefault="00591870" w:rsidP="00591870">
            <w:pPr>
              <w:spacing w:after="0" w:line="240" w:lineRule="auto"/>
              <w:jc w:val="center"/>
              <w:rPr>
                <w:rFonts w:ascii="Times New Roman" w:eastAsia="Times New Roman" w:hAnsi="Times New Roman"/>
                <w:b/>
              </w:rPr>
            </w:pPr>
            <w:r w:rsidRPr="00591870">
              <w:rPr>
                <w:rFonts w:ascii="Times New Roman" w:eastAsia="Times New Roman" w:hAnsi="Times New Roman"/>
                <w:b/>
              </w:rPr>
              <w:t>Focal Area</w:t>
            </w:r>
          </w:p>
        </w:tc>
        <w:tc>
          <w:tcPr>
            <w:tcW w:w="831" w:type="pct"/>
            <w:vMerge w:val="restart"/>
            <w:shd w:val="clear" w:color="auto" w:fill="auto"/>
            <w:vAlign w:val="center"/>
          </w:tcPr>
          <w:p w14:paraId="56C38646" w14:textId="77777777" w:rsidR="00591870" w:rsidRPr="00591870" w:rsidRDefault="00591870" w:rsidP="00591870">
            <w:pPr>
              <w:spacing w:after="80" w:line="240" w:lineRule="auto"/>
              <w:ind w:right="-108"/>
              <w:jc w:val="center"/>
              <w:rPr>
                <w:rFonts w:ascii="Times New Roman" w:eastAsia="Times New Roman" w:hAnsi="Times New Roman"/>
                <w:b/>
              </w:rPr>
            </w:pPr>
            <w:r w:rsidRPr="00591870">
              <w:rPr>
                <w:rFonts w:ascii="Times New Roman" w:eastAsia="Times New Roman" w:hAnsi="Times New Roman"/>
                <w:b/>
              </w:rPr>
              <w:t>Country Name/</w:t>
            </w:r>
          </w:p>
          <w:p w14:paraId="56C38647" w14:textId="77777777" w:rsidR="00591870" w:rsidRPr="00591870" w:rsidRDefault="00591870" w:rsidP="00591870">
            <w:pPr>
              <w:spacing w:after="80" w:line="240" w:lineRule="auto"/>
              <w:jc w:val="center"/>
              <w:rPr>
                <w:rFonts w:ascii="Times New Roman" w:eastAsia="Times New Roman" w:hAnsi="Times New Roman"/>
                <w:b/>
              </w:rPr>
            </w:pPr>
            <w:r w:rsidRPr="00591870">
              <w:rPr>
                <w:rFonts w:ascii="Times New Roman" w:eastAsia="Times New Roman" w:hAnsi="Times New Roman"/>
                <w:b/>
              </w:rPr>
              <w:t>Global</w:t>
            </w:r>
          </w:p>
        </w:tc>
        <w:tc>
          <w:tcPr>
            <w:tcW w:w="1917" w:type="pct"/>
            <w:gridSpan w:val="3"/>
            <w:shd w:val="clear" w:color="auto" w:fill="auto"/>
            <w:vAlign w:val="center"/>
          </w:tcPr>
          <w:p w14:paraId="56C38648" w14:textId="77777777" w:rsidR="00591870" w:rsidRPr="00591870" w:rsidRDefault="00591870" w:rsidP="00591870">
            <w:pPr>
              <w:spacing w:after="80" w:line="240" w:lineRule="auto"/>
              <w:jc w:val="center"/>
              <w:rPr>
                <w:rFonts w:ascii="Times New Roman" w:eastAsia="Times New Roman" w:hAnsi="Times New Roman"/>
                <w:b/>
              </w:rPr>
            </w:pPr>
            <w:r w:rsidRPr="00591870">
              <w:rPr>
                <w:rFonts w:ascii="Times New Roman" w:eastAsia="Times New Roman" w:hAnsi="Times New Roman"/>
                <w:b/>
              </w:rPr>
              <w:t>(in $)</w:t>
            </w:r>
          </w:p>
        </w:tc>
      </w:tr>
      <w:tr w:rsidR="00591870" w:rsidRPr="007D0D7F" w14:paraId="56C38651" w14:textId="77777777" w:rsidTr="00591870">
        <w:trPr>
          <w:trHeight w:val="260"/>
        </w:trPr>
        <w:tc>
          <w:tcPr>
            <w:tcW w:w="818" w:type="pct"/>
            <w:vMerge/>
            <w:shd w:val="clear" w:color="auto" w:fill="auto"/>
          </w:tcPr>
          <w:p w14:paraId="56C3864A" w14:textId="77777777" w:rsidR="00591870" w:rsidRPr="00591870" w:rsidRDefault="00591870" w:rsidP="00591870">
            <w:pPr>
              <w:spacing w:after="0" w:line="240" w:lineRule="auto"/>
              <w:rPr>
                <w:rFonts w:ascii="Times New Roman" w:eastAsia="Times New Roman" w:hAnsi="Times New Roman"/>
                <w:b/>
                <w:smallCaps/>
              </w:rPr>
            </w:pPr>
          </w:p>
        </w:tc>
        <w:tc>
          <w:tcPr>
            <w:tcW w:w="644" w:type="pct"/>
            <w:vMerge/>
            <w:shd w:val="clear" w:color="auto" w:fill="auto"/>
          </w:tcPr>
          <w:p w14:paraId="56C3864B" w14:textId="77777777" w:rsidR="00591870" w:rsidRPr="00591870" w:rsidRDefault="00591870" w:rsidP="00591870">
            <w:pPr>
              <w:spacing w:after="0" w:line="240" w:lineRule="auto"/>
              <w:rPr>
                <w:rFonts w:ascii="Times New Roman" w:eastAsia="Times New Roman" w:hAnsi="Times New Roman"/>
                <w:b/>
                <w:smallCaps/>
              </w:rPr>
            </w:pPr>
          </w:p>
        </w:tc>
        <w:tc>
          <w:tcPr>
            <w:tcW w:w="790" w:type="pct"/>
            <w:vMerge/>
            <w:shd w:val="clear" w:color="auto" w:fill="auto"/>
          </w:tcPr>
          <w:p w14:paraId="56C3864C" w14:textId="77777777" w:rsidR="00591870" w:rsidRPr="00591870" w:rsidRDefault="00591870" w:rsidP="00591870">
            <w:pPr>
              <w:spacing w:after="0" w:line="240" w:lineRule="auto"/>
              <w:rPr>
                <w:rFonts w:ascii="Times New Roman" w:eastAsia="Times New Roman" w:hAnsi="Times New Roman"/>
                <w:b/>
                <w:smallCaps/>
              </w:rPr>
            </w:pPr>
          </w:p>
        </w:tc>
        <w:tc>
          <w:tcPr>
            <w:tcW w:w="831" w:type="pct"/>
            <w:vMerge/>
            <w:shd w:val="clear" w:color="auto" w:fill="auto"/>
          </w:tcPr>
          <w:p w14:paraId="56C3864D" w14:textId="77777777" w:rsidR="00591870" w:rsidRPr="00591870" w:rsidRDefault="00591870" w:rsidP="00591870">
            <w:pPr>
              <w:spacing w:after="0" w:line="240" w:lineRule="auto"/>
              <w:jc w:val="center"/>
              <w:rPr>
                <w:rFonts w:ascii="Times New Roman" w:eastAsia="Times New Roman" w:hAnsi="Times New Roman"/>
                <w:b/>
              </w:rPr>
            </w:pPr>
          </w:p>
        </w:tc>
        <w:tc>
          <w:tcPr>
            <w:tcW w:w="623" w:type="pct"/>
            <w:shd w:val="clear" w:color="auto" w:fill="auto"/>
            <w:vAlign w:val="center"/>
          </w:tcPr>
          <w:p w14:paraId="56C3864E" w14:textId="77777777" w:rsidR="00591870" w:rsidRPr="00591870" w:rsidRDefault="00591870" w:rsidP="00591870">
            <w:pPr>
              <w:spacing w:after="0" w:line="240" w:lineRule="auto"/>
              <w:jc w:val="center"/>
              <w:rPr>
                <w:rFonts w:ascii="Times New Roman" w:eastAsia="Times New Roman" w:hAnsi="Times New Roman"/>
                <w:b/>
              </w:rPr>
            </w:pPr>
            <w:r w:rsidRPr="00591870">
              <w:rPr>
                <w:rFonts w:ascii="Times New Roman" w:eastAsia="Times New Roman" w:hAnsi="Times New Roman"/>
                <w:b/>
              </w:rPr>
              <w:t xml:space="preserve">Grant Amount </w:t>
            </w:r>
            <w:r w:rsidRPr="00591870">
              <w:rPr>
                <w:rFonts w:ascii="Times New Roman" w:eastAsia="Times New Roman" w:hAnsi="Times New Roman"/>
              </w:rPr>
              <w:t>(a)</w:t>
            </w:r>
          </w:p>
        </w:tc>
        <w:tc>
          <w:tcPr>
            <w:tcW w:w="666" w:type="pct"/>
            <w:shd w:val="clear" w:color="auto" w:fill="auto"/>
            <w:vAlign w:val="center"/>
          </w:tcPr>
          <w:p w14:paraId="56C3864F" w14:textId="77777777" w:rsidR="00591870" w:rsidRPr="00591870" w:rsidRDefault="00591870" w:rsidP="00591870">
            <w:pPr>
              <w:spacing w:after="0" w:line="240" w:lineRule="auto"/>
              <w:jc w:val="center"/>
              <w:rPr>
                <w:rFonts w:ascii="Times New Roman" w:eastAsia="Times New Roman" w:hAnsi="Times New Roman"/>
                <w:b/>
              </w:rPr>
            </w:pPr>
            <w:r w:rsidRPr="00591870">
              <w:rPr>
                <w:rFonts w:ascii="Times New Roman" w:eastAsia="Times New Roman" w:hAnsi="Times New Roman"/>
                <w:b/>
              </w:rPr>
              <w:t xml:space="preserve">Agency Fee </w:t>
            </w:r>
            <w:r w:rsidRPr="00591870">
              <w:rPr>
                <w:rFonts w:ascii="Times New Roman" w:eastAsia="Times New Roman" w:hAnsi="Times New Roman"/>
              </w:rPr>
              <w:t>(b)</w:t>
            </w:r>
            <w:r w:rsidRPr="00591870">
              <w:rPr>
                <w:rFonts w:ascii="Times New Roman" w:eastAsia="Times New Roman" w:hAnsi="Times New Roman"/>
                <w:vertAlign w:val="superscript"/>
              </w:rPr>
              <w:t>2</w:t>
            </w:r>
          </w:p>
        </w:tc>
        <w:tc>
          <w:tcPr>
            <w:tcW w:w="628" w:type="pct"/>
            <w:shd w:val="clear" w:color="auto" w:fill="auto"/>
            <w:vAlign w:val="center"/>
          </w:tcPr>
          <w:p w14:paraId="56C38650" w14:textId="77777777" w:rsidR="00591870" w:rsidRPr="00591870" w:rsidRDefault="00591870" w:rsidP="00591870">
            <w:pPr>
              <w:spacing w:after="0" w:line="240" w:lineRule="auto"/>
              <w:ind w:firstLine="195"/>
              <w:jc w:val="center"/>
              <w:rPr>
                <w:rFonts w:ascii="Times New Roman" w:eastAsia="Times New Roman" w:hAnsi="Times New Roman"/>
                <w:b/>
              </w:rPr>
            </w:pPr>
            <w:r w:rsidRPr="00591870">
              <w:rPr>
                <w:rFonts w:ascii="Times New Roman" w:eastAsia="Times New Roman" w:hAnsi="Times New Roman"/>
                <w:b/>
              </w:rPr>
              <w:t xml:space="preserve">Total </w:t>
            </w:r>
            <w:r w:rsidRPr="00591870">
              <w:rPr>
                <w:rFonts w:ascii="Times New Roman" w:eastAsia="Times New Roman" w:hAnsi="Times New Roman"/>
              </w:rPr>
              <w:t>c=a+b</w:t>
            </w:r>
          </w:p>
        </w:tc>
      </w:tr>
      <w:bookmarkStart w:id="63" w:name="D_Agency_01"/>
      <w:tr w:rsidR="00591870" w:rsidRPr="007D0D7F" w14:paraId="56C38659" w14:textId="77777777" w:rsidTr="00591870">
        <w:trPr>
          <w:trHeight w:val="253"/>
        </w:trPr>
        <w:tc>
          <w:tcPr>
            <w:tcW w:w="818" w:type="pct"/>
            <w:shd w:val="clear" w:color="auto" w:fill="auto"/>
          </w:tcPr>
          <w:p w14:paraId="56C38652" w14:textId="77777777" w:rsidR="00591870" w:rsidRPr="00591870" w:rsidRDefault="00046E99"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Agency_01"/>
                  <w:enabled/>
                  <w:calcOnExit w:val="0"/>
                  <w:ddList>
                    <w:result w:val="7"/>
                    <w:listEntry w:val="(select)"/>
                    <w:listEntry w:val="AfDB"/>
                    <w:listEntry w:val="AsDB"/>
                    <w:listEntry w:val="EBRD"/>
                    <w:listEntry w:val="FAO"/>
                    <w:listEntry w:val="IADB"/>
                    <w:listEntry w:val="IFAD"/>
                    <w:listEntry w:val="UNDP"/>
                    <w:listEntry w:val="UNEP"/>
                    <w:listEntry w:val="UNIDO"/>
                    <w:listEntry w:val="World Bank"/>
                  </w:ddList>
                </w:ffData>
              </w:fldChar>
            </w:r>
            <w:r w:rsidR="00591870" w:rsidRPr="00591870">
              <w:rPr>
                <w:rFonts w:ascii="Times New Roman" w:eastAsia="Times New Roman" w:hAnsi="Times New Roman"/>
              </w:rPr>
              <w:instrText xml:space="preserve"> FORMDROPDOWN </w:instrText>
            </w:r>
            <w:r w:rsidR="008E0144">
              <w:rPr>
                <w:rFonts w:ascii="Times New Roman" w:eastAsia="Times New Roman" w:hAnsi="Times New Roman"/>
              </w:rPr>
            </w:r>
            <w:r w:rsidR="008E0144">
              <w:rPr>
                <w:rFonts w:ascii="Times New Roman" w:eastAsia="Times New Roman" w:hAnsi="Times New Roman"/>
              </w:rPr>
              <w:fldChar w:fldCharType="separate"/>
            </w:r>
            <w:r w:rsidRPr="00591870">
              <w:rPr>
                <w:rFonts w:ascii="Times New Roman" w:eastAsia="Times New Roman" w:hAnsi="Times New Roman"/>
              </w:rPr>
              <w:fldChar w:fldCharType="end"/>
            </w:r>
            <w:bookmarkEnd w:id="63"/>
          </w:p>
        </w:tc>
        <w:bookmarkStart w:id="64" w:name="D_TF_01"/>
        <w:tc>
          <w:tcPr>
            <w:tcW w:w="644" w:type="pct"/>
            <w:shd w:val="clear" w:color="auto" w:fill="auto"/>
          </w:tcPr>
          <w:p w14:paraId="56C38653" w14:textId="77777777" w:rsidR="00591870" w:rsidRPr="00591870" w:rsidRDefault="00046E99" w:rsidP="00591870">
            <w:pPr>
              <w:spacing w:after="0" w:line="240" w:lineRule="auto"/>
              <w:rPr>
                <w:rFonts w:ascii="Times New Roman" w:eastAsia="Times New Roman" w:hAnsi="Times New Roman"/>
              </w:rPr>
            </w:pPr>
            <w:r>
              <w:rPr>
                <w:rFonts w:ascii="Times New Roman" w:eastAsia="Times New Roman" w:hAnsi="Times New Roman"/>
                <w:bCs/>
                <w:smallCaps/>
                <w:sz w:val="20"/>
                <w:szCs w:val="20"/>
              </w:rPr>
              <w:fldChar w:fldCharType="begin">
                <w:ffData>
                  <w:name w:val="D_TF_01"/>
                  <w:enabled/>
                  <w:calcOnExit w:val="0"/>
                  <w:ddList>
                    <w:result w:val="1"/>
                    <w:listEntry w:val="(select)"/>
                    <w:listEntry w:val="GEF TF"/>
                    <w:listEntry w:val="LDCF"/>
                    <w:listEntry w:val="SCCF"/>
                    <w:listEntry w:val="NPIF"/>
                  </w:ddList>
                </w:ffData>
              </w:fldChar>
            </w:r>
            <w:r w:rsidR="00741344">
              <w:rPr>
                <w:rFonts w:ascii="Times New Roman" w:eastAsia="Times New Roman" w:hAnsi="Times New Roman"/>
                <w:bCs/>
                <w:smallCaps/>
                <w:sz w:val="20"/>
                <w:szCs w:val="20"/>
              </w:rPr>
              <w:instrText xml:space="preserve"> FORMDROPDOWN </w:instrText>
            </w:r>
            <w:r w:rsidR="008E0144">
              <w:rPr>
                <w:rFonts w:ascii="Times New Roman" w:eastAsia="Times New Roman" w:hAnsi="Times New Roman"/>
                <w:bCs/>
                <w:smallCaps/>
                <w:sz w:val="20"/>
                <w:szCs w:val="20"/>
              </w:rPr>
            </w:r>
            <w:r w:rsidR="008E0144">
              <w:rPr>
                <w:rFonts w:ascii="Times New Roman" w:eastAsia="Times New Roman" w:hAnsi="Times New Roman"/>
                <w:bCs/>
                <w:smallCaps/>
                <w:sz w:val="20"/>
                <w:szCs w:val="20"/>
              </w:rPr>
              <w:fldChar w:fldCharType="separate"/>
            </w:r>
            <w:r>
              <w:rPr>
                <w:rFonts w:ascii="Times New Roman" w:eastAsia="Times New Roman" w:hAnsi="Times New Roman"/>
                <w:bCs/>
                <w:smallCaps/>
                <w:sz w:val="20"/>
                <w:szCs w:val="20"/>
              </w:rPr>
              <w:fldChar w:fldCharType="end"/>
            </w:r>
            <w:bookmarkEnd w:id="64"/>
          </w:p>
        </w:tc>
        <w:bookmarkStart w:id="65" w:name="D_FocalArea_01"/>
        <w:tc>
          <w:tcPr>
            <w:tcW w:w="790" w:type="pct"/>
            <w:shd w:val="clear" w:color="auto" w:fill="auto"/>
          </w:tcPr>
          <w:p w14:paraId="56C38654" w14:textId="77777777" w:rsidR="00591870" w:rsidRPr="00591870" w:rsidRDefault="00046E99"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FocalArea_01"/>
                  <w:enabled/>
                  <w:calcOnExit w:val="0"/>
                  <w:ddList>
                    <w:result w:val="2"/>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91870" w:rsidRPr="00591870">
              <w:rPr>
                <w:rFonts w:ascii="Times New Roman" w:eastAsia="Times New Roman" w:hAnsi="Times New Roman"/>
              </w:rPr>
              <w:instrText xml:space="preserve"> FORMDROPDOWN </w:instrText>
            </w:r>
            <w:r w:rsidR="008E0144">
              <w:rPr>
                <w:rFonts w:ascii="Times New Roman" w:eastAsia="Times New Roman" w:hAnsi="Times New Roman"/>
              </w:rPr>
            </w:r>
            <w:r w:rsidR="008E0144">
              <w:rPr>
                <w:rFonts w:ascii="Times New Roman" w:eastAsia="Times New Roman" w:hAnsi="Times New Roman"/>
              </w:rPr>
              <w:fldChar w:fldCharType="separate"/>
            </w:r>
            <w:r w:rsidRPr="00591870">
              <w:rPr>
                <w:rFonts w:ascii="Times New Roman" w:eastAsia="Times New Roman" w:hAnsi="Times New Roman"/>
              </w:rPr>
              <w:fldChar w:fldCharType="end"/>
            </w:r>
            <w:bookmarkEnd w:id="65"/>
          </w:p>
        </w:tc>
        <w:bookmarkStart w:id="66" w:name="D_Country_01"/>
        <w:tc>
          <w:tcPr>
            <w:tcW w:w="831" w:type="pct"/>
            <w:shd w:val="clear" w:color="auto" w:fill="auto"/>
          </w:tcPr>
          <w:p w14:paraId="56C38655" w14:textId="77777777" w:rsidR="00591870" w:rsidRPr="00591870" w:rsidRDefault="00046E99" w:rsidP="009F73D6">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Country_01"/>
                  <w:enabled/>
                  <w:calcOnExi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9F73D6">
              <w:rPr>
                <w:rFonts w:ascii="Times New Roman" w:eastAsia="Times New Roman" w:hAnsi="Times New Roman"/>
                <w:noProof/>
              </w:rPr>
              <w:t>Mexico</w:t>
            </w:r>
            <w:r w:rsidRPr="00591870">
              <w:rPr>
                <w:rFonts w:ascii="Times New Roman" w:eastAsia="Times New Roman" w:hAnsi="Times New Roman"/>
              </w:rPr>
              <w:fldChar w:fldCharType="end"/>
            </w:r>
            <w:bookmarkEnd w:id="66"/>
          </w:p>
        </w:tc>
        <w:bookmarkStart w:id="67" w:name="D_GA_01"/>
        <w:tc>
          <w:tcPr>
            <w:tcW w:w="623" w:type="pct"/>
            <w:shd w:val="clear" w:color="auto" w:fill="auto"/>
          </w:tcPr>
          <w:p w14:paraId="56C38656" w14:textId="77777777" w:rsidR="00591870" w:rsidRPr="00591870" w:rsidRDefault="00046E99" w:rsidP="009F73D6">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GA_01"/>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9F73D6">
              <w:rPr>
                <w:rFonts w:ascii="Times New Roman" w:eastAsia="Times New Roman" w:hAnsi="Times New Roman"/>
                <w:noProof/>
              </w:rPr>
              <w:t>3,363,364</w:t>
            </w:r>
            <w:r w:rsidRPr="00591870">
              <w:rPr>
                <w:rFonts w:ascii="Times New Roman" w:eastAsia="Times New Roman" w:hAnsi="Times New Roman"/>
              </w:rPr>
              <w:fldChar w:fldCharType="end"/>
            </w:r>
            <w:bookmarkEnd w:id="67"/>
          </w:p>
        </w:tc>
        <w:bookmarkStart w:id="68" w:name="D_AF_01"/>
        <w:tc>
          <w:tcPr>
            <w:tcW w:w="666" w:type="pct"/>
            <w:shd w:val="clear" w:color="auto" w:fill="auto"/>
          </w:tcPr>
          <w:p w14:paraId="56C38657" w14:textId="77777777" w:rsidR="00591870" w:rsidRPr="00591870" w:rsidRDefault="00046E99" w:rsidP="009F73D6">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AF_01"/>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9F73D6">
              <w:rPr>
                <w:rFonts w:ascii="Times New Roman" w:eastAsia="Times New Roman" w:hAnsi="Times New Roman"/>
                <w:noProof/>
              </w:rPr>
              <w:t>363,636</w:t>
            </w:r>
            <w:r w:rsidRPr="00591870">
              <w:rPr>
                <w:rFonts w:ascii="Times New Roman" w:eastAsia="Times New Roman" w:hAnsi="Times New Roman"/>
              </w:rPr>
              <w:fldChar w:fldCharType="end"/>
            </w:r>
            <w:bookmarkEnd w:id="68"/>
          </w:p>
        </w:tc>
        <w:tc>
          <w:tcPr>
            <w:tcW w:w="628" w:type="pct"/>
            <w:shd w:val="clear" w:color="auto" w:fill="auto"/>
          </w:tcPr>
          <w:p w14:paraId="56C38658" w14:textId="77777777" w:rsidR="00591870" w:rsidRPr="00591870" w:rsidRDefault="0009662D" w:rsidP="00591870">
            <w:pPr>
              <w:spacing w:after="0" w:line="240" w:lineRule="auto"/>
              <w:jc w:val="right"/>
              <w:rPr>
                <w:rFonts w:ascii="Times New Roman" w:eastAsia="Times New Roman" w:hAnsi="Times New Roman"/>
              </w:rPr>
            </w:pPr>
            <w:r>
              <w:rPr>
                <w:rFonts w:ascii="Times New Roman" w:eastAsia="Times New Roman" w:hAnsi="Times New Roman"/>
              </w:rPr>
              <w:t>4,000,000</w:t>
            </w:r>
          </w:p>
        </w:tc>
      </w:tr>
      <w:tr w:rsidR="00591870" w:rsidRPr="007D0D7F" w14:paraId="56C3865E" w14:textId="77777777" w:rsidTr="00591870">
        <w:trPr>
          <w:trHeight w:val="253"/>
        </w:trPr>
        <w:tc>
          <w:tcPr>
            <w:tcW w:w="3083" w:type="pct"/>
            <w:gridSpan w:val="4"/>
            <w:tcBorders>
              <w:top w:val="double" w:sz="4" w:space="0" w:color="auto"/>
            </w:tcBorders>
            <w:shd w:val="clear" w:color="auto" w:fill="auto"/>
          </w:tcPr>
          <w:p w14:paraId="56C3865A" w14:textId="77777777" w:rsidR="00591870" w:rsidRPr="00591870" w:rsidRDefault="00591870" w:rsidP="00591870">
            <w:pPr>
              <w:spacing w:after="0" w:line="240" w:lineRule="auto"/>
              <w:rPr>
                <w:rFonts w:ascii="Times New Roman" w:eastAsia="Times New Roman" w:hAnsi="Times New Roman"/>
              </w:rPr>
            </w:pPr>
            <w:r w:rsidRPr="00591870">
              <w:rPr>
                <w:rFonts w:ascii="Times New Roman" w:eastAsia="Times New Roman" w:hAnsi="Times New Roman"/>
                <w:b/>
              </w:rPr>
              <w:t>Total Grant Resources</w:t>
            </w:r>
          </w:p>
        </w:tc>
        <w:bookmarkStart w:id="69" w:name="D_GA_TOT"/>
        <w:tc>
          <w:tcPr>
            <w:tcW w:w="623" w:type="pct"/>
            <w:tcBorders>
              <w:top w:val="double" w:sz="4" w:space="0" w:color="auto"/>
            </w:tcBorders>
            <w:shd w:val="clear" w:color="auto" w:fill="auto"/>
          </w:tcPr>
          <w:p w14:paraId="56C3865B" w14:textId="77777777" w:rsidR="00591870" w:rsidRPr="00591870" w:rsidRDefault="00046E99" w:rsidP="00591870">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GA_TOT"/>
                  <w:enabled w:val="0"/>
                  <w:calcOnExit/>
                  <w:textInput>
                    <w:type w:val="calculated"/>
                    <w:default w:val="=sum(D_GA_01,D_GA_02,D_GA_03,D_GA_04,D_GA_05,D_GA_06,D_GA_07,D_GA_08,D_GA_09,D_GA_010)"/>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fldChar w:fldCharType="begin"/>
            </w:r>
            <w:r w:rsidR="00591870" w:rsidRPr="00591870">
              <w:rPr>
                <w:rFonts w:ascii="Times New Roman" w:eastAsia="Times New Roman" w:hAnsi="Times New Roman"/>
              </w:rPr>
              <w:instrText xml:space="preserve"> =sum(D_GA_01,D_GA_02,D_GA_03,D_GA_04,D_GA_05,D_GA_06,D_GA_07,D_GA_08,D_GA_09,D_GA_010) </w:instrText>
            </w:r>
            <w:r w:rsidRPr="00591870">
              <w:rPr>
                <w:rFonts w:ascii="Times New Roman" w:eastAsia="Times New Roman" w:hAnsi="Times New Roman"/>
              </w:rPr>
              <w:fldChar w:fldCharType="separate"/>
            </w:r>
            <w:r w:rsidR="007B795E">
              <w:rPr>
                <w:rFonts w:ascii="Times New Roman" w:eastAsia="Times New Roman" w:hAnsi="Times New Roman"/>
                <w:b/>
                <w:noProof/>
              </w:rPr>
              <w:instrText>!Undefined Bookmark, D_GA_02</w:instrText>
            </w:r>
            <w:r w:rsidRPr="00591870">
              <w:rPr>
                <w:rFonts w:ascii="Times New Roman" w:eastAsia="Times New Roman" w:hAnsi="Times New Roman"/>
              </w:rPr>
              <w:fldChar w:fldCharType="end"/>
            </w:r>
            <w:r w:rsidRPr="00591870">
              <w:rPr>
                <w:rFonts w:ascii="Times New Roman" w:eastAsia="Times New Roman" w:hAnsi="Times New Roman"/>
              </w:rPr>
            </w:r>
            <w:r w:rsidRPr="00591870">
              <w:rPr>
                <w:rFonts w:ascii="Times New Roman" w:eastAsia="Times New Roman" w:hAnsi="Times New Roman"/>
              </w:rPr>
              <w:fldChar w:fldCharType="separate"/>
            </w:r>
            <w:r w:rsidR="007B795E">
              <w:rPr>
                <w:rFonts w:ascii="Times New Roman" w:eastAsia="Times New Roman" w:hAnsi="Times New Roman"/>
                <w:noProof/>
              </w:rPr>
              <w:t>2</w:t>
            </w:r>
            <w:r w:rsidRPr="00591870">
              <w:rPr>
                <w:rFonts w:ascii="Times New Roman" w:eastAsia="Times New Roman" w:hAnsi="Times New Roman"/>
              </w:rPr>
              <w:fldChar w:fldCharType="end"/>
            </w:r>
            <w:bookmarkEnd w:id="69"/>
          </w:p>
        </w:tc>
        <w:bookmarkStart w:id="70" w:name="D_AF_TOT"/>
        <w:tc>
          <w:tcPr>
            <w:tcW w:w="666" w:type="pct"/>
            <w:tcBorders>
              <w:top w:val="double" w:sz="4" w:space="0" w:color="auto"/>
            </w:tcBorders>
            <w:shd w:val="clear" w:color="auto" w:fill="auto"/>
          </w:tcPr>
          <w:p w14:paraId="56C3865C" w14:textId="77777777" w:rsidR="00591870" w:rsidRPr="00591870" w:rsidRDefault="00046E99" w:rsidP="00591870">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D_AF_TOT"/>
                  <w:enabled w:val="0"/>
                  <w:calcOnExit/>
                  <w:textInput>
                    <w:type w:val="calculated"/>
                    <w:default w:val="=sum(D_AF_01,D_AF_02,D_AF_03,D_AF_04,D_AF_05,D_AF_06,D_AF_07,D_AF_08,D_AF_09,D_AF_010)"/>
                    <w:format w:val="#,##0"/>
                  </w:textInput>
                </w:ffData>
              </w:fldChar>
            </w:r>
            <w:r w:rsidR="00741344">
              <w:rPr>
                <w:rFonts w:ascii="Times New Roman" w:eastAsia="Times New Roman" w:hAnsi="Times New Roman"/>
              </w:rPr>
              <w:instrText xml:space="preserve"> FORMTEXT </w:instrText>
            </w:r>
            <w:r>
              <w:rPr>
                <w:rFonts w:ascii="Times New Roman" w:eastAsia="Times New Roman" w:hAnsi="Times New Roman"/>
              </w:rPr>
              <w:fldChar w:fldCharType="begin"/>
            </w:r>
            <w:r w:rsidR="00741344">
              <w:rPr>
                <w:rFonts w:ascii="Times New Roman" w:eastAsia="Times New Roman" w:hAnsi="Times New Roman"/>
              </w:rPr>
              <w:instrText xml:space="preserve"> =sum(D_AF_01,D_AF_02,D_AF_03,D_AF_04,D_AF_05,D_AF_06,D_AF_07,D_AF_08,D_AF_09,D_AF_010) </w:instrText>
            </w:r>
            <w:r>
              <w:rPr>
                <w:rFonts w:ascii="Times New Roman" w:eastAsia="Times New Roman" w:hAnsi="Times New Roman"/>
              </w:rPr>
              <w:fldChar w:fldCharType="separate"/>
            </w:r>
            <w:r w:rsidR="007B795E">
              <w:rPr>
                <w:rFonts w:ascii="Times New Roman" w:eastAsia="Times New Roman" w:hAnsi="Times New Roman"/>
                <w:b/>
                <w:noProof/>
              </w:rPr>
              <w:instrText>!Undefined Bookmark, D_AF_02</w:instrText>
            </w:r>
            <w:r>
              <w:rPr>
                <w:rFonts w:ascii="Times New Roman" w:eastAsia="Times New Roman" w:hAnsi="Times New Roman"/>
              </w:rPr>
              <w:fldChar w:fldCharType="end"/>
            </w:r>
            <w:r>
              <w:rPr>
                <w:rFonts w:ascii="Times New Roman" w:eastAsia="Times New Roman" w:hAnsi="Times New Roman"/>
              </w:rPr>
            </w:r>
            <w:r>
              <w:rPr>
                <w:rFonts w:ascii="Times New Roman" w:eastAsia="Times New Roman" w:hAnsi="Times New Roman"/>
              </w:rPr>
              <w:fldChar w:fldCharType="separate"/>
            </w:r>
            <w:r w:rsidR="007B795E">
              <w:rPr>
                <w:rFonts w:ascii="Times New Roman" w:eastAsia="Times New Roman" w:hAnsi="Times New Roman"/>
                <w:noProof/>
              </w:rPr>
              <w:t>2</w:t>
            </w:r>
            <w:r>
              <w:rPr>
                <w:rFonts w:ascii="Times New Roman" w:eastAsia="Times New Roman" w:hAnsi="Times New Roman"/>
              </w:rPr>
              <w:fldChar w:fldCharType="end"/>
            </w:r>
            <w:bookmarkEnd w:id="70"/>
          </w:p>
        </w:tc>
        <w:bookmarkStart w:id="71" w:name="TOTGAAFTOT"/>
        <w:tc>
          <w:tcPr>
            <w:tcW w:w="628" w:type="pct"/>
            <w:tcBorders>
              <w:top w:val="double" w:sz="4" w:space="0" w:color="auto"/>
            </w:tcBorders>
            <w:shd w:val="clear" w:color="auto" w:fill="auto"/>
          </w:tcPr>
          <w:p w14:paraId="56C3865D" w14:textId="77777777" w:rsidR="00591870" w:rsidRPr="00591870" w:rsidRDefault="00046E99" w:rsidP="00591870">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TOTGAAFTOT"/>
                  <w:enabled w:val="0"/>
                  <w:calcOnExit/>
                  <w:textInput>
                    <w:type w:val="calculated"/>
                    <w:default w:val="=sum(D_GA_TOT,D_AF_TOT)"/>
                    <w:format w:val="#,##0"/>
                  </w:textInput>
                </w:ffData>
              </w:fldChar>
            </w:r>
            <w:r w:rsidR="00741344">
              <w:rPr>
                <w:rFonts w:ascii="Times New Roman" w:eastAsia="Times New Roman" w:hAnsi="Times New Roman"/>
              </w:rPr>
              <w:instrText xml:space="preserve"> FORMTEXT </w:instrText>
            </w:r>
            <w:r>
              <w:rPr>
                <w:rFonts w:ascii="Times New Roman" w:eastAsia="Times New Roman" w:hAnsi="Times New Roman"/>
              </w:rPr>
              <w:fldChar w:fldCharType="begin"/>
            </w:r>
            <w:r w:rsidR="00741344">
              <w:rPr>
                <w:rFonts w:ascii="Times New Roman" w:eastAsia="Times New Roman" w:hAnsi="Times New Roman"/>
              </w:rPr>
              <w:instrText xml:space="preserve"> =sum(D_GA_TOT,D_AF_TOT) </w:instrText>
            </w:r>
            <w:r>
              <w:rPr>
                <w:rFonts w:ascii="Times New Roman" w:eastAsia="Times New Roman" w:hAnsi="Times New Roman"/>
              </w:rPr>
              <w:fldChar w:fldCharType="separate"/>
            </w:r>
            <w:r w:rsidR="007B795E">
              <w:rPr>
                <w:rFonts w:ascii="Times New Roman" w:eastAsia="Times New Roman" w:hAnsi="Times New Roman"/>
                <w:noProof/>
              </w:rPr>
              <w:instrText>4</w:instrText>
            </w:r>
            <w:r>
              <w:rPr>
                <w:rFonts w:ascii="Times New Roman" w:eastAsia="Times New Roman" w:hAnsi="Times New Roman"/>
              </w:rPr>
              <w:fldChar w:fldCharType="end"/>
            </w:r>
            <w:r>
              <w:rPr>
                <w:rFonts w:ascii="Times New Roman" w:eastAsia="Times New Roman" w:hAnsi="Times New Roman"/>
              </w:rPr>
            </w:r>
            <w:r>
              <w:rPr>
                <w:rFonts w:ascii="Times New Roman" w:eastAsia="Times New Roman" w:hAnsi="Times New Roman"/>
              </w:rPr>
              <w:fldChar w:fldCharType="separate"/>
            </w:r>
            <w:r w:rsidR="007B795E">
              <w:rPr>
                <w:rFonts w:ascii="Times New Roman" w:eastAsia="Times New Roman" w:hAnsi="Times New Roman"/>
                <w:noProof/>
              </w:rPr>
              <w:t>4</w:t>
            </w:r>
            <w:r>
              <w:rPr>
                <w:rFonts w:ascii="Times New Roman" w:eastAsia="Times New Roman" w:hAnsi="Times New Roman"/>
              </w:rPr>
              <w:fldChar w:fldCharType="end"/>
            </w:r>
            <w:bookmarkEnd w:id="71"/>
          </w:p>
        </w:tc>
      </w:tr>
    </w:tbl>
    <w:p w14:paraId="56C3865F" w14:textId="77777777" w:rsidR="00591870" w:rsidRPr="00591870" w:rsidRDefault="00591870" w:rsidP="00591870">
      <w:pPr>
        <w:spacing w:after="0" w:line="240" w:lineRule="auto"/>
        <w:ind w:left="-90"/>
        <w:rPr>
          <w:rFonts w:ascii="Times New Roman" w:eastAsia="Times New Roman" w:hAnsi="Times New Roman"/>
          <w:sz w:val="18"/>
          <w:szCs w:val="18"/>
        </w:rPr>
      </w:pPr>
      <w:r w:rsidRPr="00591870">
        <w:rPr>
          <w:rFonts w:ascii="Times New Roman" w:eastAsia="Times New Roman" w:hAnsi="Times New Roman"/>
          <w:bCs/>
          <w:smallCaps/>
          <w:sz w:val="18"/>
          <w:szCs w:val="18"/>
          <w:vertAlign w:val="superscript"/>
        </w:rPr>
        <w:t xml:space="preserve">1 </w:t>
      </w:r>
      <w:r w:rsidRPr="00591870">
        <w:rPr>
          <w:rFonts w:ascii="Times New Roman" w:eastAsia="Times New Roman" w:hAnsi="Times New Roman"/>
          <w:sz w:val="18"/>
          <w:szCs w:val="18"/>
        </w:rPr>
        <w:t xml:space="preserve"> In case of a single focal area, single country, single GEF Agency project, and single trust fund project, no need to provide information for this</w:t>
      </w:r>
      <w:r w:rsidRPr="00591870">
        <w:rPr>
          <w:rFonts w:ascii="Times New Roman" w:eastAsia="Times New Roman" w:hAnsi="Times New Roman"/>
          <w:sz w:val="18"/>
          <w:szCs w:val="18"/>
        </w:rPr>
        <w:br/>
        <w:t xml:space="preserve">    table.  PMC amount from Table B should be included proportionately to the focal area amount in this table. </w:t>
      </w:r>
    </w:p>
    <w:p w14:paraId="56C38660" w14:textId="77777777" w:rsidR="00591870" w:rsidRPr="00591870" w:rsidRDefault="00591870" w:rsidP="00591870">
      <w:pPr>
        <w:spacing w:after="0" w:line="240" w:lineRule="auto"/>
        <w:ind w:left="-90"/>
        <w:rPr>
          <w:rFonts w:ascii="Times New Roman" w:eastAsia="Times New Roman" w:hAnsi="Times New Roman"/>
          <w:bCs/>
          <w:sz w:val="18"/>
          <w:szCs w:val="18"/>
        </w:rPr>
      </w:pPr>
      <w:r w:rsidRPr="00591870">
        <w:rPr>
          <w:rFonts w:ascii="Times New Roman" w:eastAsia="Times New Roman" w:hAnsi="Times New Roman"/>
          <w:bCs/>
          <w:smallCaps/>
          <w:sz w:val="18"/>
          <w:szCs w:val="18"/>
          <w:vertAlign w:val="superscript"/>
        </w:rPr>
        <w:t xml:space="preserve">2   </w:t>
      </w:r>
      <w:r w:rsidRPr="00591870">
        <w:rPr>
          <w:rFonts w:ascii="Times New Roman" w:eastAsia="Times New Roman" w:hAnsi="Times New Roman"/>
          <w:bCs/>
          <w:sz w:val="18"/>
          <w:szCs w:val="18"/>
        </w:rPr>
        <w:t>Indicate fees related to this project.</w:t>
      </w:r>
    </w:p>
    <w:p w14:paraId="56C38661" w14:textId="77777777" w:rsidR="00591870" w:rsidRPr="00591870" w:rsidRDefault="00591870" w:rsidP="00591870">
      <w:pPr>
        <w:numPr>
          <w:ilvl w:val="0"/>
          <w:numId w:val="23"/>
        </w:numPr>
        <w:spacing w:before="240" w:after="80" w:line="240" w:lineRule="auto"/>
        <w:ind w:left="270"/>
        <w:rPr>
          <w:rFonts w:ascii="Times New Roman" w:eastAsia="Times New Roman" w:hAnsi="Times New Roman"/>
          <w:b/>
          <w:smallCaps/>
        </w:rPr>
      </w:pPr>
      <w:r w:rsidRPr="00591870">
        <w:rPr>
          <w:rFonts w:ascii="Times New Roman" w:eastAsia="Times New Roman" w:hAnsi="Times New Roman"/>
          <w:b/>
          <w:bCs/>
          <w:smallCaps/>
        </w:rPr>
        <w:t>Consultants working for technical assistance components: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432"/>
        <w:gridCol w:w="2521"/>
        <w:gridCol w:w="2609"/>
      </w:tblGrid>
      <w:tr w:rsidR="00F51DEB" w:rsidRPr="007D0D7F" w14:paraId="56C38666" w14:textId="77777777" w:rsidTr="00F51DEB">
        <w:tc>
          <w:tcPr>
            <w:tcW w:w="1505" w:type="pct"/>
            <w:tcBorders>
              <w:bottom w:val="double" w:sz="4" w:space="0" w:color="auto"/>
            </w:tcBorders>
            <w:shd w:val="clear" w:color="auto" w:fill="auto"/>
            <w:vAlign w:val="center"/>
          </w:tcPr>
          <w:p w14:paraId="56C38662" w14:textId="77777777" w:rsidR="00F51DEB" w:rsidRPr="00591870" w:rsidRDefault="00F51DEB" w:rsidP="00591870">
            <w:pPr>
              <w:keepNext/>
              <w:spacing w:after="0" w:line="240" w:lineRule="auto"/>
              <w:jc w:val="center"/>
              <w:outlineLvl w:val="2"/>
              <w:rPr>
                <w:rFonts w:ascii="Times New Roman" w:eastAsia="Times New Roman" w:hAnsi="Times New Roman"/>
                <w:b/>
                <w:bCs/>
                <w:iCs/>
              </w:rPr>
            </w:pPr>
            <w:r w:rsidRPr="00591870">
              <w:rPr>
                <w:rFonts w:ascii="Times New Roman" w:eastAsia="Times New Roman" w:hAnsi="Times New Roman"/>
                <w:b/>
                <w:bCs/>
                <w:iCs/>
              </w:rPr>
              <w:t>Component</w:t>
            </w:r>
          </w:p>
        </w:tc>
        <w:tc>
          <w:tcPr>
            <w:tcW w:w="1124" w:type="pct"/>
            <w:tcBorders>
              <w:bottom w:val="double" w:sz="4" w:space="0" w:color="auto"/>
            </w:tcBorders>
            <w:shd w:val="clear" w:color="auto" w:fill="auto"/>
            <w:vAlign w:val="center"/>
          </w:tcPr>
          <w:p w14:paraId="56C38663" w14:textId="77777777" w:rsidR="00F51DEB" w:rsidRPr="00591870" w:rsidRDefault="00F51DEB" w:rsidP="00591870">
            <w:pPr>
              <w:keepNext/>
              <w:spacing w:after="0" w:line="240" w:lineRule="auto"/>
              <w:jc w:val="center"/>
              <w:outlineLvl w:val="2"/>
              <w:rPr>
                <w:rFonts w:ascii="Times New Roman" w:eastAsia="Times New Roman" w:hAnsi="Times New Roman"/>
                <w:b/>
                <w:bCs/>
                <w:iCs/>
              </w:rPr>
            </w:pPr>
            <w:r w:rsidRPr="00591870">
              <w:rPr>
                <w:rFonts w:ascii="Times New Roman" w:eastAsia="Times New Roman" w:hAnsi="Times New Roman"/>
                <w:b/>
                <w:bCs/>
                <w:iCs/>
              </w:rPr>
              <w:t>Grant Amount</w:t>
            </w:r>
            <w:r w:rsidRPr="00591870">
              <w:rPr>
                <w:rFonts w:ascii="Times New Roman" w:eastAsia="Times New Roman" w:hAnsi="Times New Roman"/>
                <w:b/>
                <w:bCs/>
                <w:iCs/>
              </w:rPr>
              <w:br/>
              <w:t>($)</w:t>
            </w:r>
          </w:p>
        </w:tc>
        <w:tc>
          <w:tcPr>
            <w:tcW w:w="1165" w:type="pct"/>
            <w:tcBorders>
              <w:bottom w:val="double" w:sz="4" w:space="0" w:color="auto"/>
            </w:tcBorders>
            <w:shd w:val="clear" w:color="auto" w:fill="auto"/>
            <w:vAlign w:val="center"/>
          </w:tcPr>
          <w:p w14:paraId="56C38664" w14:textId="77777777" w:rsidR="00F51DEB" w:rsidRPr="00591870" w:rsidRDefault="00F51DEB" w:rsidP="00591870">
            <w:pPr>
              <w:keepNext/>
              <w:spacing w:after="0" w:line="240" w:lineRule="auto"/>
              <w:jc w:val="center"/>
              <w:outlineLvl w:val="2"/>
              <w:rPr>
                <w:rFonts w:ascii="Times New Roman" w:eastAsia="Times New Roman" w:hAnsi="Times New Roman"/>
                <w:b/>
                <w:bCs/>
                <w:iCs/>
              </w:rPr>
            </w:pPr>
            <w:r w:rsidRPr="00591870">
              <w:rPr>
                <w:rFonts w:ascii="Times New Roman" w:eastAsia="Times New Roman" w:hAnsi="Times New Roman"/>
                <w:b/>
                <w:bCs/>
                <w:iCs/>
              </w:rPr>
              <w:t>Cofinancing</w:t>
            </w:r>
            <w:r w:rsidRPr="00591870">
              <w:rPr>
                <w:rFonts w:ascii="Times New Roman" w:eastAsia="Times New Roman" w:hAnsi="Times New Roman"/>
                <w:b/>
                <w:bCs/>
                <w:iCs/>
              </w:rPr>
              <w:br/>
              <w:t xml:space="preserve"> ($)</w:t>
            </w:r>
          </w:p>
        </w:tc>
        <w:tc>
          <w:tcPr>
            <w:tcW w:w="1206" w:type="pct"/>
            <w:tcBorders>
              <w:bottom w:val="double" w:sz="4" w:space="0" w:color="auto"/>
            </w:tcBorders>
            <w:shd w:val="clear" w:color="auto" w:fill="auto"/>
            <w:vAlign w:val="center"/>
          </w:tcPr>
          <w:p w14:paraId="56C38665" w14:textId="77777777" w:rsidR="00F51DEB" w:rsidRPr="00591870" w:rsidRDefault="00F51DEB" w:rsidP="00591870">
            <w:pPr>
              <w:keepNext/>
              <w:spacing w:after="0" w:line="240" w:lineRule="auto"/>
              <w:jc w:val="center"/>
              <w:outlineLvl w:val="2"/>
              <w:rPr>
                <w:rFonts w:ascii="Times New Roman" w:eastAsia="Times New Roman" w:hAnsi="Times New Roman"/>
                <w:b/>
                <w:bCs/>
                <w:iCs/>
              </w:rPr>
            </w:pPr>
            <w:r w:rsidRPr="00591870">
              <w:rPr>
                <w:rFonts w:ascii="Times New Roman" w:eastAsia="Times New Roman" w:hAnsi="Times New Roman"/>
                <w:b/>
                <w:bCs/>
                <w:iCs/>
              </w:rPr>
              <w:t>Project Total</w:t>
            </w:r>
            <w:r w:rsidRPr="00591870">
              <w:rPr>
                <w:rFonts w:ascii="Times New Roman" w:eastAsia="Times New Roman" w:hAnsi="Times New Roman"/>
                <w:b/>
                <w:bCs/>
                <w:iCs/>
              </w:rPr>
              <w:br/>
              <w:t xml:space="preserve"> ($)</w:t>
            </w:r>
          </w:p>
        </w:tc>
      </w:tr>
      <w:tr w:rsidR="00F51DEB" w:rsidRPr="007D0D7F" w14:paraId="56C3866B" w14:textId="77777777" w:rsidTr="00F51DEB">
        <w:tc>
          <w:tcPr>
            <w:tcW w:w="1505" w:type="pct"/>
            <w:shd w:val="clear" w:color="auto" w:fill="auto"/>
          </w:tcPr>
          <w:p w14:paraId="56C38667" w14:textId="77777777" w:rsidR="00F51DEB" w:rsidRPr="00591870" w:rsidRDefault="00F51DEB" w:rsidP="00591870">
            <w:pPr>
              <w:keepNext/>
              <w:spacing w:after="0" w:line="240" w:lineRule="auto"/>
              <w:outlineLvl w:val="2"/>
              <w:rPr>
                <w:rFonts w:ascii="Times New Roman" w:eastAsia="Times New Roman" w:hAnsi="Times New Roman"/>
              </w:rPr>
            </w:pPr>
            <w:r>
              <w:rPr>
                <w:rFonts w:ascii="Times New Roman" w:eastAsia="Times New Roman" w:hAnsi="Times New Roman"/>
              </w:rPr>
              <w:t xml:space="preserve">International </w:t>
            </w:r>
            <w:r w:rsidRPr="00591870">
              <w:rPr>
                <w:rFonts w:ascii="Times New Roman" w:eastAsia="Times New Roman" w:hAnsi="Times New Roman"/>
              </w:rPr>
              <w:t>Consultants</w:t>
            </w:r>
          </w:p>
        </w:tc>
        <w:bookmarkStart w:id="72" w:name="GAInt"/>
        <w:tc>
          <w:tcPr>
            <w:tcW w:w="1124" w:type="pct"/>
            <w:shd w:val="clear" w:color="auto" w:fill="auto"/>
          </w:tcPr>
          <w:p w14:paraId="56C38668" w14:textId="77777777" w:rsidR="00F51DEB" w:rsidRPr="00591870" w:rsidRDefault="00046E99" w:rsidP="0009662D">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GAInt"/>
                  <w:enabled/>
                  <w:calcOnExit/>
                  <w:textInput>
                    <w:type w:val="number"/>
                    <w:format w:val="#,##0"/>
                  </w:textInput>
                </w:ffData>
              </w:fldChar>
            </w:r>
            <w:r w:rsidR="00741344">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09662D">
              <w:rPr>
                <w:rFonts w:ascii="Times New Roman" w:eastAsia="Times New Roman" w:hAnsi="Times New Roman"/>
                <w:noProof/>
              </w:rPr>
              <w:t>336,293</w:t>
            </w:r>
            <w:r>
              <w:rPr>
                <w:rFonts w:ascii="Times New Roman" w:eastAsia="Times New Roman" w:hAnsi="Times New Roman"/>
              </w:rPr>
              <w:fldChar w:fldCharType="end"/>
            </w:r>
            <w:bookmarkEnd w:id="72"/>
          </w:p>
        </w:tc>
        <w:bookmarkStart w:id="73" w:name="COInt"/>
        <w:tc>
          <w:tcPr>
            <w:tcW w:w="1165" w:type="pct"/>
            <w:shd w:val="clear" w:color="auto" w:fill="auto"/>
          </w:tcPr>
          <w:p w14:paraId="56C38669" w14:textId="77777777" w:rsidR="00F51DEB" w:rsidRPr="00591870" w:rsidRDefault="00046E99" w:rsidP="0009662D">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COInt"/>
                  <w:enabled/>
                  <w:calcOnExit/>
                  <w:textInput>
                    <w:type w:val="number"/>
                    <w:format w:val="#,##0"/>
                  </w:textInput>
                </w:ffData>
              </w:fldChar>
            </w:r>
            <w:r w:rsidR="00741344">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09662D">
              <w:rPr>
                <w:rFonts w:ascii="Times New Roman" w:eastAsia="Times New Roman" w:hAnsi="Times New Roman"/>
                <w:noProof/>
              </w:rPr>
              <w:t>300,000</w:t>
            </w:r>
            <w:r>
              <w:rPr>
                <w:rFonts w:ascii="Times New Roman" w:eastAsia="Times New Roman" w:hAnsi="Times New Roman"/>
              </w:rPr>
              <w:fldChar w:fldCharType="end"/>
            </w:r>
            <w:bookmarkEnd w:id="73"/>
          </w:p>
        </w:tc>
        <w:tc>
          <w:tcPr>
            <w:tcW w:w="1206" w:type="pct"/>
            <w:shd w:val="clear" w:color="auto" w:fill="auto"/>
          </w:tcPr>
          <w:p w14:paraId="56C3866A" w14:textId="77777777" w:rsidR="00F51DEB" w:rsidRPr="00591870" w:rsidRDefault="00D60751" w:rsidP="00591870">
            <w:pPr>
              <w:spacing w:after="0" w:line="240" w:lineRule="auto"/>
              <w:jc w:val="right"/>
              <w:rPr>
                <w:rFonts w:ascii="Times New Roman" w:eastAsia="Times New Roman" w:hAnsi="Times New Roman"/>
              </w:rPr>
            </w:pPr>
            <w:r>
              <w:rPr>
                <w:rFonts w:ascii="Times New Roman" w:eastAsia="Times New Roman" w:hAnsi="Times New Roman"/>
              </w:rPr>
              <w:t>636</w:t>
            </w:r>
            <w:r w:rsidR="006B7FBC">
              <w:rPr>
                <w:rFonts w:ascii="Times New Roman" w:eastAsia="Times New Roman" w:hAnsi="Times New Roman"/>
              </w:rPr>
              <w:t>,293</w:t>
            </w:r>
          </w:p>
        </w:tc>
      </w:tr>
      <w:tr w:rsidR="00F51DEB" w:rsidRPr="007D0D7F" w14:paraId="56C38670" w14:textId="77777777" w:rsidTr="00F51DEB">
        <w:tc>
          <w:tcPr>
            <w:tcW w:w="1505" w:type="pct"/>
            <w:shd w:val="clear" w:color="auto" w:fill="auto"/>
          </w:tcPr>
          <w:p w14:paraId="56C3866C" w14:textId="77777777" w:rsidR="00F51DEB" w:rsidRPr="00591870" w:rsidRDefault="00F51DEB" w:rsidP="00591870">
            <w:pPr>
              <w:keepNext/>
              <w:spacing w:after="0" w:line="240" w:lineRule="auto"/>
              <w:outlineLvl w:val="2"/>
              <w:rPr>
                <w:rFonts w:ascii="Times New Roman" w:eastAsia="Times New Roman" w:hAnsi="Times New Roman"/>
              </w:rPr>
            </w:pPr>
            <w:r>
              <w:rPr>
                <w:rFonts w:ascii="Times New Roman" w:eastAsia="Times New Roman" w:hAnsi="Times New Roman"/>
              </w:rPr>
              <w:t>National/Local Consultants</w:t>
            </w:r>
          </w:p>
        </w:tc>
        <w:bookmarkStart w:id="74" w:name="GALocal"/>
        <w:tc>
          <w:tcPr>
            <w:tcW w:w="1124" w:type="pct"/>
            <w:shd w:val="clear" w:color="auto" w:fill="auto"/>
          </w:tcPr>
          <w:p w14:paraId="56C3866D" w14:textId="77777777" w:rsidR="00F51DEB" w:rsidRPr="00591870" w:rsidRDefault="00046E99" w:rsidP="0009662D">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GALocal"/>
                  <w:enabled/>
                  <w:calcOnExit/>
                  <w:textInput>
                    <w:type w:val="number"/>
                    <w:format w:val="#,##0"/>
                  </w:textInput>
                </w:ffData>
              </w:fldChar>
            </w:r>
            <w:r w:rsidR="00741344">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09662D">
              <w:rPr>
                <w:rFonts w:ascii="Times New Roman" w:eastAsia="Times New Roman" w:hAnsi="Times New Roman"/>
                <w:noProof/>
              </w:rPr>
              <w:t>880,956</w:t>
            </w:r>
            <w:r>
              <w:rPr>
                <w:rFonts w:ascii="Times New Roman" w:eastAsia="Times New Roman" w:hAnsi="Times New Roman"/>
              </w:rPr>
              <w:fldChar w:fldCharType="end"/>
            </w:r>
            <w:bookmarkEnd w:id="74"/>
          </w:p>
        </w:tc>
        <w:bookmarkStart w:id="75" w:name="COLocal"/>
        <w:tc>
          <w:tcPr>
            <w:tcW w:w="1165" w:type="pct"/>
            <w:shd w:val="clear" w:color="auto" w:fill="auto"/>
          </w:tcPr>
          <w:p w14:paraId="56C3866E" w14:textId="77777777" w:rsidR="00F51DEB" w:rsidRPr="00591870" w:rsidRDefault="00046E99" w:rsidP="0009662D">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COLocal"/>
                  <w:enabled/>
                  <w:calcOnExit/>
                  <w:textInput>
                    <w:type w:val="number"/>
                    <w:format w:val="#,##0"/>
                  </w:textInput>
                </w:ffData>
              </w:fldChar>
            </w:r>
            <w:r w:rsidR="00741344">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09662D">
              <w:rPr>
                <w:rFonts w:ascii="Times New Roman" w:eastAsia="Times New Roman" w:hAnsi="Times New Roman"/>
                <w:noProof/>
              </w:rPr>
              <w:t>700,000</w:t>
            </w:r>
            <w:r>
              <w:rPr>
                <w:rFonts w:ascii="Times New Roman" w:eastAsia="Times New Roman" w:hAnsi="Times New Roman"/>
              </w:rPr>
              <w:fldChar w:fldCharType="end"/>
            </w:r>
            <w:bookmarkEnd w:id="75"/>
          </w:p>
        </w:tc>
        <w:tc>
          <w:tcPr>
            <w:tcW w:w="1206" w:type="pct"/>
            <w:shd w:val="clear" w:color="auto" w:fill="auto"/>
          </w:tcPr>
          <w:p w14:paraId="56C3866F" w14:textId="77777777" w:rsidR="00F51DEB" w:rsidRPr="00591870" w:rsidRDefault="006B7FBC" w:rsidP="007A5BDD">
            <w:pPr>
              <w:spacing w:after="0" w:line="240" w:lineRule="auto"/>
              <w:jc w:val="right"/>
              <w:rPr>
                <w:rFonts w:ascii="Times New Roman" w:eastAsia="Times New Roman" w:hAnsi="Times New Roman"/>
              </w:rPr>
            </w:pPr>
            <w:r>
              <w:rPr>
                <w:rFonts w:ascii="Times New Roman" w:eastAsia="Times New Roman" w:hAnsi="Times New Roman"/>
              </w:rPr>
              <w:t>1,580,956</w:t>
            </w:r>
          </w:p>
        </w:tc>
      </w:tr>
    </w:tbl>
    <w:p w14:paraId="56C38671" w14:textId="77777777" w:rsidR="00591870" w:rsidRPr="00591870" w:rsidRDefault="00591870" w:rsidP="00591870">
      <w:pPr>
        <w:spacing w:after="0" w:line="240" w:lineRule="auto"/>
        <w:rPr>
          <w:rFonts w:ascii="Times New Roman" w:eastAsia="Times New Roman" w:hAnsi="Times New Roman"/>
          <w:sz w:val="24"/>
          <w:szCs w:val="24"/>
        </w:rPr>
      </w:pPr>
    </w:p>
    <w:p w14:paraId="56C38672" w14:textId="77777777" w:rsidR="00591870" w:rsidRPr="00591870" w:rsidRDefault="00591870" w:rsidP="00591870">
      <w:pPr>
        <w:numPr>
          <w:ilvl w:val="0"/>
          <w:numId w:val="23"/>
        </w:numPr>
        <w:spacing w:after="80" w:line="240" w:lineRule="auto"/>
        <w:ind w:left="270"/>
        <w:rPr>
          <w:rFonts w:ascii="Times New Roman" w:eastAsia="Times New Roman" w:hAnsi="Times New Roman"/>
          <w:b/>
          <w:smallCaps/>
        </w:rPr>
      </w:pPr>
      <w:r w:rsidRPr="00591870">
        <w:rPr>
          <w:rFonts w:ascii="Times New Roman" w:eastAsia="Times New Roman" w:hAnsi="Times New Roman"/>
          <w:b/>
          <w:smallCaps/>
        </w:rPr>
        <w:t>Does the project include a “non-grant” instrument?</w:t>
      </w:r>
      <w:r w:rsidRPr="00591870">
        <w:rPr>
          <w:rFonts w:ascii="Times New Roman" w:eastAsia="Times New Roman" w:hAnsi="Times New Roman"/>
        </w:rPr>
        <w:t xml:space="preserve">    </w:t>
      </w:r>
      <w:bookmarkStart w:id="76" w:name="NonGrantIns"/>
      <w:r w:rsidR="00046E99" w:rsidRPr="00591870">
        <w:rPr>
          <w:rFonts w:ascii="Times New Roman" w:eastAsia="Times New Roman" w:hAnsi="Times New Roman"/>
        </w:rPr>
        <w:fldChar w:fldCharType="begin">
          <w:ffData>
            <w:name w:val="NonGrantIns"/>
            <w:enabled/>
            <w:calcOnExit w:val="0"/>
            <w:ddList>
              <w:listEntry w:val="(Select)"/>
              <w:listEntry w:val="Yes"/>
              <w:listEntry w:val="No"/>
            </w:ddList>
          </w:ffData>
        </w:fldChar>
      </w:r>
      <w:r w:rsidRPr="00591870">
        <w:rPr>
          <w:rFonts w:ascii="Times New Roman" w:eastAsia="Times New Roman" w:hAnsi="Times New Roman"/>
        </w:rPr>
        <w:instrText xml:space="preserve"> FORMDROPDOWN </w:instrText>
      </w:r>
      <w:r w:rsidR="008E0144">
        <w:rPr>
          <w:rFonts w:ascii="Times New Roman" w:eastAsia="Times New Roman" w:hAnsi="Times New Roman"/>
        </w:rPr>
      </w:r>
      <w:r w:rsidR="008E0144">
        <w:rPr>
          <w:rFonts w:ascii="Times New Roman" w:eastAsia="Times New Roman" w:hAnsi="Times New Roman"/>
        </w:rPr>
        <w:fldChar w:fldCharType="separate"/>
      </w:r>
      <w:r w:rsidR="00046E99" w:rsidRPr="00591870">
        <w:rPr>
          <w:rFonts w:ascii="Times New Roman" w:eastAsia="Times New Roman" w:hAnsi="Times New Roman"/>
        </w:rPr>
        <w:fldChar w:fldCharType="end"/>
      </w:r>
      <w:bookmarkEnd w:id="76"/>
      <w:r w:rsidRPr="00591870">
        <w:rPr>
          <w:rFonts w:ascii="Times New Roman" w:eastAsia="Times New Roman" w:hAnsi="Times New Roman"/>
        </w:rPr>
        <w:t xml:space="preserve">                  </w:t>
      </w:r>
    </w:p>
    <w:p w14:paraId="56C38673" w14:textId="77777777" w:rsidR="00591870" w:rsidRPr="00591870" w:rsidRDefault="00591870" w:rsidP="00591870">
      <w:pPr>
        <w:tabs>
          <w:tab w:val="num" w:pos="360"/>
        </w:tabs>
        <w:spacing w:after="80" w:line="240" w:lineRule="auto"/>
        <w:rPr>
          <w:rFonts w:ascii="Times New Roman" w:eastAsia="Times New Roman" w:hAnsi="Times New Roman"/>
          <w:b/>
          <w:smallCaps/>
          <w:highlight w:val="yellow"/>
        </w:rPr>
      </w:pPr>
      <w:r w:rsidRPr="00591870">
        <w:rPr>
          <w:rFonts w:ascii="Times New Roman" w:eastAsia="Times New Roman" w:hAnsi="Times New Roman"/>
        </w:rPr>
        <w:t xml:space="preserve">     (If non-grant instruments are used, provide in Annex D an indicative calendar of expected reflows to your Agency </w:t>
      </w:r>
      <w:r w:rsidRPr="00591870">
        <w:rPr>
          <w:rFonts w:ascii="Times New Roman" w:eastAsia="Times New Roman" w:hAnsi="Times New Roman"/>
        </w:rPr>
        <w:br/>
        <w:t xml:space="preserve">       and to the GEF/LDCF/SCCF/NPIF Trust Fund).</w:t>
      </w:r>
      <w:r w:rsidRPr="00591870">
        <w:rPr>
          <w:rFonts w:ascii="Times New Roman" w:eastAsia="Times New Roman" w:hAnsi="Times New Roman"/>
          <w:b/>
          <w:smallCaps/>
        </w:rPr>
        <w:t xml:space="preserve">   </w:t>
      </w:r>
      <w:r w:rsidRPr="00591870">
        <w:rPr>
          <w:rFonts w:ascii="Times New Roman" w:eastAsia="Times New Roman" w:hAnsi="Times New Roman"/>
          <w:b/>
          <w:smallCaps/>
          <w:highlight w:val="yellow"/>
        </w:rPr>
        <w:t xml:space="preserve">    </w:t>
      </w:r>
    </w:p>
    <w:p w14:paraId="56C38674" w14:textId="77777777" w:rsidR="00892132" w:rsidRDefault="00892132" w:rsidP="00591870"/>
    <w:p w14:paraId="56C38675" w14:textId="77777777" w:rsidR="00FE15FF" w:rsidRDefault="00FE15FF" w:rsidP="00591870"/>
    <w:p w14:paraId="56C38676" w14:textId="77777777" w:rsidR="00FE15FF" w:rsidRDefault="00FE15FF" w:rsidP="00591870"/>
    <w:p w14:paraId="56C38677" w14:textId="77777777" w:rsidR="00FE15FF" w:rsidRDefault="00FE15FF" w:rsidP="00591870"/>
    <w:p w14:paraId="56C38678" w14:textId="77777777" w:rsidR="007D0D7F" w:rsidRDefault="007D0D7F" w:rsidP="00591870"/>
    <w:tbl>
      <w:tblPr>
        <w:tblW w:w="0" w:type="auto"/>
        <w:tblLook w:val="04A0" w:firstRow="1" w:lastRow="0" w:firstColumn="1" w:lastColumn="0" w:noHBand="0" w:noVBand="1"/>
      </w:tblPr>
      <w:tblGrid>
        <w:gridCol w:w="10829"/>
      </w:tblGrid>
      <w:tr w:rsidR="00591870" w:rsidRPr="007D0D7F" w14:paraId="56C3867A" w14:textId="77777777" w:rsidTr="00591870">
        <w:tc>
          <w:tcPr>
            <w:tcW w:w="10836" w:type="dxa"/>
          </w:tcPr>
          <w:p w14:paraId="56C38679" w14:textId="77777777" w:rsidR="00591870" w:rsidRPr="00591870" w:rsidRDefault="00591870" w:rsidP="00591870">
            <w:pPr>
              <w:tabs>
                <w:tab w:val="num" w:pos="360"/>
              </w:tabs>
              <w:spacing w:after="0" w:line="240" w:lineRule="auto"/>
              <w:rPr>
                <w:rFonts w:ascii="Times New Roman" w:eastAsia="Times New Roman" w:hAnsi="Times New Roman"/>
                <w:b/>
                <w:caps/>
                <w:u w:val="single"/>
              </w:rPr>
            </w:pPr>
          </w:p>
        </w:tc>
      </w:tr>
    </w:tbl>
    <w:p w14:paraId="56C3867B" w14:textId="77777777" w:rsidR="00591870" w:rsidRPr="00591870" w:rsidRDefault="00591870" w:rsidP="00591870">
      <w:pPr>
        <w:tabs>
          <w:tab w:val="num" w:pos="360"/>
          <w:tab w:val="center" w:pos="4320"/>
          <w:tab w:val="right" w:pos="8640"/>
        </w:tabs>
        <w:spacing w:after="0" w:line="240" w:lineRule="auto"/>
        <w:rPr>
          <w:rFonts w:ascii="Times New Roman Bold" w:eastAsia="Times New Roman" w:hAnsi="Times New Roman Bold"/>
          <w:b/>
          <w:caps/>
          <w:color w:val="00B0F0"/>
          <w:u w:val="single"/>
        </w:rPr>
      </w:pPr>
      <w:r w:rsidRPr="00591870">
        <w:rPr>
          <w:rFonts w:ascii="Times New Roman Bold" w:eastAsia="Times New Roman" w:hAnsi="Times New Roman Bold"/>
          <w:b/>
          <w:caps/>
          <w:color w:val="00B0F0"/>
          <w:u w:val="single"/>
        </w:rPr>
        <w:t>part ii:  project justification</w:t>
      </w:r>
    </w:p>
    <w:p w14:paraId="56C3867C" w14:textId="77777777" w:rsidR="00591870" w:rsidRPr="00591870" w:rsidRDefault="00591870" w:rsidP="00591870">
      <w:pPr>
        <w:tabs>
          <w:tab w:val="num" w:pos="360"/>
          <w:tab w:val="center" w:pos="4320"/>
          <w:tab w:val="right" w:pos="8640"/>
        </w:tabs>
        <w:spacing w:after="0" w:line="240" w:lineRule="auto"/>
        <w:rPr>
          <w:rFonts w:ascii="Times New Roman Bold" w:eastAsia="Times New Roman" w:hAnsi="Times New Roman Bold"/>
          <w:b/>
          <w:caps/>
        </w:rPr>
      </w:pPr>
    </w:p>
    <w:p w14:paraId="56C3867D" w14:textId="77777777" w:rsidR="00591870" w:rsidRPr="00591870" w:rsidRDefault="00591870" w:rsidP="00591870">
      <w:pPr>
        <w:tabs>
          <w:tab w:val="num" w:pos="360"/>
          <w:tab w:val="center" w:pos="4320"/>
          <w:tab w:val="right" w:pos="8640"/>
        </w:tabs>
        <w:spacing w:after="0" w:line="240" w:lineRule="auto"/>
        <w:rPr>
          <w:rFonts w:ascii="Times New Roman Bold" w:eastAsia="Times New Roman" w:hAnsi="Times New Roman Bold"/>
          <w:b/>
          <w:caps/>
        </w:rPr>
      </w:pPr>
      <w:r w:rsidRPr="00591870">
        <w:rPr>
          <w:rFonts w:ascii="Times New Roman Bold" w:eastAsia="Times New Roman" w:hAnsi="Times New Roman Bold"/>
          <w:b/>
          <w:caps/>
        </w:rPr>
        <w:t>A. describe any changes in alignment with the project design of the original pif</w:t>
      </w:r>
      <w:r w:rsidRPr="00591870">
        <w:rPr>
          <w:rFonts w:ascii="Times New Roman" w:eastAsia="Times New Roman" w:hAnsi="Times New Roman"/>
          <w:b/>
          <w:caps/>
          <w:vertAlign w:val="superscript"/>
        </w:rPr>
        <w:footnoteReference w:id="4"/>
      </w:r>
      <w:r w:rsidRPr="00591870">
        <w:rPr>
          <w:rFonts w:ascii="Times New Roman Bold" w:eastAsia="Times New Roman" w:hAnsi="Times New Roman Bold"/>
          <w:b/>
          <w:caps/>
        </w:rPr>
        <w:t xml:space="preserve"> </w:t>
      </w:r>
    </w:p>
    <w:p w14:paraId="56C3867E" w14:textId="7D86955C" w:rsidR="00FE15FF" w:rsidRPr="000721AB" w:rsidRDefault="00FE15FF" w:rsidP="00FE15FF">
      <w:pPr>
        <w:pStyle w:val="Footer"/>
        <w:spacing w:after="120"/>
        <w:jc w:val="both"/>
        <w:rPr>
          <w:sz w:val="22"/>
          <w:szCs w:val="22"/>
        </w:rPr>
      </w:pPr>
      <w:r w:rsidRPr="000721AB">
        <w:rPr>
          <w:sz w:val="22"/>
          <w:szCs w:val="22"/>
        </w:rPr>
        <w:t>The project has been designed mainly at the same time of PIF preparation so they are both aligned. The only difference with the original PIF is that for the PIF, the estimated project duration was 24 months and now the duration is estimated at 36 months, as requested by the National Implemented Agency (INECC)</w:t>
      </w:r>
      <w:r w:rsidR="00A830AF">
        <w:rPr>
          <w:sz w:val="22"/>
          <w:szCs w:val="22"/>
        </w:rPr>
        <w:t xml:space="preserve"> </w:t>
      </w:r>
      <w:r w:rsidR="00A830AF" w:rsidRPr="00A830AF">
        <w:rPr>
          <w:sz w:val="22"/>
          <w:szCs w:val="22"/>
          <w:highlight w:val="yellow"/>
        </w:rPr>
        <w:t xml:space="preserve">to have all documentation ready to be submitted to the UNFCCC by </w:t>
      </w:r>
      <w:r w:rsidR="00B36FE3">
        <w:rPr>
          <w:sz w:val="22"/>
          <w:szCs w:val="22"/>
          <w:highlight w:val="yellow"/>
        </w:rPr>
        <w:t>December 31,</w:t>
      </w:r>
      <w:r w:rsidR="00A830AF" w:rsidRPr="00A830AF">
        <w:rPr>
          <w:sz w:val="22"/>
          <w:szCs w:val="22"/>
          <w:highlight w:val="yellow"/>
        </w:rPr>
        <w:t xml:space="preserve"> 2016</w:t>
      </w:r>
      <w:r w:rsidRPr="000721AB">
        <w:rPr>
          <w:sz w:val="22"/>
          <w:szCs w:val="22"/>
        </w:rPr>
        <w:t>. This is due to the following:</w:t>
      </w:r>
    </w:p>
    <w:p w14:paraId="56C3867F" w14:textId="77777777" w:rsidR="00FE15FF" w:rsidRPr="000721AB" w:rsidRDefault="00FE15FF" w:rsidP="00FE15FF">
      <w:pPr>
        <w:pStyle w:val="Footer"/>
        <w:spacing w:after="120"/>
        <w:jc w:val="both"/>
        <w:rPr>
          <w:sz w:val="22"/>
          <w:szCs w:val="22"/>
        </w:rPr>
      </w:pPr>
      <w:r w:rsidRPr="000721AB">
        <w:rPr>
          <w:sz w:val="22"/>
          <w:szCs w:val="22"/>
        </w:rPr>
        <w:t>i) The Fifth NC project funded by GEF and the Mexican government, started in August 2011. The document was presented to the UNFCCC on December 06, 2012. The 16 months duration of the project was too short and as a consequence, INECC and UNDP’s technical team worked from July to November 2012 on an extended hour’s daily basis, including week-ends. It was even necessary to extend the project for three months to comply with activities related to dissemination of results at national and local levels, as well as project auditing;</w:t>
      </w:r>
    </w:p>
    <w:p w14:paraId="56C38680" w14:textId="77777777" w:rsidR="00FE15FF" w:rsidRPr="000721AB" w:rsidRDefault="00FE15FF" w:rsidP="00FE15FF">
      <w:pPr>
        <w:pStyle w:val="Footer"/>
        <w:spacing w:after="120"/>
        <w:jc w:val="both"/>
        <w:rPr>
          <w:sz w:val="22"/>
          <w:szCs w:val="22"/>
        </w:rPr>
      </w:pPr>
      <w:r w:rsidRPr="000721AB">
        <w:rPr>
          <w:sz w:val="22"/>
          <w:szCs w:val="22"/>
        </w:rPr>
        <w:t>ii) As a difference of the five previous NCs presented, the Sixth NC will include a BUR and it will also provide a follow-up on mitigation and vulnerability and adaptation pilot options;</w:t>
      </w:r>
    </w:p>
    <w:p w14:paraId="56C38681" w14:textId="77777777" w:rsidR="00FE15FF" w:rsidRPr="000721AB" w:rsidRDefault="00FE15FF" w:rsidP="00FE15FF">
      <w:pPr>
        <w:pStyle w:val="Footer"/>
        <w:spacing w:after="120"/>
        <w:jc w:val="both"/>
        <w:rPr>
          <w:sz w:val="22"/>
          <w:szCs w:val="22"/>
        </w:rPr>
      </w:pPr>
      <w:r w:rsidRPr="000721AB">
        <w:rPr>
          <w:sz w:val="22"/>
          <w:szCs w:val="22"/>
        </w:rPr>
        <w:t>iii) To avoid the rush and working under pressure as in the preparation of the Fifth NC.</w:t>
      </w:r>
    </w:p>
    <w:p w14:paraId="56C38682" w14:textId="77777777" w:rsidR="00591870" w:rsidRPr="00591870" w:rsidRDefault="00591870" w:rsidP="00591870">
      <w:pPr>
        <w:tabs>
          <w:tab w:val="num" w:pos="360"/>
          <w:tab w:val="center" w:pos="4320"/>
          <w:tab w:val="right" w:pos="8640"/>
        </w:tabs>
        <w:spacing w:after="0" w:line="240" w:lineRule="auto"/>
        <w:rPr>
          <w:rFonts w:ascii="Times New Roman Bold" w:eastAsia="Times New Roman" w:hAnsi="Times New Roman Bold"/>
          <w:b/>
          <w:caps/>
        </w:rPr>
      </w:pPr>
    </w:p>
    <w:tbl>
      <w:tblPr>
        <w:tblW w:w="0" w:type="auto"/>
        <w:tblInd w:w="18" w:type="dxa"/>
        <w:tblLook w:val="04A0" w:firstRow="1" w:lastRow="0" w:firstColumn="1" w:lastColumn="0" w:noHBand="0" w:noVBand="1"/>
      </w:tblPr>
      <w:tblGrid>
        <w:gridCol w:w="10296"/>
      </w:tblGrid>
      <w:tr w:rsidR="00591870" w:rsidRPr="007D0D7F" w14:paraId="56C38689" w14:textId="77777777" w:rsidTr="00442C48">
        <w:tc>
          <w:tcPr>
            <w:tcW w:w="10296" w:type="dxa"/>
          </w:tcPr>
          <w:p w14:paraId="56C38683" w14:textId="77777777" w:rsidR="00442C48" w:rsidRPr="00442C48" w:rsidRDefault="00591870" w:rsidP="00442C48">
            <w:pPr>
              <w:spacing w:after="120" w:line="240" w:lineRule="auto"/>
              <w:ind w:left="432" w:right="33" w:hanging="432"/>
              <w:jc w:val="both"/>
              <w:rPr>
                <w:rFonts w:ascii="Times New Roman" w:eastAsia="Times New Roman" w:hAnsi="Times New Roman"/>
                <w:noProof/>
              </w:rPr>
            </w:pPr>
            <w:r w:rsidRPr="00591870">
              <w:rPr>
                <w:rFonts w:ascii="Times New Roman" w:eastAsia="Times New Roman" w:hAnsi="Times New Roman"/>
              </w:rPr>
              <w:t xml:space="preserve">A.1 </w:t>
            </w:r>
            <w:r w:rsidRPr="00591870">
              <w:rPr>
                <w:rFonts w:ascii="Times New Roman" w:eastAsia="Times New Roman" w:hAnsi="Times New Roman"/>
                <w:u w:val="single"/>
              </w:rPr>
              <w:t>National strategies and plans</w:t>
            </w:r>
            <w:r w:rsidRPr="00591870">
              <w:rPr>
                <w:rFonts w:ascii="Times New Roman" w:eastAsia="Times New Roman" w:hAnsi="Times New Roman"/>
              </w:rPr>
              <w:t xml:space="preserve"> or reports and assessments under relevant conventions, if applicable, i.e. NAPAS, NAPs,      NBSAPs, national communications, TNAs, NCSA, NIPs, PRSPs, NPFE, Biennial Update Reports, etc.</w:t>
            </w:r>
            <w:bookmarkStart w:id="77" w:name="pjNationalStrategies"/>
            <w:r w:rsidR="00046E99">
              <w:rPr>
                <w:rFonts w:ascii="Times New Roman" w:eastAsia="Times New Roman" w:hAnsi="Times New Roman"/>
              </w:rPr>
              <w:fldChar w:fldCharType="begin">
                <w:ffData>
                  <w:name w:val="pjNationalStrategies"/>
                  <w:enabled/>
                  <w:calcOnExit w:val="0"/>
                  <w:textInput/>
                </w:ffData>
              </w:fldChar>
            </w:r>
            <w:r w:rsidR="003A495F">
              <w:rPr>
                <w:rFonts w:ascii="Times New Roman" w:eastAsia="Times New Roman" w:hAnsi="Times New Roman"/>
              </w:rPr>
              <w:instrText xml:space="preserve"> FORMTEXT </w:instrText>
            </w:r>
            <w:r w:rsidR="00046E99">
              <w:rPr>
                <w:rFonts w:ascii="Times New Roman" w:eastAsia="Times New Roman" w:hAnsi="Times New Roman"/>
              </w:rPr>
            </w:r>
            <w:r w:rsidR="00046E99">
              <w:rPr>
                <w:rFonts w:ascii="Times New Roman" w:eastAsia="Times New Roman" w:hAnsi="Times New Roman"/>
              </w:rPr>
              <w:fldChar w:fldCharType="separate"/>
            </w:r>
            <w:r w:rsidR="00442C48" w:rsidRPr="00442C48">
              <w:rPr>
                <w:rFonts w:ascii="Times New Roman" w:eastAsia="Times New Roman" w:hAnsi="Times New Roman"/>
                <w:noProof/>
              </w:rPr>
              <w:t xml:space="preserve">Climate change is already affecting Mexico’s biodiversity, water resources, social and economic systems and environmental services, among others. The government has already initiated a number of projects, programs, policies and measures to monitor and reduce its GHG emissions as well as to reduce its vulnerability to the impacts of climate change. Also, Mexico recognize the importance of undertaking actions that contribute to the efforts of the international community in matters of GHG emissions mitigation and as such, places great importance to the country’s mitigation actions. The endorsement in June 2012 of the General Law on Climate Change  (LGCC, Spanish acronym), a groundbreaking law at the international level, made the climate change policy legally binding, including mitigation goals such as the 30% reduction of emis¬sions by year 2020 and the 50% reduction by 2050 in relation to emissions in base year 2000. It also sets a goal of clean energy penetration into electricity generation, which must reach 35% of total installed capacity by 2024. </w:t>
            </w:r>
          </w:p>
          <w:p w14:paraId="56C38684" w14:textId="77777777" w:rsidR="00442C48" w:rsidRPr="00442C48" w:rsidRDefault="00442C48" w:rsidP="00442C48">
            <w:pPr>
              <w:spacing w:after="120" w:line="240" w:lineRule="auto"/>
              <w:ind w:left="432" w:right="33" w:hanging="432"/>
              <w:jc w:val="both"/>
              <w:rPr>
                <w:rFonts w:ascii="Times New Roman" w:eastAsia="Times New Roman" w:hAnsi="Times New Roman"/>
                <w:noProof/>
              </w:rPr>
            </w:pPr>
            <w:r>
              <w:rPr>
                <w:rFonts w:ascii="Times New Roman" w:eastAsia="Times New Roman" w:hAnsi="Times New Roman"/>
                <w:noProof/>
              </w:rPr>
              <w:t xml:space="preserve">        </w:t>
            </w:r>
            <w:r w:rsidRPr="00442C48">
              <w:rPr>
                <w:rFonts w:ascii="Times New Roman" w:eastAsia="Times New Roman" w:hAnsi="Times New Roman"/>
                <w:noProof/>
              </w:rPr>
              <w:t>LGCC also establishes provisions for mitigation in the three orders of government: federal, states and municipalities. At the federal level, in the Special Climate Change Pro¬gram (PECC)  2009-2012, a series of actions were im¬plemented in the energy and generation and use sectors; agriculture, forests and other land uses and waste, in or¬der to achieve annual emissions reductions of 51 MtCO2 eq. in relation to the baseline by the end of 2012. From 2008 to the third quarter of 2012, PECC achieved an accumulated emissions reduction of 129 Mt CO2 eq. According to the progress reviews, by late 2012, Mexico is expected to have exceeded its PECC annual mitigation goal by 4% (52.76 MtCO2 eq. /year). The PECC has been useful to establish federal govern-ment strategies against climate change in the short term and outline the medium and long term goals. In its long term vision, it considers a flexible convergence towards a global average of 2.8 tons of CO2 eq. emis¬sions per capita .</w:t>
            </w:r>
          </w:p>
          <w:p w14:paraId="56C38685" w14:textId="77777777" w:rsidR="00442C48" w:rsidRPr="00442C48" w:rsidRDefault="00442C48" w:rsidP="00442C48">
            <w:pPr>
              <w:spacing w:after="120" w:line="240" w:lineRule="auto"/>
              <w:ind w:left="432" w:right="33" w:hanging="432"/>
              <w:jc w:val="both"/>
              <w:rPr>
                <w:rFonts w:ascii="Times New Roman" w:eastAsia="Times New Roman" w:hAnsi="Times New Roman"/>
                <w:noProof/>
              </w:rPr>
            </w:pPr>
            <w:r>
              <w:rPr>
                <w:rFonts w:ascii="Times New Roman" w:eastAsia="Times New Roman" w:hAnsi="Times New Roman"/>
                <w:noProof/>
              </w:rPr>
              <w:t xml:space="preserve">        </w:t>
            </w:r>
            <w:r w:rsidRPr="00442C48">
              <w:rPr>
                <w:rFonts w:ascii="Times New Roman" w:eastAsia="Times New Roman" w:hAnsi="Times New Roman"/>
                <w:noProof/>
              </w:rPr>
              <w:t>According to a study by the Mexican Institute for Competitiveness (IMCO, Spanish acronyms) to estimate the potential of the PECC goals by 2020, elaborated in 2011 under the coordination of SEMARNAT , by 2020 it will be possible to reduce 195 MtCO2 eq. by contem¬plating the additional potential in certain measures, the entry into force of new standards and the substantial boost given to various programs, the implementation of the REDD+ mechanism and electricity generation us¬ing clean technologies. This study also points out that achieving the goals for 2020 and 2050 will require incorporating an additional 17 actions to the PECC as well as a combi-nation of NAMAs, which would contribute 46.5 MtCO2 eq. of emissions reduced by 2020.</w:t>
            </w:r>
          </w:p>
          <w:p w14:paraId="56C38686" w14:textId="77777777" w:rsidR="00442C48" w:rsidRPr="00442C48" w:rsidRDefault="00442C48" w:rsidP="00442C48">
            <w:pPr>
              <w:spacing w:after="120" w:line="240" w:lineRule="auto"/>
              <w:ind w:left="432" w:right="33" w:hanging="432"/>
              <w:jc w:val="both"/>
              <w:rPr>
                <w:rFonts w:ascii="Times New Roman" w:eastAsia="Times New Roman" w:hAnsi="Times New Roman"/>
                <w:noProof/>
              </w:rPr>
            </w:pPr>
            <w:r>
              <w:rPr>
                <w:rFonts w:ascii="Times New Roman" w:eastAsia="Times New Roman" w:hAnsi="Times New Roman"/>
                <w:noProof/>
              </w:rPr>
              <w:t xml:space="preserve">       </w:t>
            </w:r>
            <w:r w:rsidRPr="00442C48">
              <w:rPr>
                <w:rFonts w:ascii="Times New Roman" w:eastAsia="Times New Roman" w:hAnsi="Times New Roman"/>
                <w:noProof/>
              </w:rPr>
              <w:t>Although the country has been engaged in addressing climate change, additional needs have been identified. For example, in order to improve the next inventories, it is necessary to continue improving institutional arrangements to ensure activity data in a timely manner and start using the IPCC 2006 methodology for the energy and industrial processes categories, among others. It is also necessary to continue building and refining models under different climate change scenarios; as well as to improve local assessment of the vulnerability and design of local adaptation actions. For a more efficient management of mitigation options in the country, it is necessary to continue a more in-depth evaluation of mitigation potential for various technology options for key emitting sectors. Furthermore, it becomes necessary to measure, report and verify (MRV) mitigation actions (NAMAs) for strategic sectors. The need for better estimates of the potential economic and financial costs of climate change impacts in key productive sectors has also become evident.</w:t>
            </w:r>
          </w:p>
          <w:p w14:paraId="56C38687" w14:textId="77777777" w:rsidR="00442C48" w:rsidRPr="00442C48" w:rsidRDefault="00442C48" w:rsidP="00442C48">
            <w:pPr>
              <w:spacing w:after="120" w:line="240" w:lineRule="auto"/>
              <w:ind w:left="432" w:right="33" w:hanging="432"/>
              <w:jc w:val="both"/>
              <w:rPr>
                <w:rFonts w:ascii="Times New Roman" w:eastAsia="Times New Roman" w:hAnsi="Times New Roman"/>
                <w:noProof/>
              </w:rPr>
            </w:pPr>
            <w:r>
              <w:rPr>
                <w:rFonts w:ascii="Times New Roman" w:eastAsia="Times New Roman" w:hAnsi="Times New Roman"/>
                <w:noProof/>
              </w:rPr>
              <w:t xml:space="preserve">        </w:t>
            </w:r>
            <w:r w:rsidRPr="00442C48">
              <w:rPr>
                <w:rFonts w:ascii="Times New Roman" w:eastAsia="Times New Roman" w:hAnsi="Times New Roman"/>
                <w:noProof/>
              </w:rPr>
              <w:t>Likewise, it is important to analyze the social, economic and environmental impacts derived from the fulfillment of Mexico’s international responsibilities on climate change.</w:t>
            </w:r>
          </w:p>
          <w:p w14:paraId="56C38688" w14:textId="77777777" w:rsidR="00591870" w:rsidRPr="00591870" w:rsidRDefault="00442C48" w:rsidP="00442C48">
            <w:pPr>
              <w:spacing w:after="120" w:line="240" w:lineRule="auto"/>
              <w:ind w:left="432" w:right="33" w:hanging="432"/>
              <w:jc w:val="both"/>
              <w:rPr>
                <w:rFonts w:ascii="Times New Roman" w:eastAsia="Times New Roman" w:hAnsi="Times New Roman"/>
              </w:rPr>
            </w:pPr>
            <w:r>
              <w:rPr>
                <w:rFonts w:ascii="Times New Roman" w:eastAsia="Times New Roman" w:hAnsi="Times New Roman"/>
                <w:noProof/>
              </w:rPr>
              <w:t xml:space="preserve">        </w:t>
            </w:r>
            <w:r w:rsidRPr="00442C48">
              <w:rPr>
                <w:rFonts w:ascii="Times New Roman" w:eastAsia="Times New Roman" w:hAnsi="Times New Roman"/>
                <w:noProof/>
              </w:rPr>
              <w:t>The Sixth National Communication to the UNFCCC will assist the country in a better understanding of the drivers of</w:t>
            </w:r>
            <w:r>
              <w:rPr>
                <w:rFonts w:ascii="Times New Roman" w:eastAsia="Times New Roman" w:hAnsi="Times New Roman"/>
                <w:noProof/>
              </w:rPr>
              <w:t xml:space="preserve"> </w:t>
            </w:r>
            <w:r w:rsidRPr="00442C48">
              <w:rPr>
                <w:rFonts w:ascii="Times New Roman" w:eastAsia="Times New Roman" w:hAnsi="Times New Roman"/>
                <w:noProof/>
              </w:rPr>
              <w:t xml:space="preserve">GHG emissions, which will in turn contribute to the establishment of appropriate mitigation policies and measures on key sectors, as well as to identify trends in emissions growth and to estimate the emissions reductions resulting from national actions, and to address the needs already identified.  It will be a useful tool to support the design of environmental, social and economic policies and strategies at the national, states and local levels; the development of adaptation strategies and options based on an ecosystem, multidimensional and integrated approach; and information dissemination and strengthening of institutional and technical capacity building, including education and awareness on climate change, in line with Mexico’s national priorities. Also, the information to be incorporated, following the Guidelines for the preparation of BURs will assist the enhancement of reporting in national communications, as stipulated in Decision 2/CP.7 of the UNFCCC. As a whole, the project will contribute to the country’s efforts in moving towards a low emission and climate resilient growth path.  </w:t>
            </w:r>
            <w:r w:rsidR="00046E99">
              <w:rPr>
                <w:rFonts w:ascii="Times New Roman" w:eastAsia="Times New Roman" w:hAnsi="Times New Roman"/>
              </w:rPr>
              <w:fldChar w:fldCharType="end"/>
            </w:r>
            <w:bookmarkEnd w:id="77"/>
          </w:p>
        </w:tc>
      </w:tr>
    </w:tbl>
    <w:p w14:paraId="56C3868A" w14:textId="77777777" w:rsidR="00442C48" w:rsidRPr="00442C48" w:rsidRDefault="00C0015E" w:rsidP="00442C48">
      <w:pPr>
        <w:spacing w:after="120" w:line="240" w:lineRule="auto"/>
        <w:ind w:left="432" w:hanging="432"/>
        <w:jc w:val="both"/>
        <w:rPr>
          <w:rFonts w:ascii="Times New Roman" w:eastAsia="Times New Roman" w:hAnsi="Times New Roman"/>
          <w:noProof/>
        </w:rPr>
      </w:pPr>
      <w:r>
        <w:rPr>
          <w:rFonts w:ascii="Times New Roman" w:eastAsia="Times New Roman" w:hAnsi="Times New Roman"/>
        </w:rPr>
        <w:t xml:space="preserve"> </w:t>
      </w:r>
      <w:r w:rsidR="00591870" w:rsidRPr="00591870">
        <w:rPr>
          <w:rFonts w:ascii="Times New Roman" w:eastAsia="Times New Roman" w:hAnsi="Times New Roman"/>
        </w:rPr>
        <w:t xml:space="preserve">A.2. </w:t>
      </w:r>
      <w:r w:rsidR="00591870" w:rsidRPr="00591870">
        <w:rPr>
          <w:rFonts w:ascii="Times New Roman" w:eastAsia="Times New Roman" w:hAnsi="Times New Roman"/>
          <w:u w:val="single"/>
        </w:rPr>
        <w:t>GEF</w:t>
      </w:r>
      <w:r w:rsidR="00591870" w:rsidRPr="00591870">
        <w:rPr>
          <w:rFonts w:ascii="Times New Roman" w:eastAsia="Times New Roman" w:hAnsi="Times New Roman"/>
        </w:rPr>
        <w:t xml:space="preserve"> focal area and/or fund(s) strategies, eligibility criteria and priorities.  </w:t>
      </w:r>
      <w:bookmarkStart w:id="78" w:name="pjGEFFAStrategies"/>
      <w:r w:rsidR="00046E99">
        <w:rPr>
          <w:rFonts w:ascii="Times New Roman" w:eastAsia="Times New Roman" w:hAnsi="Times New Roman"/>
        </w:rPr>
        <w:fldChar w:fldCharType="begin">
          <w:ffData>
            <w:name w:val="pjGEFFAStrategies"/>
            <w:enabled/>
            <w:calcOnExit w:val="0"/>
            <w:textInput/>
          </w:ffData>
        </w:fldChar>
      </w:r>
      <w:r w:rsidR="003A495F">
        <w:rPr>
          <w:rFonts w:ascii="Times New Roman" w:eastAsia="Times New Roman" w:hAnsi="Times New Roman"/>
        </w:rPr>
        <w:instrText xml:space="preserve"> FORMTEXT </w:instrText>
      </w:r>
      <w:r w:rsidR="00046E99">
        <w:rPr>
          <w:rFonts w:ascii="Times New Roman" w:eastAsia="Times New Roman" w:hAnsi="Times New Roman"/>
        </w:rPr>
      </w:r>
      <w:r w:rsidR="00046E99">
        <w:rPr>
          <w:rFonts w:ascii="Times New Roman" w:eastAsia="Times New Roman" w:hAnsi="Times New Roman"/>
        </w:rPr>
        <w:fldChar w:fldCharType="separate"/>
      </w:r>
      <w:r w:rsidR="00442C48" w:rsidRPr="00442C48">
        <w:rPr>
          <w:rFonts w:ascii="Times New Roman" w:eastAsia="Times New Roman" w:hAnsi="Times New Roman"/>
          <w:noProof/>
        </w:rPr>
        <w:t xml:space="preserve">Mexico has been fulfilling its obligation to the United Nations Framework Convention on Climate Change (UNFCCC), by submitting five national communications between 1997 and 2012. This Enabling Activity project to request GEF funds for the preparation of Mexico’s Sixth NC has been elaborated based on the guidelines provided by the Conference of the Parties (COP) for the preparation of national communications by non-Annex I Parties (Decision 17/CP.8) and therefore fits the GEF Operational Program for Enabling Activities and the GEF Strategic Priority for Capacity Building (CB-1). In addition, according to the Climate Change Focal Area Strategy and the Strategic Programming for GEF-4 (2007), enabling activities will continue to be financed by the GEF. </w:t>
      </w:r>
    </w:p>
    <w:p w14:paraId="56C3868B" w14:textId="77777777" w:rsidR="00442C48" w:rsidRPr="00442C48" w:rsidRDefault="00442C48" w:rsidP="00442C48">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w:t>
      </w:r>
      <w:r w:rsidRPr="00442C48">
        <w:rPr>
          <w:rFonts w:ascii="Times New Roman" w:eastAsia="Times New Roman" w:hAnsi="Times New Roman"/>
          <w:noProof/>
        </w:rPr>
        <w:t>More recently, at its sixteenth session, COP decided that developing countries, consistent with their capabilities and level of support provided for reporting, should also submit Biennial Update Reports (BUR) containing updates, among others, of national greenhouse gas inventories, including a national inventory report, and information on mitigation actions and needs and support received. Countries should submit their first BUR by December 2014, and every two years thereafter.  Accordingly, the GEF was requested by the COP to make available support to non-Annex I Parties for preparing their first biennial update reports as early as possible in 2012, on the basis of agreed full cost funding. COP16 also decided that the GEF should continue to enhance its support to developing countries (non-Annex I Parties to the Convention) in meeting their obligations under the Convention by financing enabling activities such as National Communications</w:t>
      </w:r>
      <w:r>
        <w:rPr>
          <w:rFonts w:ascii="Times New Roman" w:eastAsia="Times New Roman" w:hAnsi="Times New Roman"/>
          <w:noProof/>
        </w:rPr>
        <w:t xml:space="preserve"> </w:t>
      </w:r>
      <w:r w:rsidRPr="00442C48">
        <w:rPr>
          <w:rFonts w:ascii="Times New Roman" w:eastAsia="Times New Roman" w:hAnsi="Times New Roman"/>
          <w:noProof/>
        </w:rPr>
        <w:t xml:space="preserve">This project also is in line with the GEF-5 mitigation strategic objective #6 , related to supporting enabling activities and capacity building under the Convention. </w:t>
      </w:r>
    </w:p>
    <w:p w14:paraId="56C3868C" w14:textId="77777777" w:rsidR="00591870" w:rsidRPr="00591870" w:rsidRDefault="00442C48" w:rsidP="00442C48">
      <w:pPr>
        <w:spacing w:after="120" w:line="240" w:lineRule="auto"/>
        <w:ind w:left="432" w:hanging="432"/>
        <w:jc w:val="both"/>
        <w:rPr>
          <w:rFonts w:ascii="Times New Roman" w:eastAsia="Times New Roman" w:hAnsi="Times New Roman"/>
        </w:rPr>
      </w:pPr>
      <w:r>
        <w:rPr>
          <w:rFonts w:ascii="Times New Roman" w:eastAsia="Times New Roman" w:hAnsi="Times New Roman"/>
          <w:noProof/>
        </w:rPr>
        <w:t xml:space="preserve">       </w:t>
      </w:r>
      <w:r w:rsidRPr="00442C48">
        <w:rPr>
          <w:rFonts w:ascii="Times New Roman" w:eastAsia="Times New Roman" w:hAnsi="Times New Roman"/>
          <w:noProof/>
        </w:rPr>
        <w:t>The project is necessary for Mexico to fulfill its obligations under the Convention by submitting its Sixth National Communication, which will include a BUR, to the UNFCCC in 2016 (four year after the submission of its Fifth National Communication and two years after submitting its first BUR in 2014). It will strengthen institutional and technical capacities in Mexico related to climate change and development issues and will assist the country in moving towards a low emission development growth path</w:t>
      </w:r>
      <w:r>
        <w:rPr>
          <w:rFonts w:ascii="Times New Roman" w:eastAsia="Times New Roman" w:hAnsi="Times New Roman"/>
          <w:noProof/>
        </w:rPr>
        <w:t>.</w:t>
      </w:r>
      <w:r w:rsidR="00046E99">
        <w:rPr>
          <w:rFonts w:ascii="Times New Roman" w:eastAsia="Times New Roman" w:hAnsi="Times New Roman"/>
        </w:rPr>
        <w:fldChar w:fldCharType="end"/>
      </w:r>
      <w:bookmarkEnd w:id="78"/>
    </w:p>
    <w:p w14:paraId="56C3868D" w14:textId="77777777" w:rsidR="00591870" w:rsidRPr="00591870" w:rsidRDefault="00C0015E" w:rsidP="00C0015E">
      <w:pPr>
        <w:spacing w:after="120" w:line="240" w:lineRule="auto"/>
        <w:ind w:left="432" w:hanging="432"/>
        <w:rPr>
          <w:rFonts w:ascii="Times New Roman" w:eastAsia="Times New Roman" w:hAnsi="Times New Roman"/>
        </w:rPr>
      </w:pPr>
      <w:r>
        <w:rPr>
          <w:rFonts w:ascii="Times New Roman" w:eastAsia="Times New Roman" w:hAnsi="Times New Roman"/>
        </w:rPr>
        <w:t xml:space="preserve"> </w:t>
      </w:r>
      <w:r w:rsidR="00591870" w:rsidRPr="00591870">
        <w:rPr>
          <w:rFonts w:ascii="Times New Roman" w:eastAsia="Times New Roman" w:hAnsi="Times New Roman"/>
        </w:rPr>
        <w:t xml:space="preserve">A.3 The GEF Agency’s comparative advantage: </w:t>
      </w:r>
      <w:bookmarkStart w:id="79" w:name="pjCompAdvantage"/>
      <w:r w:rsidR="00046E99">
        <w:rPr>
          <w:rFonts w:ascii="Times New Roman" w:eastAsia="Times New Roman" w:hAnsi="Times New Roman"/>
        </w:rPr>
        <w:fldChar w:fldCharType="begin">
          <w:ffData>
            <w:name w:val="pjCompAdvantage"/>
            <w:enabled/>
            <w:calcOnExit w:val="0"/>
            <w:textInput/>
          </w:ffData>
        </w:fldChar>
      </w:r>
      <w:r w:rsidR="003A495F">
        <w:rPr>
          <w:rFonts w:ascii="Times New Roman" w:eastAsia="Times New Roman" w:hAnsi="Times New Roman"/>
        </w:rPr>
        <w:instrText xml:space="preserve"> FORMTEXT </w:instrText>
      </w:r>
      <w:r w:rsidR="00046E99">
        <w:rPr>
          <w:rFonts w:ascii="Times New Roman" w:eastAsia="Times New Roman" w:hAnsi="Times New Roman"/>
        </w:rPr>
      </w:r>
      <w:r w:rsidR="00046E99">
        <w:rPr>
          <w:rFonts w:ascii="Times New Roman" w:eastAsia="Times New Roman" w:hAnsi="Times New Roman"/>
        </w:rPr>
        <w:fldChar w:fldCharType="separate"/>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sidR="00046E99">
        <w:rPr>
          <w:rFonts w:ascii="Times New Roman" w:eastAsia="Times New Roman" w:hAnsi="Times New Roman"/>
        </w:rPr>
        <w:fldChar w:fldCharType="end"/>
      </w:r>
      <w:bookmarkEnd w:id="79"/>
    </w:p>
    <w:p w14:paraId="56C3868E" w14:textId="77777777" w:rsidR="00FE15FF" w:rsidRPr="00FE15FF" w:rsidRDefault="00591870" w:rsidP="00FE15FF">
      <w:pPr>
        <w:spacing w:after="120" w:line="240" w:lineRule="auto"/>
        <w:ind w:left="432" w:hanging="432"/>
        <w:jc w:val="both"/>
        <w:rPr>
          <w:rFonts w:ascii="Times New Roman" w:eastAsia="Times New Roman" w:hAnsi="Times New Roman"/>
          <w:noProof/>
        </w:rPr>
      </w:pPr>
      <w:r w:rsidRPr="00591870">
        <w:rPr>
          <w:rFonts w:ascii="Times New Roman" w:eastAsia="Times New Roman" w:hAnsi="Times New Roman"/>
        </w:rPr>
        <w:t xml:space="preserve">A.4. The baseline project and the problem that it seeks to address:  </w:t>
      </w:r>
      <w:bookmarkStart w:id="80" w:name="pjBaseline"/>
      <w:r w:rsidR="00046E99">
        <w:rPr>
          <w:rFonts w:ascii="Times New Roman" w:eastAsia="Times New Roman" w:hAnsi="Times New Roman"/>
        </w:rPr>
        <w:fldChar w:fldCharType="begin">
          <w:ffData>
            <w:name w:val="pjBaseline"/>
            <w:enabled/>
            <w:calcOnExit w:val="0"/>
            <w:textInput/>
          </w:ffData>
        </w:fldChar>
      </w:r>
      <w:r w:rsidR="003A495F">
        <w:rPr>
          <w:rFonts w:ascii="Times New Roman" w:eastAsia="Times New Roman" w:hAnsi="Times New Roman"/>
        </w:rPr>
        <w:instrText xml:space="preserve"> FORMTEXT </w:instrText>
      </w:r>
      <w:r w:rsidR="00046E99">
        <w:rPr>
          <w:rFonts w:ascii="Times New Roman" w:eastAsia="Times New Roman" w:hAnsi="Times New Roman"/>
        </w:rPr>
      </w:r>
      <w:r w:rsidR="00046E99">
        <w:rPr>
          <w:rFonts w:ascii="Times New Roman" w:eastAsia="Times New Roman" w:hAnsi="Times New Roman"/>
        </w:rPr>
        <w:fldChar w:fldCharType="separate"/>
      </w:r>
      <w:r w:rsidR="00FE15FF" w:rsidRPr="00FE15FF">
        <w:rPr>
          <w:rFonts w:ascii="Times New Roman" w:eastAsia="Times New Roman" w:hAnsi="Times New Roman"/>
          <w:noProof/>
        </w:rPr>
        <w:t>As already mentioned, Mexico, as a Non-Annex I Party to the United Nations Framework Convention on Climate Change (UNFCCC), needs to fulfill its obligations to the UNFCCC (Article 12) by preparing national communications, based on the guidelines provided by the Conference of the Parties (COP) for non-Annex I Parties (Decision 17/CP.8), and more recently by preparing BURs which scope is outlined in Annex III of Decision 2/CP.17 .</w:t>
      </w:r>
    </w:p>
    <w:p w14:paraId="56C3868F" w14:textId="77777777" w:rsidR="00FE15FF" w:rsidRPr="00FE15FF" w:rsidRDefault="00FE15FF" w:rsidP="00FE15FF">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w:t>
      </w:r>
      <w:r w:rsidRPr="00FE15FF">
        <w:rPr>
          <w:rFonts w:ascii="Times New Roman" w:eastAsia="Times New Roman" w:hAnsi="Times New Roman"/>
          <w:noProof/>
        </w:rPr>
        <w:t xml:space="preserve">Mexico has submitted five National Communications to the UNFCCC between 1997 and 2012. Its Initial National Communication (INC)  was presented in 1997 and four years later, in 2001, the Second National Communication (SNC) . The Third National Communication (TNC)  was presented in 2006, the Fourth National Communication (FNC)  in 2009 and its Fifth National Communication (Fifth NC) has been presented to the UNFCCC in Doha, Qatar on December 06, 2012. In addition, it is expected to submit its First BUR in year 2014. </w:t>
      </w:r>
    </w:p>
    <w:p w14:paraId="56C38690" w14:textId="77777777" w:rsidR="00FE15FF" w:rsidRPr="00FE15FF" w:rsidRDefault="00FE15FF" w:rsidP="00FE15FF">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w:t>
      </w:r>
      <w:r w:rsidRPr="00FE15FF">
        <w:rPr>
          <w:rFonts w:ascii="Times New Roman" w:eastAsia="Times New Roman" w:hAnsi="Times New Roman"/>
          <w:noProof/>
        </w:rPr>
        <w:t xml:space="preserve">In the first four national communications, the most important component has been the preparation of the National Greenhouse Gases Emissions Inventory (INEGEI, Spanish Acronyms) of anthropogenic emissions by sources and removal by sinks of all GHG not controlled by the Montreal Protocol, using 1990 as the base year. The INEGEI has been improved and updated in the framework of the preparation of the consecutive national communications, as follows: In the INC the emissions were estimated up to 1994 (1990-1994), in the SNC up to 1998 (1990-1998) and estimations for land use, land use change and forestry (LULUCF) emissions were reported for year 1996. In addition, the national emission factor from the livestock sub-category was obtained. The TNC presented an update to year 2002 (1990-2002), with recalculated figures for the years 1990, 1992, 1994, 1996, and 1998, and estimates of emissions for the LULUCF category updated to 2002 (1996-2002). In the FNC, emissions were estimated up to 2006 (1990 -2006) for all sectors (energy, transport, fugitive emissions, industrial processes and solvents, and LULUCF), with the exception of agriculture and waste. This updating of the INEGEI was performed using the 2006 IPCC methodologies for LULUCF and the 1996 IPCC methodology and its 2000 and 2003 Good Practice Guidelines for the rest of the categories; and national emission factors were obtained for categories agriculture and waste. In the Energy sector it was possible to estimate emission factors for non-CO2 gases which made possible the use of IPCC Tier 2 for the inventory of these gases. At that time, it was not possible to obtained sufficient disaggregated information to use Tier 2 for the estimation of CO2 emissions from fossil fuel consumption. </w:t>
      </w:r>
    </w:p>
    <w:p w14:paraId="56C38691" w14:textId="77777777" w:rsidR="00FE15FF" w:rsidRPr="00FE15FF" w:rsidRDefault="00FE15FF" w:rsidP="00FE15FF">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w:t>
      </w:r>
      <w:r w:rsidRPr="00FE15FF">
        <w:rPr>
          <w:rFonts w:ascii="Times New Roman" w:eastAsia="Times New Roman" w:hAnsi="Times New Roman"/>
          <w:noProof/>
        </w:rPr>
        <w:t xml:space="preserve">Information also has been provided on the mitigation programs and policies implemented by the country. For example in the INC, several Joint Implementation programs on mitigation were described, in particular, the ILUMEX project that have served as a basis for successful programs implemented by the Mexican government, like the national program for switching to more efficient lighting, and a project on the assessment of wind resources in Oaxaca. It is important to mention that, as a result of the original ILUMEX project, the Mexican government has entered the 2012 Guinness Book of Records for having replaced 22.8 million incandescent light bulbs with compact fluorescent ones. With the already replaced light bulbs, the saving is calculated to be 1,400 Gigawatt/hr (Gwh), with emissions of about 700.000 tons of CO2 being avoided. In the SNC, mitigation programs or actions implemented for the energy sector included the increase in natural gas use as fuel for electricity generation; the entering into force of the Mexican Official Norms related to fuels for transport; the energy saving in relation to housing insulation and domestic lighting coordinated by the FIDE (Trusteeship for electric energy saving) and the CONAE (National Commission for Saving Energy) and the Saving Energy Summer Schedule coordinated jointly by them. Also, the first emissions scenarios for the country were presented. In the TNC, the increase importance of the use of renewable energies has been reported; in particular the Electricity Federal Commission wind sources projects and research in scenarios and prospective of renewable sources introduction. Advances in the energy saving programs and in the increase use of natural gas for combined cycle electricity generation were also described. Other relevant mitigation activities reported included the establishment of FOMECAR, a Mexican Carbon Program‘s mechanism for technical and financial assistance; the Clean Development Mechanism (CDM)’s for GHG emission reduction projects; and the initiation of the Bus Rapid Transport (Metrobus) operation. In the FNC, mitigation actions such as the Federal Program to Support Massive Urban Transport; the Program for Massive Transport (PROTRAM); and the program for Green Mortgage (INFONAVIT) for the housing sector have been described. Regarding conservation and carbon sequestration, several programs such as Community Forestry Development and Early Detection of Heat Sources; the National Emissions Reduction from Deforestation and Land Degradation Strategy and the Strategy for Climate Change and Protected Areas also have been reported. </w:t>
      </w:r>
    </w:p>
    <w:p w14:paraId="56C38692" w14:textId="77777777" w:rsidR="00FE15FF" w:rsidRPr="00FE15FF" w:rsidRDefault="00FE15FF" w:rsidP="00FE15FF">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w:t>
      </w:r>
      <w:r w:rsidRPr="00FE15FF">
        <w:rPr>
          <w:rFonts w:ascii="Times New Roman" w:eastAsia="Times New Roman" w:hAnsi="Times New Roman"/>
          <w:noProof/>
        </w:rPr>
        <w:t xml:space="preserve">Regarding information on the impacts, vulnerability and adaptation to climate change; in the INC and SNC some assessments of the country’s vulnerability to climate change were reported. In the TNC, advances in vulnerability studies and the first steps related to adaptation actions were described. In particular, several studies carried out which, beside improving the climate scenario modeling for Mexico, assisted in the detailed identification of the vulnerability and possible impacts in specific sectors like agriculture, water, forest and energy; as well as in specific areas or regions like Tlaxcala, Sonora, and the Mexican Gulf, and set the baseline for the first adaptation policies and measures. In the FNC, information on the results of studies on impacts, vulnerability and adaptation to climate change carried out were presented. Special attention was given to the downscaling of climate change scenarios that incorporated expected changes in temperature and precipitation, which gave as a result a decrease in water availability and agricultural productivity. The studies also reported on the effects of these impacts on human health, biodiversity and forest ecosystems.  The integration of vulnerability and adaptation into the governmental programs and plans were reported in detail, in particular its integration into the National Climate Change Strategy (ENACC) that include actions to reduce vulnerability and to adapt to climate change. Also, through the Inter-ministerial Commission on Climate Change’s Working Group on Adaptation Policies and Strategies (GT-ADAPT), several adaptation actions to the main possible climate change impacts have been identified which constituted the inputs for the PECC 2009-2012 adaptation chapter in which 37 objectives and 142 adaptation goals are included. </w:t>
      </w:r>
    </w:p>
    <w:p w14:paraId="56C38693" w14:textId="77777777" w:rsidR="00FE15FF" w:rsidRPr="00FE15FF" w:rsidRDefault="00FE15FF" w:rsidP="00FE15FF">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w:t>
      </w:r>
      <w:r w:rsidRPr="00FE15FF">
        <w:rPr>
          <w:rFonts w:ascii="Times New Roman" w:eastAsia="Times New Roman" w:hAnsi="Times New Roman"/>
          <w:noProof/>
        </w:rPr>
        <w:t>In the Fifth National Communication (Fifth NC) recently submitted, the following information is presented:</w:t>
      </w:r>
    </w:p>
    <w:p w14:paraId="56C38694" w14:textId="77777777" w:rsidR="00FE15FF" w:rsidRPr="00FE15FF" w:rsidRDefault="00FE15FF" w:rsidP="00FE15FF">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w:t>
      </w:r>
      <w:r w:rsidRPr="00FE15FF">
        <w:rPr>
          <w:rFonts w:ascii="Times New Roman" w:eastAsia="Times New Roman" w:hAnsi="Times New Roman"/>
          <w:noProof/>
        </w:rPr>
        <w:t xml:space="preserve">An updated GHG inventory to 2010 (1990-2010) on an annual basis for the energy, transport, fugitive emissions, industrial processes and solvents, agriculture, LULUCF and waste sectors, which account for a significant share of the national emissions of GHG gases, and the improved existing time-series from previous NCs; Guidelines for activity data validation and quality control prepared for LULUCF sector and key source category analysis and uncertainty assessment carried out; the national emission factor obtained for fugitive emissions from the petroleum industry; a GHG Inventory Information System; recalculated waste emissions using the 2006 IPCC methodology; and improvements on the methodological emissions estimation for the halocarbons consumption sub-category. Through seminars and workshops, the results of the GHG inventory has been presented to relevant stakeholder and it will be published and posted in INE’s website  and in other relevant web query systems.  </w:t>
      </w:r>
    </w:p>
    <w:p w14:paraId="56C38695" w14:textId="77777777" w:rsidR="00FE15FF" w:rsidRPr="00FE15FF" w:rsidRDefault="00FE15FF" w:rsidP="00FE15FF">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w:t>
      </w:r>
      <w:r w:rsidRPr="00FE15FF">
        <w:rPr>
          <w:rFonts w:ascii="Times New Roman" w:eastAsia="Times New Roman" w:hAnsi="Times New Roman"/>
          <w:noProof/>
        </w:rPr>
        <w:t>Regional scenarios with a 50x50 km2 resolution, generated by applying dynamic downscaling; which were used to assess the impacts, vulnerability and adaptation to climate change in the water, agriculture, forestry and fishery sectors; in-depth evaluation of impacts, vulnerability and adaptation actions, programs and measures implemented by the government, public, private and civil society sectors to address current impacts of climate change, variability, and hydrometeorological extreme events;  analysis and design of measures and backup instruments from the insurance sector; methodological guidelines for the improvement of the vulnerability assessment, including the socioeconomic costs of adaptation measures proposed for water, agriculture and forestry; adaptation pilot project on rain water harvest in the El Gato community in Guanajuato State; Portfolio of adaptation options by sector and human and natural systems, including costs, feasibility, barriers and requirements for implementation, through an assessment of the current and projected risks to 2030 for the agriculture, water resources quality, and forestry sectors; analysis of the financial schemes for adaptation projects; Digital Information System on States programs on actions to address climate change; and an update of the climate change experts census.</w:t>
      </w:r>
    </w:p>
    <w:p w14:paraId="56C38696" w14:textId="77777777" w:rsidR="00FE15FF" w:rsidRPr="00FE15FF" w:rsidRDefault="00FE15FF" w:rsidP="00FE15FF">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w:t>
      </w:r>
      <w:r w:rsidRPr="00FE15FF">
        <w:rPr>
          <w:rFonts w:ascii="Times New Roman" w:eastAsia="Times New Roman" w:hAnsi="Times New Roman"/>
          <w:noProof/>
        </w:rPr>
        <w:t>Mitigation policies and measures adopted by the federal, local and municipal governments, the private sector and non-governmental organizations that directly or indirectly reduce GHG emissions or increase carbon sinks or removals of all GHGs not controlled by the Montreal Protocol during 2009-2012; GHG mitigation scenarios generated for the short and medium term (2020 and 2050) to assess the projected GHG emissions for the energy (production, transformation, consumption); transport; industrial; residential; commercial; waste; LULUCF and agriculture sectors; detail studies and analysis for the evaluation of sectoral mitigation policies and measures at national level and at those States which represented a priority for the government; macroeconomic impact of proposed mitigation policies, measures and actions, including indicators, based on  international and national macroeconomics models and GHG mitigation technologies; methodologies for Measurement, Reporting and Verification (MRV) of GHG mitigation actions to support Nationally Appropriate Mitigation Actions (NAMAs) which has been presented by Mexico in the PECC (2009-2012) document; and an analysis of the financial schemes necessary to finance Mexico’s priority mitigation projects.</w:t>
      </w:r>
    </w:p>
    <w:p w14:paraId="56C38697" w14:textId="77777777" w:rsidR="00FE15FF" w:rsidRPr="00FE15FF" w:rsidRDefault="00FE15FF" w:rsidP="00FE15FF">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w:t>
      </w:r>
      <w:r w:rsidRPr="00FE15FF">
        <w:rPr>
          <w:rFonts w:ascii="Times New Roman" w:eastAsia="Times New Roman" w:hAnsi="Times New Roman"/>
          <w:noProof/>
        </w:rPr>
        <w:t>National circumstances and national and regional development priorities; current institutional capacity and activities related to education and awareness in relation to addressing climate change in the country updated for period 2009-2012; and needs identified during the preparation of the Fifth NC.</w:t>
      </w:r>
    </w:p>
    <w:p w14:paraId="56C38698" w14:textId="77777777" w:rsidR="00FE15FF" w:rsidRPr="00FE15FF" w:rsidRDefault="00FE15FF" w:rsidP="00FE15FF">
      <w:pPr>
        <w:spacing w:after="120" w:line="240" w:lineRule="auto"/>
        <w:ind w:left="432" w:hanging="432"/>
        <w:jc w:val="both"/>
        <w:rPr>
          <w:rFonts w:ascii="Times New Roman" w:eastAsia="Times New Roman" w:hAnsi="Times New Roman"/>
          <w:noProof/>
        </w:rPr>
      </w:pPr>
    </w:p>
    <w:p w14:paraId="56C38699" w14:textId="77777777" w:rsidR="00FE15FF" w:rsidRPr="00FE15FF" w:rsidRDefault="00FE15FF" w:rsidP="00FE15FF">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w:t>
      </w:r>
      <w:r w:rsidRPr="00FE15FF">
        <w:rPr>
          <w:rFonts w:ascii="Times New Roman" w:eastAsia="Times New Roman" w:hAnsi="Times New Roman"/>
          <w:noProof/>
        </w:rPr>
        <w:t>Through the preparation of these five NCs many specialists have been trained, institutional capacity has been built and awareness on the impacts of climate change on different ecosystems and sectors has been raised all over the country. Special attention has been given to implement the various lessons learned through the years, such as larger involvement of stakeholders from governmental institutions, academia, private sector, civil society and non-governmental organizations in all stages of the process and at national, regional and local level; and obtaining more disaggregated information which has assisted in reducing uncertainties for a more precise GHG inventory which, in turn has improved the design of mitigation actions and has assisted in capacity building for future implementation of National Appropriate Mitigation Actions (NAMAs). Also, this disaggregated information has assisted in the estimation of a national emissions factor for fugitive emissions from the petroleum industry and in the use of a higher IPCC methodological tier level for the estimation of the transport sector GHG emissions.</w:t>
      </w:r>
    </w:p>
    <w:p w14:paraId="56C3869A" w14:textId="77777777" w:rsidR="00FE15FF" w:rsidRPr="00FE15FF" w:rsidRDefault="00FE15FF" w:rsidP="00FE15FF">
      <w:pPr>
        <w:spacing w:after="120" w:line="240" w:lineRule="auto"/>
        <w:ind w:left="432" w:hanging="432"/>
        <w:jc w:val="both"/>
        <w:rPr>
          <w:rFonts w:ascii="Times New Roman" w:eastAsia="Times New Roman" w:hAnsi="Times New Roman"/>
          <w:noProof/>
        </w:rPr>
      </w:pPr>
    </w:p>
    <w:p w14:paraId="56C3869B" w14:textId="77777777" w:rsidR="00FE15FF" w:rsidRPr="00FE15FF" w:rsidRDefault="00FE15FF" w:rsidP="00FE15FF">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w:t>
      </w:r>
      <w:r w:rsidRPr="00FE15FF">
        <w:rPr>
          <w:rFonts w:ascii="Times New Roman" w:eastAsia="Times New Roman" w:hAnsi="Times New Roman"/>
          <w:noProof/>
        </w:rPr>
        <w:t>These national communications also have enhanced activities related to education and awareness in relation to addressing climate change in the country as many educational materials on climate change topics have been published and disseminated. However, much work remains to be done due to Mexico’s vulnerability to the impacts of climate change and variability, which will make it necessary to better understand the current and expected impacts of climate change. This will involve using an ecosystem, multidimensional and integrated approach to prepare proposal for adaptation actions and measures, including an analysis of its feasibility and barriers. On the other hand, the results obtained from the GHG inventories presented in previous national communications have established a solid base for the updating of GHG emissions and the analysis of future emission trends. Yet, it will be necessary to fill the information gaps, reduce uncertainties, and incorporate technical and statistical elements to improve even further the INEGEI. Similarly, these national communications and, in particular the Fifth NC, have identified policies and measures adopted for different national sectors which have served in the reduction of GHG emissions and in the removal of gases through carbon sinks. Also, due to Mexico’s diversified economy, it is necessary to carry out continuous assessments of GHG mitigation actions, policies and measures at the national, state and local levels for different sectors of the economy; perform research and identify technology needs; invest in clean environmentally sound technologies, and promote technology access and transfer.</w:t>
      </w:r>
    </w:p>
    <w:p w14:paraId="56C3869C" w14:textId="77777777" w:rsidR="00FE15FF" w:rsidRPr="00FE15FF" w:rsidRDefault="00FE15FF" w:rsidP="00FE15FF">
      <w:pPr>
        <w:spacing w:after="120" w:line="240" w:lineRule="auto"/>
        <w:ind w:left="432" w:hanging="432"/>
        <w:jc w:val="both"/>
        <w:rPr>
          <w:rFonts w:ascii="Times New Roman" w:eastAsia="Times New Roman" w:hAnsi="Times New Roman"/>
          <w:noProof/>
        </w:rPr>
      </w:pPr>
    </w:p>
    <w:p w14:paraId="56C3869D" w14:textId="77777777" w:rsidR="00FE15FF" w:rsidRPr="00FE15FF" w:rsidRDefault="00FE15FF" w:rsidP="00FE15FF">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w:t>
      </w:r>
      <w:r w:rsidRPr="00FE15FF">
        <w:rPr>
          <w:rFonts w:ascii="Times New Roman" w:eastAsia="Times New Roman" w:hAnsi="Times New Roman"/>
          <w:noProof/>
        </w:rPr>
        <w:t xml:space="preserve">With the finalization of the Fifth NC an Enabling Activity project is required to assist Mexico in the preparation of its Sixth National Communication and in reducing remaining uncertainties and barriers to address climate change. The Sixth NC Project will assist the Government of Mexico in strengthened its capacity in integrating climate change national strategies into development priorities while fulfilling obligations to the UNFCCC, which includes the presentation of a BUR. </w:t>
      </w:r>
    </w:p>
    <w:p w14:paraId="56C3869E" w14:textId="77777777" w:rsidR="00FE15FF" w:rsidRPr="00FE15FF" w:rsidRDefault="00FE15FF" w:rsidP="00FE15FF">
      <w:pPr>
        <w:spacing w:after="120" w:line="240" w:lineRule="auto"/>
        <w:ind w:left="432" w:hanging="432"/>
        <w:jc w:val="both"/>
        <w:rPr>
          <w:rFonts w:ascii="Times New Roman" w:eastAsia="Times New Roman" w:hAnsi="Times New Roman"/>
          <w:noProof/>
        </w:rPr>
      </w:pPr>
    </w:p>
    <w:p w14:paraId="56C3869F" w14:textId="77777777" w:rsidR="00FE15FF" w:rsidRPr="00FE15FF" w:rsidRDefault="00FE15FF" w:rsidP="00FE15FF">
      <w:pPr>
        <w:spacing w:after="120" w:line="240" w:lineRule="auto"/>
        <w:ind w:left="432" w:hanging="432"/>
        <w:jc w:val="both"/>
        <w:rPr>
          <w:rFonts w:ascii="Times New Roman" w:eastAsia="Times New Roman" w:hAnsi="Times New Roman"/>
          <w:noProof/>
        </w:rPr>
      </w:pPr>
      <w:r w:rsidRPr="00FE15FF">
        <w:rPr>
          <w:rFonts w:ascii="Times New Roman" w:eastAsia="Times New Roman" w:hAnsi="Times New Roman"/>
          <w:noProof/>
        </w:rPr>
        <w:t>The information to be contained in the Sixth NC and the BUR is as follows:</w:t>
      </w:r>
    </w:p>
    <w:p w14:paraId="56C386A0" w14:textId="77777777" w:rsidR="00FE15FF" w:rsidRPr="00FE15FF" w:rsidRDefault="00FE15FF" w:rsidP="00FE15FF">
      <w:pPr>
        <w:spacing w:after="120" w:line="240" w:lineRule="auto"/>
        <w:ind w:left="432" w:hanging="432"/>
        <w:jc w:val="both"/>
        <w:rPr>
          <w:rFonts w:ascii="Times New Roman" w:eastAsia="Times New Roman" w:hAnsi="Times New Roman"/>
          <w:noProof/>
        </w:rPr>
      </w:pPr>
    </w:p>
    <w:p w14:paraId="56C386A1" w14:textId="77777777" w:rsidR="00FE15FF" w:rsidRPr="00FE15FF" w:rsidRDefault="00FE15FF" w:rsidP="00FE15FF">
      <w:pPr>
        <w:spacing w:after="120" w:line="240" w:lineRule="auto"/>
        <w:ind w:left="432" w:hanging="432"/>
        <w:jc w:val="both"/>
        <w:rPr>
          <w:rFonts w:ascii="Times New Roman" w:eastAsia="Times New Roman" w:hAnsi="Times New Roman"/>
          <w:noProof/>
        </w:rPr>
      </w:pPr>
      <w:r w:rsidRPr="00FE15FF">
        <w:rPr>
          <w:rFonts w:ascii="Times New Roman" w:eastAsia="Times New Roman" w:hAnsi="Times New Roman"/>
          <w:noProof/>
        </w:rPr>
        <w:t xml:space="preserve">1.) National GHG inventory: </w:t>
      </w:r>
    </w:p>
    <w:p w14:paraId="56C386A2" w14:textId="77777777" w:rsidR="00FE15FF" w:rsidRPr="00FE15FF" w:rsidRDefault="00FE15FF" w:rsidP="00FE15FF">
      <w:pPr>
        <w:spacing w:after="120" w:line="240" w:lineRule="auto"/>
        <w:ind w:left="432" w:hanging="432"/>
        <w:jc w:val="both"/>
        <w:rPr>
          <w:rFonts w:ascii="Times New Roman" w:eastAsia="Times New Roman" w:hAnsi="Times New Roman"/>
          <w:noProof/>
        </w:rPr>
      </w:pPr>
    </w:p>
    <w:p w14:paraId="56C386A3" w14:textId="77777777" w:rsidR="00FE15FF" w:rsidRPr="00FE15FF" w:rsidRDefault="00FE15FF" w:rsidP="00FE15FF">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w:t>
      </w:r>
      <w:r w:rsidRPr="00FE15FF">
        <w:rPr>
          <w:rFonts w:ascii="Times New Roman" w:eastAsia="Times New Roman" w:hAnsi="Times New Roman"/>
          <w:noProof/>
        </w:rPr>
        <w:t xml:space="preserve">The national GHG inventory of anthropogenic emissions by sources and removal by sinks of all greenhouse gases not controlled by the Montreal Protocol and greenhouse gas precursors (INEGEI) has been updated to 2010 (1990-2010) as a result of the inventory work done under the Fifth NC, for the areas of energy, transport, fugitive emissions, industrial processes and solvents, agriculture, land use, land use change and forestry, and waste. The GHG inventory will be updated to 2012 (1990-2012) as a result of the work for the preparation of the first BUR, to be presented in 2014.  The national inventory has laid out the basis for quality control and activity validation data for the current and subsequent inventories and has identified the institutional structure necessary for information and data exchange.  </w:t>
      </w:r>
    </w:p>
    <w:p w14:paraId="56C386A4" w14:textId="77777777" w:rsidR="00FE15FF" w:rsidRPr="00FE15FF" w:rsidRDefault="00FE15FF" w:rsidP="00FE15FF">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w:t>
      </w:r>
      <w:r w:rsidRPr="00FE15FF">
        <w:rPr>
          <w:rFonts w:ascii="Times New Roman" w:eastAsia="Times New Roman" w:hAnsi="Times New Roman"/>
          <w:noProof/>
        </w:rPr>
        <w:t>The second BUR which will be submitted as part of the Sixth NC, aims to improve and update the INEGEI up to 2014 (1990-2014). For the improvement of the INEGEI, the evaluation and review of procedures for the enhancement of the current inventory system approach, incorporating best practices in the elaboration of inventories will be carried out; the institutional arrangements for an optimum  information flow and data generation for the preparation of inventories on a regular basis will be improved; the information needed to generate an electronic database of the inventory will be documented; the more elaborate IPCC methodology (tiers 2 or 3, as appropriate) will be selected; and GHG emissions will be estimated on a continuous time series. In addition, the methodology of the Revised 2006 IPCC Guidelines and the IPCC Good Practice Guidelines will be aligned with work being done for the regular updating of INEGEI; the Guidelines for activity data validation and quality control for the categories of the INEGEI will be improved; emissions of Hydrofluorocarbons (HFCs) will be estimated and trends of these emissions will be established with the collaboration of the Montreal Protocol.</w:t>
      </w:r>
    </w:p>
    <w:p w14:paraId="56C386A5" w14:textId="77777777" w:rsidR="00FE15FF" w:rsidRPr="00FE15FF" w:rsidRDefault="00FE15FF" w:rsidP="00FE15FF">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w:t>
      </w:r>
      <w:r w:rsidRPr="00FE15FF">
        <w:rPr>
          <w:rFonts w:ascii="Times New Roman" w:eastAsia="Times New Roman" w:hAnsi="Times New Roman"/>
          <w:noProof/>
        </w:rPr>
        <w:t>Finally, the INEGEI will be updated to 2014 (1990-2014) and an inventory report will be produced. All the results will be interpreted to generate products for policy-makers and the general public. The database containing the inventory information will also be submitted using the IPCC software.</w:t>
      </w:r>
    </w:p>
    <w:p w14:paraId="56C386A6" w14:textId="77777777" w:rsidR="00FE15FF" w:rsidRPr="00FE15FF" w:rsidRDefault="00FE15FF" w:rsidP="00FE15FF">
      <w:pPr>
        <w:spacing w:after="120" w:line="240" w:lineRule="auto"/>
        <w:ind w:left="432" w:hanging="432"/>
        <w:jc w:val="both"/>
        <w:rPr>
          <w:rFonts w:ascii="Times New Roman" w:eastAsia="Times New Roman" w:hAnsi="Times New Roman"/>
          <w:noProof/>
        </w:rPr>
      </w:pPr>
      <w:r w:rsidRPr="00FE15FF">
        <w:rPr>
          <w:rFonts w:ascii="Times New Roman" w:eastAsia="Times New Roman" w:hAnsi="Times New Roman"/>
          <w:noProof/>
        </w:rPr>
        <w:t xml:space="preserve">2.) Reporting on mitigation actions, including Low Emission Development Strategies (LEDS): </w:t>
      </w:r>
    </w:p>
    <w:p w14:paraId="56C386A7" w14:textId="77777777" w:rsidR="00FE15FF" w:rsidRPr="00FE15FF" w:rsidRDefault="00FE15FF" w:rsidP="00FE15FF">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w:t>
      </w:r>
      <w:r w:rsidRPr="00FE15FF">
        <w:rPr>
          <w:rFonts w:ascii="Times New Roman" w:eastAsia="Times New Roman" w:hAnsi="Times New Roman"/>
          <w:noProof/>
        </w:rPr>
        <w:t>The sixth NC will build on the results obtained from the mitigation analysis conducted under the Fifth NC including the assessment and analysis of projected GHG emissions for the short and medium term (2030 and 2050) and the macroeconomic impacts of proposed mitigation policies, measures and actions, to assess the potential impacts on GHG emissions for relevant sectors of the economy, up to 2012. It will also include the development of methodologies for Measurement, Reporting and Verification (MRV) of GHG mitigation actions to support Nationally Appropriate Mitigation Actions (NAMAs) which has been presented by Mexico in the PECC (2009-2012) document. The first BUR will update this information to 2014.</w:t>
      </w:r>
    </w:p>
    <w:p w14:paraId="56C386A8" w14:textId="77777777" w:rsidR="00FE15FF" w:rsidRPr="00FE15FF" w:rsidRDefault="00FE15FF" w:rsidP="00FE15FF">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w:t>
      </w:r>
      <w:r w:rsidRPr="00FE15FF">
        <w:rPr>
          <w:rFonts w:ascii="Times New Roman" w:eastAsia="Times New Roman" w:hAnsi="Times New Roman"/>
          <w:noProof/>
        </w:rPr>
        <w:t>The BUR which will be submitted as part of the Sixth NC, aims at improving the knowledge on Low Emission Development Strategies (LEDS) for the energy, industry, forestry, agriculture and waste sectors, including the development of tools and an analysis of GHG mitigation measures co-benefits. In addition, technological routes for GHG mitigation will be developed. It also aims at updating the information contained in the Fifth NC and in the first BUR on policies and actions to mitigate GHG emissions implemented at national, state and local levels, which will include information on methodologies and assumptions, on steps taken or envisaged to achieve those actions, on the progress of implementation of the mitigation actions and on the estimated emission reductions. The NC will also include information on international market mechanisms that is relevant for the potential funding of mitigation actions in Mexico. All this information will be updated to 2016. The methodologies for Measurement, Reporting and Verification (MRV) of GHG mitigation actions developed under the Fifth NC, will be used for domestic MRV of NAMAs, updating the information to be presented in the first BUR.</w:t>
      </w:r>
    </w:p>
    <w:p w14:paraId="56C386A9" w14:textId="77777777" w:rsidR="00FE15FF" w:rsidRPr="00FE15FF" w:rsidRDefault="00FE15FF" w:rsidP="00FE15FF">
      <w:pPr>
        <w:spacing w:after="120" w:line="240" w:lineRule="auto"/>
        <w:ind w:left="432" w:hanging="432"/>
        <w:jc w:val="both"/>
        <w:rPr>
          <w:rFonts w:ascii="Times New Roman" w:eastAsia="Times New Roman" w:hAnsi="Times New Roman"/>
          <w:noProof/>
        </w:rPr>
      </w:pPr>
      <w:r w:rsidRPr="00FE15FF">
        <w:rPr>
          <w:rFonts w:ascii="Times New Roman" w:eastAsia="Times New Roman" w:hAnsi="Times New Roman"/>
          <w:noProof/>
        </w:rPr>
        <w:t>3.) Vulnerability assessment and Adaptation actions:</w:t>
      </w:r>
    </w:p>
    <w:p w14:paraId="56C386AA" w14:textId="77777777" w:rsidR="00FE15FF" w:rsidRPr="00FE15FF" w:rsidRDefault="00FE15FF" w:rsidP="00FE15FF">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w:t>
      </w:r>
      <w:r w:rsidRPr="00FE15FF">
        <w:rPr>
          <w:rFonts w:ascii="Times New Roman" w:eastAsia="Times New Roman" w:hAnsi="Times New Roman"/>
          <w:noProof/>
        </w:rPr>
        <w:t>As a result of work carried out for the preparation of the Fifth NC, several Regional Climate Change Scenarios with a resolution of 50x50 km2 have been generated, applying dynamic downscaling. Also, studies have been carried out for the assessment of impacts, vulnerability and adaptation actions to address vulnerability, climate change and extreme events at national and local level for key sectors like water, agriculture, forestry and fishery.</w:t>
      </w:r>
    </w:p>
    <w:p w14:paraId="56C386AB" w14:textId="77777777" w:rsidR="00FE15FF" w:rsidRPr="00FE15FF" w:rsidRDefault="00FE15FF" w:rsidP="00FE15FF">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w:t>
      </w:r>
      <w:r w:rsidRPr="00FE15FF">
        <w:rPr>
          <w:rFonts w:ascii="Times New Roman" w:eastAsia="Times New Roman" w:hAnsi="Times New Roman"/>
          <w:noProof/>
        </w:rPr>
        <w:t xml:space="preserve">Building on the work carried out for the preparation of the Fifth NC, the Sixth NC aims at assessing regional, local and national impacts, vulnerability and adaptation actions, programs and strategies to address climate change, variability and extreme events through methodology transfer and capacity development. An important addition for the vulnerability and adaptation actions assessment in this project is that the evaluations will involve the use, where possible, of an ecosystem, multidimensional and integrated approach, to prepare proposal for adaptation actions and measures, including an analysis of its feasibility and barriers.  The use of Regional Climate Change Scenarios generated during the preparation of the Fifth NC will contribute to the vulnerability assessment process. In addition, several technical studies will be prepared to improve the assessment carried out in the water, agriculture and forestry, considered Mexico’s key sectors. Information on the costs of adaptation actions will be included. </w:t>
      </w:r>
    </w:p>
    <w:p w14:paraId="56C386AC" w14:textId="77777777" w:rsidR="00FE15FF" w:rsidRPr="00FE15FF" w:rsidRDefault="00FE15FF" w:rsidP="00FE15FF">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w:t>
      </w:r>
      <w:r w:rsidRPr="00FE15FF">
        <w:rPr>
          <w:rFonts w:ascii="Times New Roman" w:eastAsia="Times New Roman" w:hAnsi="Times New Roman"/>
          <w:noProof/>
        </w:rPr>
        <w:t xml:space="preserve">Also, information on pilot projects implemented for key adaptation actions identified in the Fifth NC will be provided. For purpose of public awareness, videos and photographic documentation on these pilot projects will be made available. An update of the current portfolio of adaptation options will also be provided. </w:t>
      </w:r>
    </w:p>
    <w:p w14:paraId="56C386AD" w14:textId="77777777" w:rsidR="00FE15FF" w:rsidRPr="00FE15FF" w:rsidRDefault="00FE15FF" w:rsidP="00FE15FF">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w:t>
      </w:r>
      <w:r w:rsidRPr="00FE15FF">
        <w:rPr>
          <w:rFonts w:ascii="Times New Roman" w:eastAsia="Times New Roman" w:hAnsi="Times New Roman"/>
          <w:noProof/>
        </w:rPr>
        <w:t>The vulnerability and adaptation information will be updated to 2016 and reported as part of the Sixth NC.</w:t>
      </w:r>
    </w:p>
    <w:p w14:paraId="56C386AE" w14:textId="77777777" w:rsidR="00FE15FF" w:rsidRPr="00FE15FF" w:rsidRDefault="00FE15FF" w:rsidP="00FE15FF">
      <w:pPr>
        <w:spacing w:after="120" w:line="240" w:lineRule="auto"/>
        <w:ind w:left="432" w:hanging="432"/>
        <w:jc w:val="both"/>
        <w:rPr>
          <w:rFonts w:ascii="Times New Roman" w:eastAsia="Times New Roman" w:hAnsi="Times New Roman"/>
          <w:noProof/>
        </w:rPr>
      </w:pPr>
      <w:r w:rsidRPr="00FE15FF">
        <w:rPr>
          <w:rFonts w:ascii="Times New Roman" w:eastAsia="Times New Roman" w:hAnsi="Times New Roman"/>
          <w:noProof/>
        </w:rPr>
        <w:t>4.)  Other information relevant to the preparation of the Sixth NC and the BUR:</w:t>
      </w:r>
    </w:p>
    <w:p w14:paraId="56C386AF" w14:textId="77777777" w:rsidR="00FE15FF" w:rsidRPr="00FE15FF" w:rsidRDefault="00FE15FF" w:rsidP="00FE15FF">
      <w:pPr>
        <w:spacing w:after="120" w:line="240" w:lineRule="auto"/>
        <w:ind w:left="432" w:hanging="432"/>
        <w:jc w:val="both"/>
        <w:rPr>
          <w:rFonts w:ascii="Times New Roman" w:eastAsia="Times New Roman" w:hAnsi="Times New Roman"/>
          <w:noProof/>
        </w:rPr>
      </w:pPr>
      <w:r w:rsidRPr="00FE15FF">
        <w:rPr>
          <w:rFonts w:ascii="Times New Roman" w:eastAsia="Times New Roman" w:hAnsi="Times New Roman"/>
          <w:noProof/>
        </w:rPr>
        <w:t xml:space="preserve"> 4.1) National Circumstances and national and regional development priorities to address climate change, including institutional arrangements for the implementation of the Convention as well as those related to the preparation of national communications and BURs on a continuous basis will be provided. Also, information on gender issues will be provided based on the preliminary study “How to integrate information on gender focus”, carried out. Information contained in the Fifth NC and in the first BUR, will be updated to 2016.</w:t>
      </w:r>
    </w:p>
    <w:p w14:paraId="56C386B0" w14:textId="77777777" w:rsidR="00FE15FF" w:rsidRPr="00FE15FF" w:rsidRDefault="00FE15FF" w:rsidP="00FE15FF">
      <w:pPr>
        <w:spacing w:after="120" w:line="240" w:lineRule="auto"/>
        <w:ind w:left="432" w:hanging="432"/>
        <w:jc w:val="both"/>
        <w:rPr>
          <w:rFonts w:ascii="Times New Roman" w:eastAsia="Times New Roman" w:hAnsi="Times New Roman"/>
          <w:noProof/>
        </w:rPr>
      </w:pPr>
      <w:r w:rsidRPr="00FE15FF">
        <w:rPr>
          <w:rFonts w:ascii="Times New Roman" w:eastAsia="Times New Roman" w:hAnsi="Times New Roman"/>
          <w:noProof/>
        </w:rPr>
        <w:t>4.2) Information on research and investment in clean and low carbon intensity technologies carried out will be provided; as well as information regarding measures related to access and transfer of environmentally sound technologies and capacity development in achieving low emission growth path. Information related to the development of technology roadmaps for some sectors, analyzed and presented as part of the Fifth NC and in the first BUR will be updated to 2016.</w:t>
      </w:r>
    </w:p>
    <w:p w14:paraId="56C386B1" w14:textId="77777777" w:rsidR="00FE15FF" w:rsidRPr="00FE15FF" w:rsidRDefault="00FE15FF" w:rsidP="00FE15FF">
      <w:pPr>
        <w:spacing w:after="120" w:line="240" w:lineRule="auto"/>
        <w:ind w:left="432" w:hanging="432"/>
        <w:jc w:val="both"/>
        <w:rPr>
          <w:rFonts w:ascii="Times New Roman" w:eastAsia="Times New Roman" w:hAnsi="Times New Roman"/>
          <w:noProof/>
        </w:rPr>
      </w:pPr>
      <w:r w:rsidRPr="00FE15FF">
        <w:rPr>
          <w:rFonts w:ascii="Times New Roman" w:eastAsia="Times New Roman" w:hAnsi="Times New Roman"/>
          <w:noProof/>
        </w:rPr>
        <w:t>4.3) Information on research and systematic observation and on education, capacity building and public awareness from Fifth NC will be updated</w:t>
      </w:r>
    </w:p>
    <w:p w14:paraId="56C386B2" w14:textId="77777777" w:rsidR="00FE15FF" w:rsidRPr="00FE15FF" w:rsidRDefault="00FE15FF" w:rsidP="00FE15FF">
      <w:pPr>
        <w:spacing w:after="120" w:line="240" w:lineRule="auto"/>
        <w:ind w:left="432" w:hanging="432"/>
        <w:jc w:val="both"/>
        <w:rPr>
          <w:rFonts w:ascii="Times New Roman" w:eastAsia="Times New Roman" w:hAnsi="Times New Roman"/>
          <w:noProof/>
        </w:rPr>
      </w:pPr>
      <w:r w:rsidRPr="00FE15FF">
        <w:rPr>
          <w:rFonts w:ascii="Times New Roman" w:eastAsia="Times New Roman" w:hAnsi="Times New Roman"/>
          <w:noProof/>
        </w:rPr>
        <w:t>4.4) Information on financial resources, capacity-building and technical support needs to address climate change will be provided, as well as on planned and/or implemented activities to overcome obstacles and deficiencies identified, associated with the implementation of activities, measures and programs, and on the improvement of NCs on a continuous basis, and on constrains and gaps for the preparation of the Sixth NC and its correspondent BUR. Also, information will be provided on the financial, capacity-building and technical support received by the GEF, Annex II Parties or bilateral and multilateral institutions, for activities relating to climate change and for the preparation and submission of the Sixth NC and its correspondent BUR.</w:t>
      </w:r>
    </w:p>
    <w:p w14:paraId="56C386B3" w14:textId="77777777" w:rsidR="00591870" w:rsidRPr="00591870" w:rsidRDefault="00FE15FF" w:rsidP="00FE15FF">
      <w:pPr>
        <w:spacing w:after="120" w:line="240" w:lineRule="auto"/>
        <w:ind w:left="432" w:hanging="432"/>
        <w:jc w:val="both"/>
        <w:rPr>
          <w:rFonts w:ascii="Times New Roman" w:eastAsia="Times New Roman" w:hAnsi="Times New Roman"/>
        </w:rPr>
      </w:pPr>
      <w:r>
        <w:rPr>
          <w:rFonts w:ascii="Times New Roman" w:eastAsia="Times New Roman" w:hAnsi="Times New Roman"/>
          <w:noProof/>
        </w:rPr>
        <w:t xml:space="preserve">       </w:t>
      </w:r>
      <w:r w:rsidRPr="00FE15FF">
        <w:rPr>
          <w:rFonts w:ascii="Times New Roman" w:eastAsia="Times New Roman" w:hAnsi="Times New Roman"/>
          <w:noProof/>
        </w:rPr>
        <w:t xml:space="preserve">The project development of the Sixth NC represents the fulfillment of Mexico’s commitments as a Party to the UNFCCC and its Kyoto Protocol. The preparation and presentation of the correspondent BUR represents the fulfillment of its commitments to COP’s Decision 2/CP.7. </w:t>
      </w:r>
      <w:r w:rsidR="00046E99">
        <w:rPr>
          <w:rFonts w:ascii="Times New Roman" w:eastAsia="Times New Roman" w:hAnsi="Times New Roman"/>
        </w:rPr>
        <w:fldChar w:fldCharType="end"/>
      </w:r>
      <w:bookmarkEnd w:id="80"/>
    </w:p>
    <w:p w14:paraId="56C386B4" w14:textId="77777777" w:rsidR="00591870" w:rsidRPr="00591870" w:rsidRDefault="00591870" w:rsidP="00FE15FF">
      <w:pPr>
        <w:spacing w:after="120" w:line="240" w:lineRule="auto"/>
        <w:ind w:left="432" w:hanging="432"/>
        <w:jc w:val="both"/>
        <w:rPr>
          <w:rFonts w:ascii="Times New Roman" w:eastAsia="Times New Roman" w:hAnsi="Times New Roman"/>
        </w:rPr>
      </w:pPr>
      <w:r w:rsidRPr="00591870">
        <w:rPr>
          <w:rFonts w:ascii="Times New Roman" w:eastAsia="Times New Roman" w:hAnsi="Times New Roman"/>
        </w:rPr>
        <w:t>A. 5.</w:t>
      </w:r>
      <w:hyperlink r:id="rId13" w:history="1">
        <w:r w:rsidRPr="00F65CB1">
          <w:rPr>
            <w:rFonts w:ascii="Times New Roman" w:eastAsia="Times New Roman" w:hAnsi="Times New Roman"/>
            <w:color w:val="0000FF"/>
            <w:u w:val="single"/>
          </w:rPr>
          <w:t xml:space="preserve"> Incremental</w:t>
        </w:r>
      </w:hyperlink>
      <w:r w:rsidRPr="00F65CB1">
        <w:rPr>
          <w:rFonts w:ascii="Times New Roman" w:eastAsia="Times New Roman" w:hAnsi="Times New Roman"/>
        </w:rPr>
        <w:t xml:space="preserve"> /</w:t>
      </w:r>
      <w:hyperlink r:id="rId14" w:history="1">
        <w:r w:rsidRPr="00F65CB1">
          <w:rPr>
            <w:rFonts w:ascii="Times New Roman" w:eastAsia="Times New Roman" w:hAnsi="Times New Roman"/>
            <w:color w:val="0000FF"/>
            <w:u w:val="single"/>
          </w:rPr>
          <w:t>Additional cost reasoning</w:t>
        </w:r>
      </w:hyperlink>
      <w:r w:rsidRPr="00F65CB1">
        <w:rPr>
          <w:rFonts w:ascii="Times New Roman" w:eastAsia="Times New Roman" w:hAnsi="Times New Roman"/>
        </w:rPr>
        <w:t xml:space="preserve">:  describe the incremental (GEF Trust Fund/NPIF) or additional (LDCF/SCCF) activities  requested for GEF/LDCF/SCCF/NPIF  financing and the associated </w:t>
      </w:r>
      <w:hyperlink r:id="rId15" w:history="1">
        <w:r w:rsidRPr="00F65CB1">
          <w:rPr>
            <w:rFonts w:ascii="Times New Roman" w:eastAsia="Times New Roman" w:hAnsi="Times New Roman"/>
            <w:color w:val="0000FF"/>
            <w:u w:val="single"/>
          </w:rPr>
          <w:t>global environmental benefits</w:t>
        </w:r>
      </w:hyperlink>
      <w:r w:rsidRPr="00F65CB1">
        <w:rPr>
          <w:rFonts w:ascii="Times New Roman" w:eastAsia="Times New Roman" w:hAnsi="Times New Roman"/>
          <w:color w:val="000000"/>
        </w:rPr>
        <w:t xml:space="preserve">  (GEF Trust Fund) or associated adaptation benefits (LDCF/SCCF) to be delivered by the project: </w:t>
      </w:r>
      <w:r w:rsidRPr="00F65CB1">
        <w:rPr>
          <w:rFonts w:ascii="Times New Roman" w:eastAsia="Times New Roman" w:hAnsi="Times New Roman"/>
        </w:rPr>
        <w:t xml:space="preserve">  </w:t>
      </w:r>
      <w:r w:rsidR="00AD2D6F">
        <w:rPr>
          <w:rFonts w:ascii="Times New Roman" w:eastAsia="Times New Roman" w:hAnsi="Times New Roman"/>
        </w:rPr>
        <w:t>N/A</w:t>
      </w:r>
    </w:p>
    <w:p w14:paraId="56C386B5" w14:textId="77777777" w:rsidR="00442C48" w:rsidRPr="00442C48" w:rsidRDefault="0035107A" w:rsidP="00442C48">
      <w:pPr>
        <w:spacing w:after="120" w:line="240" w:lineRule="auto"/>
        <w:ind w:left="432" w:hanging="432"/>
        <w:jc w:val="both"/>
        <w:rPr>
          <w:rFonts w:ascii="Times New Roman" w:eastAsia="Times New Roman" w:hAnsi="Times New Roman"/>
          <w:noProof/>
        </w:rPr>
      </w:pPr>
      <w:r w:rsidRPr="0035107A">
        <w:rPr>
          <w:rFonts w:ascii="Times New Roman" w:eastAsia="Times New Roman" w:hAnsi="Times New Roman"/>
          <w:color w:val="000000"/>
        </w:rPr>
        <w:t>A.6  Risks, including climate change</w:t>
      </w:r>
      <w:r w:rsidR="00CF0301">
        <w:rPr>
          <w:rFonts w:ascii="Times New Roman" w:eastAsia="Times New Roman" w:hAnsi="Times New Roman"/>
          <w:color w:val="000000"/>
        </w:rPr>
        <w:t xml:space="preserve">, potential social and environmental </w:t>
      </w:r>
      <w:r w:rsidRPr="0035107A">
        <w:rPr>
          <w:rFonts w:ascii="Times New Roman" w:eastAsia="Times New Roman" w:hAnsi="Times New Roman"/>
          <w:color w:val="000000"/>
        </w:rPr>
        <w:t>risks that might prevent the project objectives from being achieved, and measures that address these risks</w:t>
      </w:r>
      <w:r w:rsidRPr="0035107A">
        <w:rPr>
          <w:rFonts w:ascii="Times New Roman" w:eastAsia="Times New Roman" w:hAnsi="Times New Roman"/>
          <w:bCs/>
        </w:rPr>
        <w:t xml:space="preserve">: </w:t>
      </w:r>
      <w:bookmarkStart w:id="81" w:name="pjRisk"/>
      <w:r w:rsidR="00046E99">
        <w:rPr>
          <w:rFonts w:ascii="Times New Roman" w:eastAsia="Times New Roman" w:hAnsi="Times New Roman"/>
        </w:rPr>
        <w:fldChar w:fldCharType="begin">
          <w:ffData>
            <w:name w:val="pjRisk"/>
            <w:enabled/>
            <w:calcOnExit w:val="0"/>
            <w:textInput/>
          </w:ffData>
        </w:fldChar>
      </w:r>
      <w:r w:rsidR="003A495F">
        <w:rPr>
          <w:rFonts w:ascii="Times New Roman" w:eastAsia="Times New Roman" w:hAnsi="Times New Roman"/>
        </w:rPr>
        <w:instrText xml:space="preserve"> FORMTEXT </w:instrText>
      </w:r>
      <w:r w:rsidR="00046E99">
        <w:rPr>
          <w:rFonts w:ascii="Times New Roman" w:eastAsia="Times New Roman" w:hAnsi="Times New Roman"/>
        </w:rPr>
      </w:r>
      <w:r w:rsidR="00046E99">
        <w:rPr>
          <w:rFonts w:ascii="Times New Roman" w:eastAsia="Times New Roman" w:hAnsi="Times New Roman"/>
        </w:rPr>
        <w:fldChar w:fldCharType="separate"/>
      </w:r>
      <w:r w:rsidR="00442C48" w:rsidRPr="00442C48">
        <w:rPr>
          <w:rFonts w:ascii="Times New Roman" w:eastAsia="Times New Roman" w:hAnsi="Times New Roman"/>
          <w:noProof/>
        </w:rPr>
        <w:t>According to the Climate Change Performance Index, developed by the NGO Germanwatch, Mexico is ranked fourth worldwide, after Switzerland, Germany and Iceland, for its climate change policies. Moreover, as it was mentioned above, on June 06, 2012, Mexico has enacted a General Law on Climate Change. In this new Law, Mexico commits itself to cut the country’s emissions by 30% below “business as usual levels” by 2020 and by 50% below 2000 levels by 2050. Mexico is the first developing country to set GHG emissions cuts in the letter of the law.</w:t>
      </w:r>
    </w:p>
    <w:p w14:paraId="56C386B6" w14:textId="77777777" w:rsidR="00442C48" w:rsidRPr="00442C48" w:rsidRDefault="00442C48" w:rsidP="00442C48">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w:t>
      </w:r>
      <w:r w:rsidRPr="00442C48">
        <w:rPr>
          <w:rFonts w:ascii="Times New Roman" w:eastAsia="Times New Roman" w:hAnsi="Times New Roman"/>
          <w:noProof/>
        </w:rPr>
        <w:t xml:space="preserve">Thus, the Mexican government is strongly committed to combat climate change and to its compromises under the UNFCCC. As such, it has submitted five NCs to the UNFCCC, being the only developing country that has submitted five NCs so far. During the preparation of these five NCs, many specialists have been trained, institutional capacity has been built and awareness on the impacts of climate change on different ecosystems and sectors has been raised all over the country. It is important to note that a very important development of the process has been the participation of different Ministries in decision-making, with the establishment of the Inter Ministerial Commission on Climate Change (CICC) on April 2005, which is still operative. </w:t>
      </w:r>
    </w:p>
    <w:p w14:paraId="56C386B7" w14:textId="77777777" w:rsidR="00442C48" w:rsidRPr="00442C48" w:rsidRDefault="00442C48" w:rsidP="00442C48">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w:t>
      </w:r>
      <w:r w:rsidRPr="00442C48">
        <w:rPr>
          <w:rFonts w:ascii="Times New Roman" w:eastAsia="Times New Roman" w:hAnsi="Times New Roman"/>
          <w:noProof/>
        </w:rPr>
        <w:t xml:space="preserve">With the acquired capacity and expertise of the specialist, and a strong involvement of the CICC, there are no major risks identified for this project; however, the following points could constitute possible risks:    </w:t>
      </w:r>
    </w:p>
    <w:p w14:paraId="56C386B8" w14:textId="77777777" w:rsidR="00442C48" w:rsidRPr="00442C48" w:rsidRDefault="00442C48" w:rsidP="00442C48">
      <w:pPr>
        <w:spacing w:after="120" w:line="240" w:lineRule="auto"/>
        <w:ind w:left="432" w:hanging="432"/>
        <w:jc w:val="both"/>
        <w:rPr>
          <w:rFonts w:ascii="Times New Roman" w:eastAsia="Times New Roman" w:hAnsi="Times New Roman"/>
          <w:noProof/>
        </w:rPr>
      </w:pPr>
      <w:r w:rsidRPr="00442C48">
        <w:rPr>
          <w:rFonts w:ascii="Times New Roman" w:eastAsia="Times New Roman" w:hAnsi="Times New Roman"/>
          <w:noProof/>
        </w:rPr>
        <w:t xml:space="preserve">1)    Environmental: Continuity of actions within the country that negatively impact the environment: Low risk. </w:t>
      </w:r>
    </w:p>
    <w:p w14:paraId="56C386B9" w14:textId="77777777" w:rsidR="00442C48" w:rsidRPr="00442C48" w:rsidRDefault="00442C48" w:rsidP="00442C48">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w:t>
      </w:r>
      <w:r w:rsidRPr="00442C48">
        <w:rPr>
          <w:rFonts w:ascii="Times New Roman" w:eastAsia="Times New Roman" w:hAnsi="Times New Roman"/>
          <w:noProof/>
        </w:rPr>
        <w:t xml:space="preserve">This represents a low risk since, as part of the preparation of five NC, intense work in raising the awareness on the impacts of climate change and its negative consequences have been carried out.  </w:t>
      </w:r>
    </w:p>
    <w:p w14:paraId="56C386BA" w14:textId="77777777" w:rsidR="00442C48" w:rsidRPr="00442C48" w:rsidRDefault="00442C48" w:rsidP="00442C48">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w:t>
      </w:r>
      <w:r w:rsidRPr="00442C48">
        <w:rPr>
          <w:rFonts w:ascii="Times New Roman" w:eastAsia="Times New Roman" w:hAnsi="Times New Roman"/>
          <w:noProof/>
        </w:rPr>
        <w:t>A measure to address this risk which could be further develop during the design of this project is to improve even more social awareness about climate risks and vulnerabilities to climate change, and to involve more stakeholders in addressing climate change issues in the country.</w:t>
      </w:r>
    </w:p>
    <w:p w14:paraId="56C386BB" w14:textId="77777777" w:rsidR="00442C48" w:rsidRPr="00442C48" w:rsidRDefault="00442C48" w:rsidP="00442C48">
      <w:pPr>
        <w:spacing w:after="120" w:line="240" w:lineRule="auto"/>
        <w:ind w:left="432" w:hanging="432"/>
        <w:jc w:val="both"/>
        <w:rPr>
          <w:rFonts w:ascii="Times New Roman" w:eastAsia="Times New Roman" w:hAnsi="Times New Roman"/>
          <w:noProof/>
        </w:rPr>
      </w:pPr>
      <w:r w:rsidRPr="00442C48">
        <w:rPr>
          <w:rFonts w:ascii="Times New Roman" w:eastAsia="Times New Roman" w:hAnsi="Times New Roman"/>
          <w:noProof/>
        </w:rPr>
        <w:t>2)    Strategic: Generated Climate Change Scenarios do not have a scale suitable for the assessment of national, regional or local impacts, vulnerability and adaptation to climate change or they have a high level of uncertainty: Low risk</w:t>
      </w:r>
    </w:p>
    <w:p w14:paraId="56C386BC" w14:textId="77777777" w:rsidR="00442C48" w:rsidRPr="00442C48" w:rsidRDefault="00442C48" w:rsidP="00442C48">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w:t>
      </w:r>
      <w:r w:rsidRPr="00442C48">
        <w:rPr>
          <w:rFonts w:ascii="Times New Roman" w:eastAsia="Times New Roman" w:hAnsi="Times New Roman"/>
          <w:noProof/>
        </w:rPr>
        <w:t xml:space="preserve">The risk is considered low as a lot of coordination with institutions and experts with vast experience in this area has taken place while generating these scenarios. The risk could be minimized by establishing a technical committee on climate change scenarios to validate the generated models through scientific discussion with national and international technicians and experts. </w:t>
      </w:r>
    </w:p>
    <w:p w14:paraId="56C386BD" w14:textId="77777777" w:rsidR="00442C48" w:rsidRPr="00442C48" w:rsidRDefault="00442C48" w:rsidP="00442C48">
      <w:pPr>
        <w:spacing w:after="120" w:line="240" w:lineRule="auto"/>
        <w:ind w:left="432" w:hanging="432"/>
        <w:jc w:val="both"/>
        <w:rPr>
          <w:rFonts w:ascii="Times New Roman" w:eastAsia="Times New Roman" w:hAnsi="Times New Roman"/>
          <w:noProof/>
        </w:rPr>
      </w:pPr>
      <w:r w:rsidRPr="00442C48">
        <w:rPr>
          <w:rFonts w:ascii="Times New Roman" w:eastAsia="Times New Roman" w:hAnsi="Times New Roman"/>
          <w:noProof/>
        </w:rPr>
        <w:t xml:space="preserve">3)      Operational: </w:t>
      </w:r>
    </w:p>
    <w:p w14:paraId="56C386BE" w14:textId="77777777" w:rsidR="00442C48" w:rsidRPr="00442C48" w:rsidRDefault="00442C48" w:rsidP="00442C48">
      <w:pPr>
        <w:spacing w:after="120" w:line="240" w:lineRule="auto"/>
        <w:ind w:left="432" w:hanging="432"/>
        <w:jc w:val="both"/>
        <w:rPr>
          <w:rFonts w:ascii="Times New Roman" w:eastAsia="Times New Roman" w:hAnsi="Times New Roman"/>
          <w:noProof/>
        </w:rPr>
      </w:pPr>
      <w:r w:rsidRPr="00442C48">
        <w:rPr>
          <w:rFonts w:ascii="Times New Roman" w:eastAsia="Times New Roman" w:hAnsi="Times New Roman"/>
          <w:noProof/>
        </w:rPr>
        <w:t>a)</w:t>
      </w:r>
      <w:r w:rsidRPr="00442C48">
        <w:rPr>
          <w:rFonts w:ascii="Times New Roman" w:eastAsia="Times New Roman" w:hAnsi="Times New Roman"/>
          <w:noProof/>
        </w:rPr>
        <w:tab/>
        <w:t>Potential delays in project approval and delays in fund disbursement: High risk.</w:t>
      </w:r>
    </w:p>
    <w:p w14:paraId="56C386BF" w14:textId="77777777" w:rsidR="00442C48" w:rsidRPr="00442C48" w:rsidRDefault="00442C48" w:rsidP="00442C48">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w:t>
      </w:r>
      <w:r w:rsidRPr="00442C48">
        <w:rPr>
          <w:rFonts w:ascii="Times New Roman" w:eastAsia="Times New Roman" w:hAnsi="Times New Roman"/>
          <w:noProof/>
        </w:rPr>
        <w:t xml:space="preserve">The risk is considered high as these delays have already caused problems in previous projects. It could be reduced if close coordination between the national executive agencies and the UNDP is established, so that administrative procedures are clearly agreed and implemented to ensure that funding is timely disbursed. In addition, cooperation with related national government agencies and departments could be strengthening in order to ensure that project implementation is always on track. </w:t>
      </w:r>
    </w:p>
    <w:p w14:paraId="56C386C0" w14:textId="77777777" w:rsidR="00442C48" w:rsidRPr="00442C48" w:rsidRDefault="00442C48" w:rsidP="00442C48">
      <w:pPr>
        <w:spacing w:after="120" w:line="240" w:lineRule="auto"/>
        <w:ind w:left="432" w:hanging="432"/>
        <w:jc w:val="both"/>
        <w:rPr>
          <w:rFonts w:ascii="Times New Roman" w:eastAsia="Times New Roman" w:hAnsi="Times New Roman"/>
          <w:noProof/>
        </w:rPr>
      </w:pPr>
      <w:r w:rsidRPr="00442C48">
        <w:rPr>
          <w:rFonts w:ascii="Times New Roman" w:eastAsia="Times New Roman" w:hAnsi="Times New Roman"/>
          <w:noProof/>
        </w:rPr>
        <w:t>b)</w:t>
      </w:r>
      <w:r w:rsidRPr="00442C48">
        <w:rPr>
          <w:rFonts w:ascii="Times New Roman" w:eastAsia="Times New Roman" w:hAnsi="Times New Roman"/>
          <w:noProof/>
        </w:rPr>
        <w:tab/>
        <w:t xml:space="preserve">Limited political support to Mexico’s climate change compromises under the UNFCCC: Low risk. </w:t>
      </w:r>
    </w:p>
    <w:p w14:paraId="56C386C1" w14:textId="77777777" w:rsidR="00442C48" w:rsidRPr="00442C48" w:rsidRDefault="00442C48" w:rsidP="00442C48">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The</w:t>
      </w:r>
      <w:r w:rsidRPr="00442C48">
        <w:rPr>
          <w:rFonts w:ascii="Times New Roman" w:eastAsia="Times New Roman" w:hAnsi="Times New Roman"/>
          <w:noProof/>
        </w:rPr>
        <w:t xml:space="preserve"> risk is low as Mexico has anchored its climate change policy in national law, in particular the new General Law on Climate Change enacted on June 06, 2012, and the National Development Plan 2013-2018, which explicitly incorporates climate change issues into its agenda.</w:t>
      </w:r>
    </w:p>
    <w:p w14:paraId="56C386C2" w14:textId="77777777" w:rsidR="00442C48" w:rsidRPr="00442C48" w:rsidRDefault="00442C48" w:rsidP="00442C48">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w:t>
      </w:r>
      <w:r w:rsidRPr="00442C48">
        <w:rPr>
          <w:rFonts w:ascii="Times New Roman" w:eastAsia="Times New Roman" w:hAnsi="Times New Roman"/>
          <w:noProof/>
        </w:rPr>
        <w:t xml:space="preserve">Also, as previously mentioned, this project proposal is linked to the Sectoral Program on Environment and Natural Resources 2013-2018, through objective 6.1.1 which seeks to implement a National Strategy on Climate Change by which the preparation and submission of National Communications and the fulfillment of the compromises to the UNFCCC assumed by Mexico is considered a priority. In this context, there are mechanisms in place, like the already mentioned CICC. The CICC is a permanent body in charge of coordinating the actions of the offices and entities involved, in relation to the formulation and implementation of national policies for GHG emissions prevention and mitigation, for adaptation to the impacts of climate change, and in general to promote the development of program  and strategies to address climate change, as part of Mexico’s commitments under the UNFCCC. It also aims at identifying opportunities, and at facilitating, promoting, disseminating, evaluating and, whenever necessary, approving projects for the reduction and sequestration of GHG emissions in Mexico. The CICC plays an important role in the implementation of this project. </w:t>
      </w:r>
    </w:p>
    <w:p w14:paraId="56C386C3" w14:textId="77777777" w:rsidR="00442C48" w:rsidRPr="00442C48" w:rsidRDefault="00442C48" w:rsidP="00442C48">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w:t>
      </w:r>
      <w:r w:rsidRPr="00442C48">
        <w:rPr>
          <w:rFonts w:ascii="Times New Roman" w:eastAsia="Times New Roman" w:hAnsi="Times New Roman"/>
          <w:noProof/>
        </w:rPr>
        <w:t xml:space="preserve">Moreover, the government is co-financing 52% of the project. </w:t>
      </w:r>
    </w:p>
    <w:p w14:paraId="56C386C4" w14:textId="77777777" w:rsidR="00442C48" w:rsidRPr="00442C48" w:rsidRDefault="00442C48" w:rsidP="00442C48">
      <w:pPr>
        <w:spacing w:after="120" w:line="240" w:lineRule="auto"/>
        <w:ind w:left="432" w:hanging="432"/>
        <w:jc w:val="both"/>
        <w:rPr>
          <w:rFonts w:ascii="Times New Roman" w:eastAsia="Times New Roman" w:hAnsi="Times New Roman"/>
          <w:noProof/>
        </w:rPr>
      </w:pPr>
      <w:r w:rsidRPr="00442C48">
        <w:rPr>
          <w:rFonts w:ascii="Times New Roman" w:eastAsia="Times New Roman" w:hAnsi="Times New Roman"/>
          <w:noProof/>
        </w:rPr>
        <w:t xml:space="preserve">4) </w:t>
      </w:r>
      <w:r>
        <w:rPr>
          <w:rFonts w:ascii="Times New Roman" w:eastAsia="Times New Roman" w:hAnsi="Times New Roman"/>
          <w:noProof/>
        </w:rPr>
        <w:t xml:space="preserve">   </w:t>
      </w:r>
      <w:r w:rsidRPr="00442C48">
        <w:rPr>
          <w:rFonts w:ascii="Times New Roman" w:eastAsia="Times New Roman" w:hAnsi="Times New Roman"/>
          <w:noProof/>
        </w:rPr>
        <w:t>Financial:</w:t>
      </w:r>
    </w:p>
    <w:p w14:paraId="56C386C5" w14:textId="77777777" w:rsidR="00442C48" w:rsidRPr="00442C48" w:rsidRDefault="00442C48" w:rsidP="00442C48">
      <w:pPr>
        <w:spacing w:after="120" w:line="240" w:lineRule="auto"/>
        <w:ind w:left="432" w:hanging="432"/>
        <w:jc w:val="both"/>
        <w:rPr>
          <w:rFonts w:ascii="Times New Roman" w:eastAsia="Times New Roman" w:hAnsi="Times New Roman"/>
          <w:noProof/>
        </w:rPr>
      </w:pPr>
      <w:r w:rsidRPr="00442C48">
        <w:rPr>
          <w:rFonts w:ascii="Times New Roman" w:eastAsia="Times New Roman" w:hAnsi="Times New Roman"/>
          <w:noProof/>
        </w:rPr>
        <w:t xml:space="preserve">a) </w:t>
      </w:r>
      <w:r>
        <w:rPr>
          <w:rFonts w:ascii="Times New Roman" w:eastAsia="Times New Roman" w:hAnsi="Times New Roman"/>
          <w:noProof/>
        </w:rPr>
        <w:t xml:space="preserve">   </w:t>
      </w:r>
      <w:r w:rsidRPr="00442C48">
        <w:rPr>
          <w:rFonts w:ascii="Times New Roman" w:eastAsia="Times New Roman" w:hAnsi="Times New Roman"/>
          <w:noProof/>
        </w:rPr>
        <w:t>Lack of private initiatives and investment efforts to address climate change: Medium risk.</w:t>
      </w:r>
    </w:p>
    <w:p w14:paraId="56C386C6" w14:textId="77777777" w:rsidR="00442C48" w:rsidRPr="00442C48" w:rsidRDefault="00442C48" w:rsidP="00442C48">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w:t>
      </w:r>
      <w:r w:rsidRPr="00442C48">
        <w:rPr>
          <w:rFonts w:ascii="Times New Roman" w:eastAsia="Times New Roman" w:hAnsi="Times New Roman"/>
          <w:noProof/>
        </w:rPr>
        <w:t>The risk could be minimized by promoting opportunities and spaces for the consultation on concrete actions and investments, consistent with national priorities.</w:t>
      </w:r>
    </w:p>
    <w:p w14:paraId="56C386C7" w14:textId="77777777" w:rsidR="00442C48" w:rsidRPr="00442C48" w:rsidRDefault="00442C48" w:rsidP="00442C48">
      <w:pPr>
        <w:spacing w:after="120" w:line="240" w:lineRule="auto"/>
        <w:ind w:left="432" w:hanging="432"/>
        <w:jc w:val="both"/>
        <w:rPr>
          <w:rFonts w:ascii="Times New Roman" w:eastAsia="Times New Roman" w:hAnsi="Times New Roman"/>
          <w:noProof/>
        </w:rPr>
      </w:pPr>
      <w:r w:rsidRPr="00442C48">
        <w:rPr>
          <w:rFonts w:ascii="Times New Roman" w:eastAsia="Times New Roman" w:hAnsi="Times New Roman"/>
          <w:noProof/>
        </w:rPr>
        <w:t xml:space="preserve">b)  </w:t>
      </w:r>
      <w:r>
        <w:rPr>
          <w:rFonts w:ascii="Times New Roman" w:eastAsia="Times New Roman" w:hAnsi="Times New Roman"/>
          <w:noProof/>
        </w:rPr>
        <w:t xml:space="preserve">  </w:t>
      </w:r>
      <w:r w:rsidRPr="00442C48">
        <w:rPr>
          <w:rFonts w:ascii="Times New Roman" w:eastAsia="Times New Roman" w:hAnsi="Times New Roman"/>
          <w:noProof/>
        </w:rPr>
        <w:t>Lack of adequate legislation related to access of environmentally sound technologies and its deployment: Medium risk.</w:t>
      </w:r>
    </w:p>
    <w:p w14:paraId="56C386C8" w14:textId="77777777" w:rsidR="00442C48" w:rsidRPr="00442C48" w:rsidRDefault="00442C48" w:rsidP="00442C48">
      <w:pPr>
        <w:spacing w:after="120" w:line="240" w:lineRule="auto"/>
        <w:ind w:left="432" w:hanging="432"/>
        <w:jc w:val="both"/>
        <w:rPr>
          <w:rFonts w:ascii="Times New Roman" w:eastAsia="Times New Roman" w:hAnsi="Times New Roman"/>
          <w:noProof/>
        </w:rPr>
      </w:pPr>
      <w:r>
        <w:rPr>
          <w:rFonts w:ascii="Times New Roman" w:eastAsia="Times New Roman" w:hAnsi="Times New Roman"/>
          <w:noProof/>
        </w:rPr>
        <w:t xml:space="preserve">       </w:t>
      </w:r>
      <w:r w:rsidRPr="00442C48">
        <w:rPr>
          <w:rFonts w:ascii="Times New Roman" w:eastAsia="Times New Roman" w:hAnsi="Times New Roman"/>
          <w:noProof/>
        </w:rPr>
        <w:t xml:space="preserve">The risk could be minimized by promoting a national dialogue with interested partners/institutions to make use of the avenues for deployment and diffusion of commercially available technologies through investment, capacity building and cooperation.  </w:t>
      </w:r>
    </w:p>
    <w:p w14:paraId="56C386C9" w14:textId="77777777" w:rsidR="00442C48" w:rsidRPr="00442C48" w:rsidRDefault="00442C48" w:rsidP="00442C48">
      <w:pPr>
        <w:spacing w:after="120" w:line="240" w:lineRule="auto"/>
        <w:ind w:left="432" w:hanging="432"/>
        <w:jc w:val="both"/>
        <w:rPr>
          <w:rFonts w:ascii="Times New Roman" w:eastAsia="Times New Roman" w:hAnsi="Times New Roman"/>
          <w:noProof/>
        </w:rPr>
      </w:pPr>
      <w:r w:rsidRPr="00442C48">
        <w:rPr>
          <w:rFonts w:ascii="Times New Roman" w:eastAsia="Times New Roman" w:hAnsi="Times New Roman"/>
          <w:noProof/>
        </w:rPr>
        <w:t xml:space="preserve">c)   </w:t>
      </w:r>
      <w:r>
        <w:rPr>
          <w:rFonts w:ascii="Times New Roman" w:eastAsia="Times New Roman" w:hAnsi="Times New Roman"/>
          <w:noProof/>
        </w:rPr>
        <w:t xml:space="preserve"> </w:t>
      </w:r>
      <w:r w:rsidRPr="00442C48">
        <w:rPr>
          <w:rFonts w:ascii="Times New Roman" w:eastAsia="Times New Roman" w:hAnsi="Times New Roman"/>
          <w:noProof/>
        </w:rPr>
        <w:t>Lack of needed technology transfer for low-carbon and climate resilient growth to developing countries: High risk</w:t>
      </w:r>
    </w:p>
    <w:p w14:paraId="56C386CA" w14:textId="77777777" w:rsidR="0035107A" w:rsidRPr="0035107A" w:rsidRDefault="00442C48" w:rsidP="00442C48">
      <w:pPr>
        <w:spacing w:after="120" w:line="240" w:lineRule="auto"/>
        <w:ind w:left="432" w:hanging="432"/>
        <w:jc w:val="both"/>
        <w:rPr>
          <w:rFonts w:ascii="Times New Roman" w:eastAsia="Times New Roman" w:hAnsi="Times New Roman"/>
          <w:bCs/>
        </w:rPr>
      </w:pPr>
      <w:r>
        <w:rPr>
          <w:rFonts w:ascii="Times New Roman" w:eastAsia="Times New Roman" w:hAnsi="Times New Roman"/>
          <w:noProof/>
        </w:rPr>
        <w:t xml:space="preserve">      </w:t>
      </w:r>
      <w:r w:rsidRPr="00442C48">
        <w:rPr>
          <w:rFonts w:ascii="Times New Roman" w:eastAsia="Times New Roman" w:hAnsi="Times New Roman"/>
          <w:noProof/>
        </w:rPr>
        <w:t>The risk could be minimized with an urgent implementation of the Climate Technology Initiative (CTI).</w:t>
      </w:r>
      <w:r w:rsidR="00046E99">
        <w:rPr>
          <w:rFonts w:ascii="Times New Roman" w:eastAsia="Times New Roman" w:hAnsi="Times New Roman"/>
        </w:rPr>
        <w:fldChar w:fldCharType="end"/>
      </w:r>
      <w:bookmarkEnd w:id="81"/>
    </w:p>
    <w:p w14:paraId="56C386CB" w14:textId="77777777" w:rsidR="00442C48" w:rsidRPr="00442C48" w:rsidRDefault="0035107A" w:rsidP="00442C48">
      <w:pPr>
        <w:spacing w:after="120" w:line="240" w:lineRule="auto"/>
        <w:ind w:left="432" w:hanging="432"/>
        <w:rPr>
          <w:rFonts w:ascii="Times New Roman" w:eastAsia="Times New Roman" w:hAnsi="Times New Roman"/>
          <w:noProof/>
          <w:color w:val="000000"/>
        </w:rPr>
      </w:pPr>
      <w:r w:rsidRPr="0035107A">
        <w:rPr>
          <w:rFonts w:ascii="Times New Roman" w:eastAsia="Times New Roman" w:hAnsi="Times New Roman"/>
        </w:rPr>
        <w:t>A.7. Coordination with other relevant GEF financed initiatives</w:t>
      </w:r>
      <w:r w:rsidRPr="0035107A">
        <w:rPr>
          <w:rFonts w:ascii="Times New Roman" w:eastAsia="Times New Roman" w:hAnsi="Times New Roman"/>
          <w:color w:val="000000"/>
        </w:rPr>
        <w:t xml:space="preserve">  </w:t>
      </w:r>
      <w:bookmarkStart w:id="82" w:name="pjCoordination"/>
      <w:r w:rsidR="00046E99">
        <w:rPr>
          <w:rFonts w:ascii="Times New Roman" w:eastAsia="Times New Roman" w:hAnsi="Times New Roman"/>
          <w:color w:val="000000"/>
        </w:rPr>
        <w:fldChar w:fldCharType="begin">
          <w:ffData>
            <w:name w:val="pjCoordination"/>
            <w:enabled/>
            <w:calcOnExit w:val="0"/>
            <w:textInput/>
          </w:ffData>
        </w:fldChar>
      </w:r>
      <w:r w:rsidR="003A495F">
        <w:rPr>
          <w:rFonts w:ascii="Times New Roman" w:eastAsia="Times New Roman" w:hAnsi="Times New Roman"/>
          <w:color w:val="000000"/>
        </w:rPr>
        <w:instrText xml:space="preserve"> FORMTEXT </w:instrText>
      </w:r>
      <w:r w:rsidR="00046E99">
        <w:rPr>
          <w:rFonts w:ascii="Times New Roman" w:eastAsia="Times New Roman" w:hAnsi="Times New Roman"/>
          <w:color w:val="000000"/>
        </w:rPr>
      </w:r>
      <w:r w:rsidR="00046E99">
        <w:rPr>
          <w:rFonts w:ascii="Times New Roman" w:eastAsia="Times New Roman" w:hAnsi="Times New Roman"/>
          <w:color w:val="000000"/>
        </w:rPr>
        <w:fldChar w:fldCharType="separate"/>
      </w:r>
      <w:r w:rsidR="00442C48" w:rsidRPr="00442C48">
        <w:rPr>
          <w:rFonts w:ascii="Times New Roman" w:eastAsia="Times New Roman" w:hAnsi="Times New Roman"/>
          <w:noProof/>
          <w:color w:val="000000"/>
        </w:rPr>
        <w:t xml:space="preserve">The country has initiated several projects, programs and measures to address climate change. The project to prepare the Sixth NC, through INECC/DGICC, will work in collaboration with several other initiatives, in particular the Mexican Low Emissions Development Strategies and Resilient to Climate Change (LEDS) vision, with the Ministry of Energy (SENER) and coordinated by the INECC. Also, NAMAs preparation, and MRV systems, supported by the European Union, United States of America, UNEP and UNDP, and coordinated by the INECC in collaboration with other government institutions.  </w:t>
      </w:r>
    </w:p>
    <w:p w14:paraId="56C386CC" w14:textId="77777777" w:rsidR="00442C48" w:rsidRPr="00442C48" w:rsidRDefault="00442C48" w:rsidP="00442C48">
      <w:pPr>
        <w:spacing w:after="120" w:line="240" w:lineRule="auto"/>
        <w:ind w:left="432" w:hanging="432"/>
        <w:rPr>
          <w:rFonts w:ascii="Times New Roman" w:eastAsia="Times New Roman" w:hAnsi="Times New Roman"/>
          <w:noProof/>
          <w:color w:val="000000"/>
        </w:rPr>
      </w:pPr>
    </w:p>
    <w:p w14:paraId="56C386CD" w14:textId="77777777" w:rsidR="00442C48" w:rsidRPr="00442C48" w:rsidRDefault="00442C48" w:rsidP="00442C48">
      <w:pPr>
        <w:spacing w:after="120" w:line="240" w:lineRule="auto"/>
        <w:ind w:left="432" w:hanging="432"/>
        <w:rPr>
          <w:rFonts w:ascii="Times New Roman" w:eastAsia="Times New Roman" w:hAnsi="Times New Roman"/>
          <w:noProof/>
          <w:color w:val="000000"/>
        </w:rPr>
      </w:pPr>
      <w:r w:rsidRPr="00442C48">
        <w:rPr>
          <w:rFonts w:ascii="Times New Roman" w:eastAsia="Times New Roman" w:hAnsi="Times New Roman"/>
          <w:noProof/>
          <w:color w:val="000000"/>
        </w:rPr>
        <w:t>Other initiatives include work on renewable sources, with SENER/CONACYT, work on State Programs to address Climate Change with Mexican States governments supported with funds from the Federal government and CONACYT, and the Climatic Action Municipal Program (Programa de Acción Climática Municipal) supported by the British Embassy in Mexico, INECC and ICLEI. In addition, INECC will collaborate on an ongoing basis, with initiatives in place to strengthen government’s capacity to address climate change, such as support for the implementation of PECC (National Climate Change Programme), and Capacity building for legislative decision-makers which have led to the enactment of the General Law on Climate Change last June.</w:t>
      </w:r>
    </w:p>
    <w:p w14:paraId="56C386CE" w14:textId="77777777" w:rsidR="0035107A" w:rsidRPr="0035107A" w:rsidRDefault="00442C48" w:rsidP="00442C48">
      <w:pPr>
        <w:spacing w:after="120" w:line="240" w:lineRule="auto"/>
        <w:ind w:left="432" w:hanging="432"/>
        <w:rPr>
          <w:rFonts w:ascii="Times New Roman" w:eastAsia="Times New Roman" w:hAnsi="Times New Roman"/>
          <w:color w:val="000000"/>
        </w:rPr>
      </w:pPr>
      <w:r w:rsidRPr="00442C48">
        <w:rPr>
          <w:rFonts w:ascii="Times New Roman" w:eastAsia="Times New Roman" w:hAnsi="Times New Roman"/>
          <w:noProof/>
          <w:color w:val="000000"/>
        </w:rPr>
        <w:t>Other related initiative by the SEMARNAT-INECC include: leading the coordination of the document “Inputs and Criteria for Adaptation: a contribution to the National Climate Change Strategy”, with the support of UNDP; "Action Plan to remove barriers to large-scale implementation of wind power in Mexico"; “Grid-Connected Photovoltaic Project”; “Mexico’s private industrial sector capacity building programme for low emission development strategies”.</w:t>
      </w:r>
      <w:r w:rsidR="00046E99">
        <w:rPr>
          <w:rFonts w:ascii="Times New Roman" w:eastAsia="Times New Roman" w:hAnsi="Times New Roman"/>
          <w:color w:val="000000"/>
        </w:rPr>
        <w:fldChar w:fldCharType="end"/>
      </w:r>
      <w:bookmarkEnd w:id="82"/>
    </w:p>
    <w:p w14:paraId="56C386CF" w14:textId="77777777" w:rsidR="0035107A" w:rsidRPr="0035107A" w:rsidRDefault="0035107A" w:rsidP="0035107A">
      <w:pPr>
        <w:tabs>
          <w:tab w:val="center" w:pos="4320"/>
          <w:tab w:val="right" w:pos="8640"/>
        </w:tabs>
        <w:spacing w:after="120" w:line="240" w:lineRule="auto"/>
        <w:rPr>
          <w:rFonts w:ascii="Times New Roman" w:eastAsia="Times New Roman" w:hAnsi="Times New Roman"/>
          <w:b/>
          <w:caps/>
          <w:u w:val="single"/>
        </w:rPr>
      </w:pPr>
      <w:r w:rsidRPr="0035107A">
        <w:rPr>
          <w:rFonts w:ascii="Times New Roman" w:eastAsia="Times New Roman" w:hAnsi="Times New Roman"/>
          <w:b/>
          <w:caps/>
          <w:u w:val="single"/>
        </w:rPr>
        <w:t xml:space="preserve">B. </w:t>
      </w:r>
      <w:r w:rsidRPr="0035107A">
        <w:rPr>
          <w:rFonts w:ascii="Times New Roman Bold" w:eastAsia="Times New Roman" w:hAnsi="Times New Roman Bold"/>
          <w:b/>
          <w:caps/>
          <w:u w:val="single"/>
        </w:rPr>
        <w:t>additional information</w:t>
      </w:r>
      <w:r w:rsidRPr="0035107A">
        <w:rPr>
          <w:rFonts w:ascii="Times New Roman" w:eastAsia="Times New Roman" w:hAnsi="Times New Roman"/>
          <w:b/>
          <w:caps/>
          <w:u w:val="single"/>
        </w:rPr>
        <w:t xml:space="preserve"> not addressed at Pif stage:</w:t>
      </w:r>
    </w:p>
    <w:tbl>
      <w:tblPr>
        <w:tblW w:w="0" w:type="auto"/>
        <w:tblInd w:w="18" w:type="dxa"/>
        <w:tblLook w:val="04A0" w:firstRow="1" w:lastRow="0" w:firstColumn="1" w:lastColumn="0" w:noHBand="0" w:noVBand="1"/>
      </w:tblPr>
      <w:tblGrid>
        <w:gridCol w:w="10722"/>
      </w:tblGrid>
      <w:tr w:rsidR="0035107A" w:rsidRPr="007D0D7F" w14:paraId="56C386EF" w14:textId="77777777" w:rsidTr="00442C48">
        <w:tc>
          <w:tcPr>
            <w:tcW w:w="10722" w:type="dxa"/>
          </w:tcPr>
          <w:p w14:paraId="56C386D0" w14:textId="77777777" w:rsidR="00442C48" w:rsidRDefault="0035107A" w:rsidP="00442C48">
            <w:pPr>
              <w:spacing w:after="80" w:line="240" w:lineRule="auto"/>
              <w:jc w:val="both"/>
              <w:rPr>
                <w:rFonts w:ascii="Times New Roman" w:eastAsia="Times New Roman" w:hAnsi="Times New Roman"/>
                <w:noProof/>
                <w:color w:val="000000"/>
              </w:rPr>
            </w:pPr>
            <w:r w:rsidRPr="0035107A">
              <w:rPr>
                <w:rFonts w:ascii="Times New Roman" w:eastAsia="Times New Roman" w:hAnsi="Times New Roman"/>
              </w:rPr>
              <w:t xml:space="preserve">B.1 Describe how the stakeholders will be engaged in project implementation.  </w:t>
            </w:r>
            <w:bookmarkStart w:id="83" w:name="pjStakeholders"/>
            <w:r w:rsidR="00046E99">
              <w:rPr>
                <w:rFonts w:ascii="Times New Roman" w:eastAsia="Times New Roman" w:hAnsi="Times New Roman"/>
                <w:color w:val="000000"/>
              </w:rPr>
              <w:fldChar w:fldCharType="begin">
                <w:ffData>
                  <w:name w:val="pjStakeholders"/>
                  <w:enabled/>
                  <w:calcOnExit w:val="0"/>
                  <w:textInput/>
                </w:ffData>
              </w:fldChar>
            </w:r>
            <w:r w:rsidR="003A495F">
              <w:rPr>
                <w:rFonts w:ascii="Times New Roman" w:eastAsia="Times New Roman" w:hAnsi="Times New Roman"/>
                <w:color w:val="000000"/>
              </w:rPr>
              <w:instrText xml:space="preserve"> FORMTEXT </w:instrText>
            </w:r>
            <w:r w:rsidR="00046E99">
              <w:rPr>
                <w:rFonts w:ascii="Times New Roman" w:eastAsia="Times New Roman" w:hAnsi="Times New Roman"/>
                <w:color w:val="000000"/>
              </w:rPr>
            </w:r>
            <w:r w:rsidR="00046E99">
              <w:rPr>
                <w:rFonts w:ascii="Times New Roman" w:eastAsia="Times New Roman" w:hAnsi="Times New Roman"/>
                <w:color w:val="000000"/>
              </w:rPr>
              <w:fldChar w:fldCharType="separate"/>
            </w:r>
          </w:p>
          <w:p w14:paraId="56C386D1" w14:textId="77777777" w:rsidR="00442C48" w:rsidRPr="00442C48" w:rsidRDefault="00442C48" w:rsidP="00442C48">
            <w:pPr>
              <w:spacing w:after="80" w:line="240" w:lineRule="auto"/>
              <w:jc w:val="both"/>
              <w:rPr>
                <w:rFonts w:ascii="Times New Roman" w:eastAsia="Times New Roman" w:hAnsi="Times New Roman"/>
                <w:noProof/>
                <w:color w:val="000000"/>
              </w:rPr>
            </w:pPr>
            <w:r w:rsidRPr="00442C48">
              <w:rPr>
                <w:rFonts w:ascii="Times New Roman" w:eastAsia="Times New Roman" w:hAnsi="Times New Roman"/>
                <w:noProof/>
                <w:color w:val="000000"/>
              </w:rPr>
              <w:t xml:space="preserve">For the preparation of Outcome #1: National GHG Inventory has been improved and updated. </w:t>
            </w:r>
          </w:p>
          <w:p w14:paraId="56C386D2" w14:textId="77777777" w:rsidR="00442C48" w:rsidRPr="00442C48" w:rsidRDefault="00442C48" w:rsidP="00442C48">
            <w:pPr>
              <w:spacing w:after="80" w:line="240" w:lineRule="auto"/>
              <w:jc w:val="both"/>
              <w:rPr>
                <w:rFonts w:ascii="Times New Roman" w:eastAsia="Times New Roman" w:hAnsi="Times New Roman"/>
                <w:noProof/>
                <w:color w:val="000000"/>
              </w:rPr>
            </w:pPr>
          </w:p>
          <w:p w14:paraId="56C386D3" w14:textId="77777777" w:rsidR="00442C48" w:rsidRPr="00442C48" w:rsidRDefault="00442C48" w:rsidP="00442C48">
            <w:pPr>
              <w:spacing w:after="80" w:line="240" w:lineRule="auto"/>
              <w:jc w:val="both"/>
              <w:rPr>
                <w:rFonts w:ascii="Times New Roman" w:eastAsia="Times New Roman" w:hAnsi="Times New Roman"/>
                <w:noProof/>
                <w:color w:val="000000"/>
              </w:rPr>
            </w:pPr>
            <w:r w:rsidRPr="00442C48">
              <w:rPr>
                <w:rFonts w:ascii="Times New Roman" w:eastAsia="Times New Roman" w:hAnsi="Times New Roman"/>
                <w:noProof/>
                <w:color w:val="000000"/>
              </w:rPr>
              <w:t>State and Federal Government Institutions, among others: Ministry of the Environment and Natural Resources (SEMARNAT), National Institute of Ecology and Climate Change (INECC), Inter-ministerial Commission on Climate Change (CICC), National Institute of Geography and Statistics (INEGI), Ministry of Agrarian, Territorial and Urban Development (SEDATU)</w:t>
            </w:r>
          </w:p>
          <w:p w14:paraId="56C386D4" w14:textId="77777777" w:rsidR="00442C48" w:rsidRPr="00442C48" w:rsidRDefault="00442C48" w:rsidP="00442C48">
            <w:pPr>
              <w:spacing w:after="80" w:line="240" w:lineRule="auto"/>
              <w:jc w:val="both"/>
              <w:rPr>
                <w:rFonts w:ascii="Times New Roman" w:eastAsia="Times New Roman" w:hAnsi="Times New Roman"/>
                <w:noProof/>
                <w:color w:val="000000"/>
              </w:rPr>
            </w:pPr>
            <w:r w:rsidRPr="00442C48">
              <w:rPr>
                <w:rFonts w:ascii="Times New Roman" w:eastAsia="Times New Roman" w:hAnsi="Times New Roman"/>
                <w:noProof/>
                <w:color w:val="000000"/>
              </w:rPr>
              <w:t xml:space="preserve">National Superior Education Institutions and Research Institutions, among others:  South Border College (ECOSUR), UNAM’s Center for Ecosystems Research (CIECO), UNAM’s Institute of Ecology. </w:t>
            </w:r>
          </w:p>
          <w:p w14:paraId="56C386D5" w14:textId="77777777" w:rsidR="00442C48" w:rsidRPr="00442C48" w:rsidRDefault="00442C48" w:rsidP="00442C48">
            <w:pPr>
              <w:spacing w:after="80" w:line="240" w:lineRule="auto"/>
              <w:jc w:val="both"/>
              <w:rPr>
                <w:rFonts w:ascii="Times New Roman" w:eastAsia="Times New Roman" w:hAnsi="Times New Roman"/>
                <w:noProof/>
                <w:color w:val="000000"/>
              </w:rPr>
            </w:pPr>
            <w:r w:rsidRPr="00442C48">
              <w:rPr>
                <w:rFonts w:ascii="Times New Roman" w:eastAsia="Times New Roman" w:hAnsi="Times New Roman"/>
                <w:noProof/>
                <w:color w:val="000000"/>
              </w:rPr>
              <w:t>Specifically for LULUCF: PRONATURA (NGO), National Forestry Commission (CONAFOR), National Biodiversity Commission (CONABIO)</w:t>
            </w:r>
          </w:p>
          <w:p w14:paraId="56C386D6" w14:textId="77777777" w:rsidR="00442C48" w:rsidRPr="00442C48" w:rsidRDefault="00442C48" w:rsidP="00442C48">
            <w:pPr>
              <w:spacing w:after="80" w:line="240" w:lineRule="auto"/>
              <w:jc w:val="both"/>
              <w:rPr>
                <w:rFonts w:ascii="Times New Roman" w:eastAsia="Times New Roman" w:hAnsi="Times New Roman"/>
                <w:noProof/>
                <w:color w:val="000000"/>
              </w:rPr>
            </w:pPr>
          </w:p>
          <w:p w14:paraId="56C386D7" w14:textId="77777777" w:rsidR="00442C48" w:rsidRPr="00442C48" w:rsidRDefault="00442C48" w:rsidP="00442C48">
            <w:pPr>
              <w:spacing w:after="80" w:line="240" w:lineRule="auto"/>
              <w:jc w:val="both"/>
              <w:rPr>
                <w:rFonts w:ascii="Times New Roman" w:eastAsia="Times New Roman" w:hAnsi="Times New Roman"/>
                <w:noProof/>
                <w:color w:val="000000"/>
              </w:rPr>
            </w:pPr>
            <w:r w:rsidRPr="00442C48">
              <w:rPr>
                <w:rFonts w:ascii="Times New Roman" w:eastAsia="Times New Roman" w:hAnsi="Times New Roman"/>
                <w:noProof/>
                <w:color w:val="000000"/>
              </w:rPr>
              <w:t>For Agriculture: National Institute of Forestry, Agriculture and Cattle Research (INIFAP), PRONATURA (NGO)</w:t>
            </w:r>
          </w:p>
          <w:p w14:paraId="56C386D8" w14:textId="77777777" w:rsidR="00442C48" w:rsidRPr="00442C48" w:rsidRDefault="00442C48" w:rsidP="00442C48">
            <w:pPr>
              <w:spacing w:after="80" w:line="240" w:lineRule="auto"/>
              <w:jc w:val="both"/>
              <w:rPr>
                <w:rFonts w:ascii="Times New Roman" w:eastAsia="Times New Roman" w:hAnsi="Times New Roman"/>
                <w:noProof/>
                <w:color w:val="000000"/>
              </w:rPr>
            </w:pPr>
            <w:r w:rsidRPr="00442C48">
              <w:rPr>
                <w:rFonts w:ascii="Times New Roman" w:eastAsia="Times New Roman" w:hAnsi="Times New Roman"/>
                <w:noProof/>
                <w:color w:val="000000"/>
              </w:rPr>
              <w:t xml:space="preserve">For Waste: Institute for Electricity Research, National Water Commission (CONAGUA), </w:t>
            </w:r>
          </w:p>
          <w:p w14:paraId="56C386D9" w14:textId="77777777" w:rsidR="00442C48" w:rsidRPr="00442C48" w:rsidRDefault="00442C48" w:rsidP="00442C48">
            <w:pPr>
              <w:spacing w:after="80" w:line="240" w:lineRule="auto"/>
              <w:jc w:val="both"/>
              <w:rPr>
                <w:rFonts w:ascii="Times New Roman" w:eastAsia="Times New Roman" w:hAnsi="Times New Roman"/>
                <w:noProof/>
                <w:color w:val="000000"/>
              </w:rPr>
            </w:pPr>
            <w:r w:rsidRPr="00442C48">
              <w:rPr>
                <w:rFonts w:ascii="Times New Roman" w:eastAsia="Times New Roman" w:hAnsi="Times New Roman"/>
                <w:noProof/>
                <w:color w:val="000000"/>
              </w:rPr>
              <w:t>For Energy and Industrial Processes: PEMEX, Petroleum National Institute (IMP), Mexican Electricity Company, Carbon Mexican Program, Mexican Transport Institute, UNAM’s Engineering Postgraduate School, Center for Sustainable Transport.</w:t>
            </w:r>
          </w:p>
          <w:p w14:paraId="56C386DA" w14:textId="77777777" w:rsidR="00442C48" w:rsidRPr="00442C48" w:rsidRDefault="00442C48" w:rsidP="00442C48">
            <w:pPr>
              <w:spacing w:after="80" w:line="240" w:lineRule="auto"/>
              <w:jc w:val="both"/>
              <w:rPr>
                <w:rFonts w:ascii="Times New Roman" w:eastAsia="Times New Roman" w:hAnsi="Times New Roman"/>
                <w:noProof/>
                <w:color w:val="000000"/>
              </w:rPr>
            </w:pPr>
            <w:r w:rsidRPr="00442C48">
              <w:rPr>
                <w:rFonts w:ascii="Times New Roman" w:eastAsia="Times New Roman" w:hAnsi="Times New Roman"/>
                <w:noProof/>
                <w:color w:val="000000"/>
              </w:rPr>
              <w:t>For estimating emissions of HFC’s: SEMARNAT (Ozone Protection Unit), Mexican Electricity Company, Mexican Private Companies.</w:t>
            </w:r>
          </w:p>
          <w:p w14:paraId="56C386DB" w14:textId="77777777" w:rsidR="00442C48" w:rsidRPr="00442C48" w:rsidRDefault="00442C48" w:rsidP="00442C48">
            <w:pPr>
              <w:spacing w:after="80" w:line="240" w:lineRule="auto"/>
              <w:jc w:val="both"/>
              <w:rPr>
                <w:rFonts w:ascii="Times New Roman" w:eastAsia="Times New Roman" w:hAnsi="Times New Roman"/>
                <w:noProof/>
                <w:color w:val="000000"/>
              </w:rPr>
            </w:pPr>
          </w:p>
          <w:p w14:paraId="56C386DC" w14:textId="77777777" w:rsidR="00442C48" w:rsidRPr="00442C48" w:rsidRDefault="00442C48" w:rsidP="00442C48">
            <w:pPr>
              <w:spacing w:after="80" w:line="240" w:lineRule="auto"/>
              <w:jc w:val="both"/>
              <w:rPr>
                <w:rFonts w:ascii="Times New Roman" w:eastAsia="Times New Roman" w:hAnsi="Times New Roman"/>
                <w:noProof/>
                <w:color w:val="000000"/>
              </w:rPr>
            </w:pPr>
            <w:r w:rsidRPr="00442C48">
              <w:rPr>
                <w:rFonts w:ascii="Times New Roman" w:eastAsia="Times New Roman" w:hAnsi="Times New Roman"/>
                <w:noProof/>
                <w:color w:val="000000"/>
              </w:rPr>
              <w:t>For the preparation of Outcome #2: Knowledge of LEDS in Mexico has been developed, and implemented  or envisaged GHG mitigation policies and actions have been updated.</w:t>
            </w:r>
          </w:p>
          <w:p w14:paraId="56C386DD" w14:textId="77777777" w:rsidR="00442C48" w:rsidRPr="00442C48" w:rsidRDefault="00442C48" w:rsidP="00442C48">
            <w:pPr>
              <w:spacing w:after="80" w:line="240" w:lineRule="auto"/>
              <w:jc w:val="both"/>
              <w:rPr>
                <w:rFonts w:ascii="Times New Roman" w:eastAsia="Times New Roman" w:hAnsi="Times New Roman"/>
                <w:noProof/>
                <w:color w:val="000000"/>
              </w:rPr>
            </w:pPr>
            <w:r w:rsidRPr="00442C48">
              <w:rPr>
                <w:rFonts w:ascii="Times New Roman" w:eastAsia="Times New Roman" w:hAnsi="Times New Roman"/>
                <w:noProof/>
                <w:color w:val="000000"/>
              </w:rPr>
              <w:t>State and Federal Government Institutions, among others: SEMARNAT, INECC, CICC, PEMEX, Ministry of Energy, Mexican Electricity Company, Carbon Mexican Program, Center for Sustainable Transport, State governments and Municipalities.</w:t>
            </w:r>
          </w:p>
          <w:p w14:paraId="56C386DE" w14:textId="77777777" w:rsidR="00442C48" w:rsidRPr="00442C48" w:rsidRDefault="00442C48" w:rsidP="00442C48">
            <w:pPr>
              <w:spacing w:after="80" w:line="240" w:lineRule="auto"/>
              <w:jc w:val="both"/>
              <w:rPr>
                <w:rFonts w:ascii="Times New Roman" w:eastAsia="Times New Roman" w:hAnsi="Times New Roman"/>
                <w:noProof/>
                <w:color w:val="000000"/>
              </w:rPr>
            </w:pPr>
            <w:r w:rsidRPr="00442C48">
              <w:rPr>
                <w:rFonts w:ascii="Times New Roman" w:eastAsia="Times New Roman" w:hAnsi="Times New Roman"/>
                <w:noProof/>
                <w:color w:val="000000"/>
              </w:rPr>
              <w:t>National Superior Education Institutions and Research Institutions, among others: Institute for Electricity Research, UNAM’s Engineering Institute, UNAM’s  Economic Research Institute, UNAM’s Engineering Institute, UNAM’s Center for Ecosystems Research (CIECO), South Border College (ECOSUR), National Institute of Forestry, Agriculture and Cattle Research (INIFAP), Mexican Petroleum Institute (IMP), Electrical Reseach Institute (IIE), Mexican Tansport Insitute (IMT), UNAM’s Economy School, Postgraduate College, Mexican College (COLMEX), Center for Economic Research (CIDE), Iberoamerican University, Monterrey Institute of Technology and Higher Studies (ITESM), Mexican Autonomous Technological Institute (ITAM), Center for Sustainable Transport.</w:t>
            </w:r>
          </w:p>
          <w:p w14:paraId="56C386DF" w14:textId="77777777" w:rsidR="00442C48" w:rsidRPr="00442C48" w:rsidRDefault="00442C48" w:rsidP="00442C48">
            <w:pPr>
              <w:spacing w:after="80" w:line="240" w:lineRule="auto"/>
              <w:jc w:val="both"/>
              <w:rPr>
                <w:rFonts w:ascii="Times New Roman" w:eastAsia="Times New Roman" w:hAnsi="Times New Roman"/>
                <w:noProof/>
                <w:color w:val="000000"/>
              </w:rPr>
            </w:pPr>
            <w:r w:rsidRPr="00442C48">
              <w:rPr>
                <w:rFonts w:ascii="Times New Roman" w:eastAsia="Times New Roman" w:hAnsi="Times New Roman"/>
                <w:noProof/>
                <w:color w:val="000000"/>
              </w:rPr>
              <w:t>Private Sector: Private Sector (CESPEDES), Mc Kinsey Private Consulting firm, Mario Molina Center.</w:t>
            </w:r>
          </w:p>
          <w:p w14:paraId="56C386E0" w14:textId="77777777" w:rsidR="00442C48" w:rsidRPr="00442C48" w:rsidRDefault="00442C48" w:rsidP="00442C48">
            <w:pPr>
              <w:spacing w:after="80" w:line="240" w:lineRule="auto"/>
              <w:jc w:val="both"/>
              <w:rPr>
                <w:rFonts w:ascii="Times New Roman" w:eastAsia="Times New Roman" w:hAnsi="Times New Roman"/>
                <w:noProof/>
                <w:color w:val="000000"/>
              </w:rPr>
            </w:pPr>
            <w:r w:rsidRPr="00442C48">
              <w:rPr>
                <w:rFonts w:ascii="Times New Roman" w:eastAsia="Times New Roman" w:hAnsi="Times New Roman"/>
                <w:noProof/>
                <w:color w:val="000000"/>
              </w:rPr>
              <w:t>For the preparation of Outcome #3: Regional, local  and national impacts, vulnerability and adaptation options have been assessed and reported, and information on impacts, vulnerability and implemented adaptation actions have been updated.</w:t>
            </w:r>
          </w:p>
          <w:p w14:paraId="56C386E1" w14:textId="77777777" w:rsidR="00442C48" w:rsidRPr="00442C48" w:rsidRDefault="00442C48" w:rsidP="00442C48">
            <w:pPr>
              <w:spacing w:after="80" w:line="240" w:lineRule="auto"/>
              <w:jc w:val="both"/>
              <w:rPr>
                <w:rFonts w:ascii="Times New Roman" w:eastAsia="Times New Roman" w:hAnsi="Times New Roman"/>
                <w:noProof/>
                <w:color w:val="000000"/>
              </w:rPr>
            </w:pPr>
          </w:p>
          <w:p w14:paraId="56C386E2" w14:textId="77777777" w:rsidR="00442C48" w:rsidRPr="00442C48" w:rsidRDefault="00442C48" w:rsidP="00442C48">
            <w:pPr>
              <w:spacing w:after="80" w:line="240" w:lineRule="auto"/>
              <w:jc w:val="both"/>
              <w:rPr>
                <w:rFonts w:ascii="Times New Roman" w:eastAsia="Times New Roman" w:hAnsi="Times New Roman"/>
                <w:noProof/>
                <w:color w:val="000000"/>
              </w:rPr>
            </w:pPr>
            <w:r w:rsidRPr="00442C48">
              <w:rPr>
                <w:rFonts w:ascii="Times New Roman" w:eastAsia="Times New Roman" w:hAnsi="Times New Roman"/>
                <w:noProof/>
                <w:color w:val="000000"/>
              </w:rPr>
              <w:t xml:space="preserve">State and Federal Government Institutions, among others: SEMARNAT, INECC, CICC, National Meteorological Service, Maritime Ministry (SEMAR), National Disaster Prevention Center (CENAPRED) (for the assessment of risks), Social Development Ministry, Water National Commission, CONAGUA, Ministry of Social Development (SEDESOL), Ministry of Agriculture, Livestock, Rural Development, Fisheries and Food (SAGARPA), </w:t>
            </w:r>
          </w:p>
          <w:p w14:paraId="56C386E3" w14:textId="77777777" w:rsidR="00442C48" w:rsidRPr="00442C48" w:rsidRDefault="00442C48" w:rsidP="00442C48">
            <w:pPr>
              <w:spacing w:after="80" w:line="240" w:lineRule="auto"/>
              <w:jc w:val="both"/>
              <w:rPr>
                <w:rFonts w:ascii="Times New Roman" w:eastAsia="Times New Roman" w:hAnsi="Times New Roman"/>
                <w:noProof/>
                <w:color w:val="000000"/>
              </w:rPr>
            </w:pPr>
          </w:p>
          <w:p w14:paraId="56C386E4" w14:textId="77777777" w:rsidR="00442C48" w:rsidRPr="00442C48" w:rsidRDefault="00442C48" w:rsidP="00442C48">
            <w:pPr>
              <w:spacing w:after="80" w:line="240" w:lineRule="auto"/>
              <w:jc w:val="both"/>
              <w:rPr>
                <w:rFonts w:ascii="Times New Roman" w:eastAsia="Times New Roman" w:hAnsi="Times New Roman"/>
                <w:noProof/>
                <w:color w:val="000000"/>
              </w:rPr>
            </w:pPr>
            <w:r w:rsidRPr="00442C48">
              <w:rPr>
                <w:rFonts w:ascii="Times New Roman" w:eastAsia="Times New Roman" w:hAnsi="Times New Roman"/>
                <w:noProof/>
                <w:color w:val="000000"/>
              </w:rPr>
              <w:t>National Superior Education Institutions and Research Institutions, among others: Mexican Institute of Water Technology (IMTA), UNAM’s Atmospheric Sciences Centre (CCA-UNAM), University Veracruzana; University of Guanajuato; Autonomous University of San Luis de Potosi, Center for Scientific Research and Higher Education of Ensenada (CICESE), Mexican Center for Environmental Law (CEMDA), UNAM Institute of Legal Research, UNAM’s Ecology and Biology Institutes, UNAM’s Geographic Institute, Institute of Marine Sciences, National Institute of Forestry, Agriculture and Cattle Research (INIFAP), National Institute of Public Health.</w:t>
            </w:r>
          </w:p>
          <w:p w14:paraId="56C386E5" w14:textId="77777777" w:rsidR="00442C48" w:rsidRPr="00442C48" w:rsidRDefault="00442C48" w:rsidP="00442C48">
            <w:pPr>
              <w:spacing w:after="80" w:line="240" w:lineRule="auto"/>
              <w:jc w:val="both"/>
              <w:rPr>
                <w:rFonts w:ascii="Times New Roman" w:eastAsia="Times New Roman" w:hAnsi="Times New Roman"/>
                <w:noProof/>
                <w:color w:val="000000"/>
              </w:rPr>
            </w:pPr>
            <w:r w:rsidRPr="00442C48">
              <w:rPr>
                <w:rFonts w:ascii="Times New Roman" w:eastAsia="Times New Roman" w:hAnsi="Times New Roman"/>
                <w:noProof/>
                <w:color w:val="000000"/>
              </w:rPr>
              <w:t>Private Sector: Private Sector (CESPEDES), Mc Kinsey Private Consulting firm, Mario Molina Center.</w:t>
            </w:r>
          </w:p>
          <w:p w14:paraId="56C386E6" w14:textId="77777777" w:rsidR="00442C48" w:rsidRPr="00442C48" w:rsidRDefault="00442C48" w:rsidP="00442C48">
            <w:pPr>
              <w:spacing w:after="80" w:line="240" w:lineRule="auto"/>
              <w:jc w:val="both"/>
              <w:rPr>
                <w:rFonts w:ascii="Times New Roman" w:eastAsia="Times New Roman" w:hAnsi="Times New Roman"/>
                <w:noProof/>
                <w:color w:val="000000"/>
              </w:rPr>
            </w:pPr>
            <w:r w:rsidRPr="00442C48">
              <w:rPr>
                <w:rFonts w:ascii="Times New Roman" w:eastAsia="Times New Roman" w:hAnsi="Times New Roman"/>
                <w:noProof/>
                <w:color w:val="000000"/>
              </w:rPr>
              <w:t>For the preparation of Outcome #4: Relevant information has been compiled and updated.</w:t>
            </w:r>
          </w:p>
          <w:p w14:paraId="56C386E7" w14:textId="77777777" w:rsidR="00442C48" w:rsidRPr="00442C48" w:rsidRDefault="00442C48" w:rsidP="00442C48">
            <w:pPr>
              <w:spacing w:after="80" w:line="240" w:lineRule="auto"/>
              <w:jc w:val="both"/>
              <w:rPr>
                <w:rFonts w:ascii="Times New Roman" w:eastAsia="Times New Roman" w:hAnsi="Times New Roman"/>
                <w:noProof/>
                <w:color w:val="000000"/>
              </w:rPr>
            </w:pPr>
            <w:r w:rsidRPr="00442C48">
              <w:rPr>
                <w:rFonts w:ascii="Times New Roman" w:eastAsia="Times New Roman" w:hAnsi="Times New Roman"/>
                <w:noProof/>
                <w:color w:val="000000"/>
              </w:rPr>
              <w:t>State and Federal Government Institutions, among others: SEMARNAT, INECC, CICC, INIFAP, National Commission of Science and Technology (CONACYT), National Meteorological Service (SMN), Maritime Ministry (SEMAR), National Disaster Prevention Center (CENAPRED), Water National Commission, CONAGUA, Ministry of Education (SEP), SAGARPA, SEDESOL, Ministry of Treasure and Public Credit (SHCP), other Ministries, State governments and Municipalities.</w:t>
            </w:r>
          </w:p>
          <w:p w14:paraId="56C386E8" w14:textId="77777777" w:rsidR="00442C48" w:rsidRPr="00442C48" w:rsidRDefault="00442C48" w:rsidP="00442C48">
            <w:pPr>
              <w:spacing w:after="80" w:line="240" w:lineRule="auto"/>
              <w:jc w:val="both"/>
              <w:rPr>
                <w:rFonts w:ascii="Times New Roman" w:eastAsia="Times New Roman" w:hAnsi="Times New Roman"/>
                <w:noProof/>
                <w:color w:val="000000"/>
              </w:rPr>
            </w:pPr>
          </w:p>
          <w:p w14:paraId="56C386E9" w14:textId="77777777" w:rsidR="00442C48" w:rsidRPr="00442C48" w:rsidRDefault="00442C48" w:rsidP="00442C48">
            <w:pPr>
              <w:spacing w:after="80" w:line="240" w:lineRule="auto"/>
              <w:jc w:val="both"/>
              <w:rPr>
                <w:rFonts w:ascii="Times New Roman" w:eastAsia="Times New Roman" w:hAnsi="Times New Roman"/>
                <w:noProof/>
                <w:color w:val="000000"/>
              </w:rPr>
            </w:pPr>
            <w:r w:rsidRPr="00442C48">
              <w:rPr>
                <w:rFonts w:ascii="Times New Roman" w:eastAsia="Times New Roman" w:hAnsi="Times New Roman"/>
                <w:noProof/>
                <w:color w:val="000000"/>
              </w:rPr>
              <w:t>Universities and Technical Schools, Institutes and Research Centers, among others: Education and Training Center for Sustainable Development (CECADESU), UNAM’s Engineering Institute, UNAM’s CIECO, Postgraduate College, IMP, IIE, IMT, other Institutions and Research Centers.</w:t>
            </w:r>
          </w:p>
          <w:p w14:paraId="56C386EA" w14:textId="77777777" w:rsidR="00442C48" w:rsidRPr="00442C48" w:rsidRDefault="00442C48" w:rsidP="00442C48">
            <w:pPr>
              <w:spacing w:after="80" w:line="240" w:lineRule="auto"/>
              <w:jc w:val="both"/>
              <w:rPr>
                <w:rFonts w:ascii="Times New Roman" w:eastAsia="Times New Roman" w:hAnsi="Times New Roman"/>
                <w:noProof/>
                <w:color w:val="000000"/>
              </w:rPr>
            </w:pPr>
            <w:r w:rsidRPr="00442C48">
              <w:rPr>
                <w:rFonts w:ascii="Times New Roman" w:eastAsia="Times New Roman" w:hAnsi="Times New Roman"/>
                <w:noProof/>
                <w:color w:val="000000"/>
              </w:rPr>
              <w:t>Private Sector: Mario Molina Center</w:t>
            </w:r>
          </w:p>
          <w:p w14:paraId="56C386EB" w14:textId="77777777" w:rsidR="00442C48" w:rsidRPr="00442C48" w:rsidRDefault="00442C48" w:rsidP="00442C48">
            <w:pPr>
              <w:spacing w:after="80" w:line="240" w:lineRule="auto"/>
              <w:jc w:val="both"/>
              <w:rPr>
                <w:rFonts w:ascii="Times New Roman" w:eastAsia="Times New Roman" w:hAnsi="Times New Roman"/>
                <w:noProof/>
                <w:color w:val="000000"/>
              </w:rPr>
            </w:pPr>
            <w:r w:rsidRPr="00442C48">
              <w:rPr>
                <w:rFonts w:ascii="Times New Roman" w:eastAsia="Times New Roman" w:hAnsi="Times New Roman"/>
                <w:noProof/>
                <w:color w:val="000000"/>
              </w:rPr>
              <w:t>Mexican Agency for Cooperation and Development (AMEXCID), UNDP, International Agencies.</w:t>
            </w:r>
          </w:p>
          <w:p w14:paraId="56C386EC" w14:textId="77777777" w:rsidR="00442C48" w:rsidRPr="00442C48" w:rsidRDefault="00442C48" w:rsidP="00442C48">
            <w:pPr>
              <w:spacing w:after="80" w:line="240" w:lineRule="auto"/>
              <w:jc w:val="both"/>
              <w:rPr>
                <w:rFonts w:ascii="Times New Roman" w:eastAsia="Times New Roman" w:hAnsi="Times New Roman"/>
                <w:noProof/>
                <w:color w:val="000000"/>
              </w:rPr>
            </w:pPr>
            <w:r w:rsidRPr="00442C48">
              <w:rPr>
                <w:rFonts w:ascii="Times New Roman" w:eastAsia="Times New Roman" w:hAnsi="Times New Roman"/>
                <w:noProof/>
                <w:color w:val="000000"/>
              </w:rPr>
              <w:t xml:space="preserve">For the preparation of Outcome #5: Sixth National Communication, including its BUR, has been approved by the Inter-Ministerial Commission on Climate change (CICC). </w:t>
            </w:r>
          </w:p>
          <w:p w14:paraId="56C386ED" w14:textId="77777777" w:rsidR="00442C48" w:rsidRPr="00442C48" w:rsidRDefault="00442C48" w:rsidP="00442C48">
            <w:pPr>
              <w:spacing w:after="80" w:line="240" w:lineRule="auto"/>
              <w:jc w:val="both"/>
              <w:rPr>
                <w:rFonts w:ascii="Times New Roman" w:eastAsia="Times New Roman" w:hAnsi="Times New Roman"/>
                <w:noProof/>
                <w:color w:val="000000"/>
              </w:rPr>
            </w:pPr>
          </w:p>
          <w:p w14:paraId="56C386EE" w14:textId="77777777" w:rsidR="0035107A" w:rsidRPr="0035107A" w:rsidRDefault="00442C48" w:rsidP="00442C48">
            <w:pPr>
              <w:spacing w:after="80" w:line="240" w:lineRule="auto"/>
              <w:jc w:val="both"/>
              <w:rPr>
                <w:rFonts w:ascii="Times New Roman" w:eastAsia="Times New Roman" w:hAnsi="Times New Roman"/>
              </w:rPr>
            </w:pPr>
            <w:r w:rsidRPr="00442C48">
              <w:rPr>
                <w:rFonts w:ascii="Times New Roman" w:eastAsia="Times New Roman" w:hAnsi="Times New Roman"/>
                <w:noProof/>
                <w:color w:val="000000"/>
              </w:rPr>
              <w:t>SEMARNAT, INECC, CICC, UNDP, Communication Media.</w:t>
            </w:r>
            <w:r w:rsidR="00046E99">
              <w:rPr>
                <w:rFonts w:ascii="Times New Roman" w:eastAsia="Times New Roman" w:hAnsi="Times New Roman"/>
                <w:color w:val="000000"/>
              </w:rPr>
              <w:fldChar w:fldCharType="end"/>
            </w:r>
            <w:bookmarkEnd w:id="83"/>
          </w:p>
        </w:tc>
      </w:tr>
    </w:tbl>
    <w:p w14:paraId="56C386F0" w14:textId="77777777" w:rsidR="00442C48" w:rsidRPr="00442C48" w:rsidRDefault="0035107A" w:rsidP="00442C48">
      <w:pPr>
        <w:tabs>
          <w:tab w:val="num" w:pos="360"/>
          <w:tab w:val="center" w:pos="4320"/>
          <w:tab w:val="right" w:pos="8640"/>
        </w:tabs>
        <w:spacing w:after="120" w:line="240" w:lineRule="auto"/>
        <w:ind w:left="450" w:hanging="450"/>
        <w:jc w:val="both"/>
        <w:rPr>
          <w:rFonts w:ascii="Times New Roman" w:eastAsia="Times New Roman" w:hAnsi="Times New Roman"/>
          <w:noProof/>
        </w:rPr>
      </w:pPr>
      <w:r w:rsidRPr="0035107A">
        <w:rPr>
          <w:rFonts w:ascii="Times New Roman" w:eastAsia="Times New Roman" w:hAnsi="Times New Roman"/>
          <w:caps/>
        </w:rPr>
        <w:t xml:space="preserve">B.2 </w:t>
      </w:r>
      <w:r w:rsidRPr="0035107A">
        <w:rPr>
          <w:rFonts w:ascii="Times New Roman" w:eastAsia="Times New Roman" w:hAnsi="Times New Roman"/>
          <w:bCs/>
        </w:rPr>
        <w:t>Describe the socioeconomic benefits to be delivered by the Project at the national and local levels, including consideration of gender dimensions, and how these will support the achievement of global environment benefits (GEF Trust Fund/NPIF) or adaptation benefits (LDCF/SCCF)</w:t>
      </w:r>
      <w:r w:rsidRPr="0035107A">
        <w:rPr>
          <w:rFonts w:ascii="Times New Roman" w:eastAsia="Times New Roman" w:hAnsi="Times New Roman"/>
          <w:iCs/>
          <w:color w:val="000000"/>
        </w:rPr>
        <w:t xml:space="preserve">: </w:t>
      </w:r>
      <w:r w:rsidRPr="0035107A">
        <w:rPr>
          <w:rFonts w:ascii="Times New Roman" w:eastAsia="Times New Roman" w:hAnsi="Times New Roman"/>
        </w:rPr>
        <w:t xml:space="preserve"> </w:t>
      </w:r>
      <w:bookmarkStart w:id="84" w:name="pjBenifits"/>
      <w:r w:rsidR="00046E99">
        <w:rPr>
          <w:rFonts w:ascii="Times New Roman" w:eastAsia="Times New Roman" w:hAnsi="Times New Roman"/>
        </w:rPr>
        <w:fldChar w:fldCharType="begin">
          <w:ffData>
            <w:name w:val="pjBenifits"/>
            <w:enabled/>
            <w:calcOnExit w:val="0"/>
            <w:textInput/>
          </w:ffData>
        </w:fldChar>
      </w:r>
      <w:r w:rsidR="003A495F">
        <w:rPr>
          <w:rFonts w:ascii="Times New Roman" w:eastAsia="Times New Roman" w:hAnsi="Times New Roman"/>
        </w:rPr>
        <w:instrText xml:space="preserve"> FORMTEXT </w:instrText>
      </w:r>
      <w:r w:rsidR="00046E99">
        <w:rPr>
          <w:rFonts w:ascii="Times New Roman" w:eastAsia="Times New Roman" w:hAnsi="Times New Roman"/>
        </w:rPr>
      </w:r>
      <w:r w:rsidR="00046E99">
        <w:rPr>
          <w:rFonts w:ascii="Times New Roman" w:eastAsia="Times New Roman" w:hAnsi="Times New Roman"/>
        </w:rPr>
        <w:fldChar w:fldCharType="separate"/>
      </w:r>
      <w:r w:rsidR="00442C48" w:rsidRPr="00442C48">
        <w:rPr>
          <w:rFonts w:ascii="Times New Roman" w:eastAsia="Times New Roman" w:hAnsi="Times New Roman"/>
          <w:noProof/>
        </w:rPr>
        <w:t xml:space="preserve">Studies carried out under the Fifth NC indicate that the adverse impacts of climate change will continue to affect the quality and supply of water, agriculture, forestry, tourism, and health sectors in the country. Polinization species, vulnerable to temperature changes and loss of ecosystems, that could endanger food production and loss of animal and plant species were identified. The economic value of the polinization service for 2010 was 43 thousand million of Mexican pesos, which corresponds to 43% of total production value of polinization dependent cultivars and to 16% of total production value (INE, 2011b) . Also, it has been found that the vulnerability of environmental services that supply forest and mangroves has increased. Impacts of climate change such as sea level rise and water temperature increase are affecting the fishery sector, which is experience a decrease in species capture.  </w:t>
      </w:r>
    </w:p>
    <w:p w14:paraId="56C386F1" w14:textId="77777777" w:rsidR="00442C48" w:rsidRPr="00442C48" w:rsidRDefault="00442C48" w:rsidP="00442C48">
      <w:pPr>
        <w:tabs>
          <w:tab w:val="num" w:pos="360"/>
          <w:tab w:val="center" w:pos="4320"/>
          <w:tab w:val="right" w:pos="8640"/>
        </w:tabs>
        <w:spacing w:after="120" w:line="240" w:lineRule="auto"/>
        <w:ind w:left="450" w:hanging="450"/>
        <w:jc w:val="both"/>
        <w:rPr>
          <w:rFonts w:ascii="Times New Roman" w:eastAsia="Times New Roman" w:hAnsi="Times New Roman"/>
          <w:noProof/>
        </w:rPr>
      </w:pPr>
      <w:r>
        <w:rPr>
          <w:rFonts w:ascii="Times New Roman" w:eastAsia="Times New Roman" w:hAnsi="Times New Roman"/>
          <w:noProof/>
        </w:rPr>
        <w:t xml:space="preserve">        </w:t>
      </w:r>
      <w:r w:rsidRPr="00442C48">
        <w:rPr>
          <w:rFonts w:ascii="Times New Roman" w:eastAsia="Times New Roman" w:hAnsi="Times New Roman"/>
          <w:noProof/>
        </w:rPr>
        <w:t xml:space="preserve">In addition, since the second half of 2010, the severe drought that affect the country cause losses superior to 15 thousand million of Mexican pesos, only in the farming sector, due to the losses in hectares of maize and beans cultivars and in cattle heads. The lack of water affected approximately 2 million inhabitants. Moreover, in 2011 the drought causes the losses of 1.8 million hectares, out of the 21 million available for agriculture in the country and the death of 50,000 cattle heads (Presidencia de la República, 2011) . Also, the Study on the Economy of Climate Change in Mexico  demonstrates that the economic cost of inaction in the next few years is three times higher than the cost of reducing greenhouse gas emissions. </w:t>
      </w:r>
    </w:p>
    <w:p w14:paraId="56C386F2" w14:textId="77777777" w:rsidR="00442C48" w:rsidRPr="00442C48" w:rsidRDefault="00442C48" w:rsidP="00442C48">
      <w:pPr>
        <w:tabs>
          <w:tab w:val="num" w:pos="360"/>
          <w:tab w:val="center" w:pos="4320"/>
          <w:tab w:val="right" w:pos="8640"/>
        </w:tabs>
        <w:spacing w:after="120" w:line="240" w:lineRule="auto"/>
        <w:ind w:left="450" w:hanging="450"/>
        <w:jc w:val="both"/>
        <w:rPr>
          <w:rFonts w:ascii="Times New Roman" w:eastAsia="Times New Roman" w:hAnsi="Times New Roman"/>
          <w:noProof/>
        </w:rPr>
      </w:pPr>
      <w:r>
        <w:rPr>
          <w:rFonts w:ascii="Times New Roman" w:eastAsia="Times New Roman" w:hAnsi="Times New Roman"/>
          <w:noProof/>
        </w:rPr>
        <w:t xml:space="preserve">         </w:t>
      </w:r>
      <w:r w:rsidRPr="00442C48">
        <w:rPr>
          <w:rFonts w:ascii="Times New Roman" w:eastAsia="Times New Roman" w:hAnsi="Times New Roman"/>
          <w:noProof/>
        </w:rPr>
        <w:t xml:space="preserve">The implementation of the project activities by Mexico is expected to generate global environment and social benefits through the research and studies that will be the basis for the reduction of GHG emissions and enhancement of sinks as well as the reduction of human and natural systems’ vulnerability to the impacts of climate change, with the associated economic benefits. In general, the mitigation and adaptation activities that Mexico intends to implement will result in multiple benefits: increasing energy security; cleaner, more efficient and competitive production processes; air quality improvement and natural resources conservation, among others. </w:t>
      </w:r>
    </w:p>
    <w:p w14:paraId="56C386F3" w14:textId="77777777" w:rsidR="00442C48" w:rsidRPr="00442C48" w:rsidRDefault="00442C48" w:rsidP="00442C48">
      <w:pPr>
        <w:tabs>
          <w:tab w:val="num" w:pos="360"/>
          <w:tab w:val="center" w:pos="4320"/>
          <w:tab w:val="right" w:pos="8640"/>
        </w:tabs>
        <w:spacing w:after="120" w:line="240" w:lineRule="auto"/>
        <w:ind w:left="450" w:hanging="450"/>
        <w:jc w:val="both"/>
        <w:rPr>
          <w:rFonts w:ascii="Times New Roman" w:eastAsia="Times New Roman" w:hAnsi="Times New Roman"/>
          <w:noProof/>
        </w:rPr>
      </w:pPr>
      <w:r>
        <w:rPr>
          <w:rFonts w:ascii="Times New Roman" w:eastAsia="Times New Roman" w:hAnsi="Times New Roman"/>
          <w:noProof/>
        </w:rPr>
        <w:t xml:space="preserve">        </w:t>
      </w:r>
      <w:r w:rsidRPr="00442C48">
        <w:rPr>
          <w:rFonts w:ascii="Times New Roman" w:eastAsia="Times New Roman" w:hAnsi="Times New Roman"/>
          <w:noProof/>
        </w:rPr>
        <w:t xml:space="preserve">The project aims at improving the understanding of the drivers of GHG emissions which will contribute to the establishment of appropriate mitigation policies and measures on key sectors, at national and local levels, as well as to identify trends in emissions growth and to estimate the emissions reductions resulting from national actions. Moreover, one of the outputs of the project is research and investment in clean and low-carbon intensity technologies. So, the project has the potential to assist the country in moving towards a less carbon-intensive and more sustainable energy consumption path, which in turn will reduce the dependency on fossil fuels. </w:t>
      </w:r>
    </w:p>
    <w:p w14:paraId="56C386F4" w14:textId="77777777" w:rsidR="00442C48" w:rsidRPr="00442C48" w:rsidRDefault="00442C48" w:rsidP="00442C48">
      <w:pPr>
        <w:tabs>
          <w:tab w:val="num" w:pos="360"/>
          <w:tab w:val="center" w:pos="4320"/>
          <w:tab w:val="right" w:pos="8640"/>
        </w:tabs>
        <w:spacing w:after="120" w:line="240" w:lineRule="auto"/>
        <w:ind w:left="450" w:hanging="450"/>
        <w:jc w:val="both"/>
        <w:rPr>
          <w:rFonts w:ascii="Times New Roman" w:eastAsia="Times New Roman" w:hAnsi="Times New Roman"/>
          <w:noProof/>
        </w:rPr>
      </w:pPr>
      <w:r>
        <w:rPr>
          <w:rFonts w:ascii="Times New Roman" w:eastAsia="Times New Roman" w:hAnsi="Times New Roman"/>
          <w:noProof/>
        </w:rPr>
        <w:t xml:space="preserve">        </w:t>
      </w:r>
      <w:r w:rsidRPr="00442C48">
        <w:rPr>
          <w:rFonts w:ascii="Times New Roman" w:eastAsia="Times New Roman" w:hAnsi="Times New Roman"/>
          <w:noProof/>
        </w:rPr>
        <w:t xml:space="preserve">The project will generate indirect local and national environment benefits through studies that will be performed and information that will be improved, using an ecosystemic and integrated approach, on the current and expected impacts of climate change. This will assist in the reduction of Mexico’s vulnerability and in the preparation of improved adaptation options which are expected to produce economic benefits. Also, the project aims at describing the adaptation options, policies and programs implemented up to 2016 and update the current portfolio of adaptation options, including information on the feasibility, barriers and requirements for their implementation. </w:t>
      </w:r>
    </w:p>
    <w:p w14:paraId="56C386F5" w14:textId="77777777" w:rsidR="00442C48" w:rsidRPr="00442C48" w:rsidRDefault="00442C48" w:rsidP="00442C48">
      <w:pPr>
        <w:tabs>
          <w:tab w:val="num" w:pos="360"/>
          <w:tab w:val="center" w:pos="4320"/>
          <w:tab w:val="right" w:pos="8640"/>
        </w:tabs>
        <w:spacing w:after="120" w:line="240" w:lineRule="auto"/>
        <w:ind w:left="450" w:hanging="450"/>
        <w:jc w:val="both"/>
        <w:rPr>
          <w:rFonts w:ascii="Times New Roman" w:eastAsia="Times New Roman" w:hAnsi="Times New Roman"/>
          <w:noProof/>
        </w:rPr>
      </w:pPr>
      <w:r>
        <w:rPr>
          <w:rFonts w:ascii="Times New Roman" w:eastAsia="Times New Roman" w:hAnsi="Times New Roman"/>
          <w:noProof/>
        </w:rPr>
        <w:t xml:space="preserve">        </w:t>
      </w:r>
      <w:r w:rsidRPr="00442C48">
        <w:rPr>
          <w:rFonts w:ascii="Times New Roman" w:eastAsia="Times New Roman" w:hAnsi="Times New Roman"/>
          <w:noProof/>
        </w:rPr>
        <w:t>As climate change affects both women and men, the government of Mexico recognize that, for this project to achieve its global environment objective, particular attention should be given to enhancing both women’s and men’s contribution. It is important to note that there are several initiatives in place regarding gender and climate change. For example in the framework of the new General Law on Climate Change, which proposes a design of public policy instruments which guarantee gender equity in the Federal Entities programs (Sec. II, Art. 71), it will be possible to extend the gender criteria to the municipal and other States government’s climate policies as well as to the diverse federal government areas. Moreover, some States are already incorporating gender aspects in addressing climate change.  According to a preliminary study “How to integrate information on gender focus” currently carried out, the State of Tabasco is the first entity in formulating its Agenda on Gender and Climate Change. This document plans the viability of the gender’s agenda, the reduction of the vulnerability, attention to food security, empowerment and knowledge on issues related to climate change. The State has also prepared several documents such as: study for the “Instrumentation of the gender and climate change Agenda” based on workshops organized in seven coastal communities; and study on the women impact in the 2007 flooding relocation programs. Another State is Chiapas where adaptation to climate change plans for coffee production organizations in the Sierra Madre has been developed, including gender perspective. Also, in this State, the civil organization Pronatura Chiapas is working on guaranteeing that REDD+ program in the State and at national level, incorporates considerations on gender, ethnic and age regarding access to forestry resources and benefits.</w:t>
      </w:r>
    </w:p>
    <w:p w14:paraId="56C386F6" w14:textId="77777777" w:rsidR="0035107A" w:rsidRPr="0035107A" w:rsidRDefault="00442C48" w:rsidP="00442C48">
      <w:pPr>
        <w:tabs>
          <w:tab w:val="num" w:pos="360"/>
          <w:tab w:val="center" w:pos="4320"/>
          <w:tab w:val="right" w:pos="8640"/>
        </w:tabs>
        <w:spacing w:after="120" w:line="240" w:lineRule="auto"/>
        <w:ind w:left="450" w:hanging="450"/>
        <w:jc w:val="both"/>
        <w:rPr>
          <w:rFonts w:ascii="Times New Roman" w:eastAsia="Times New Roman" w:hAnsi="Times New Roman"/>
          <w:caps/>
        </w:rPr>
      </w:pPr>
      <w:r>
        <w:rPr>
          <w:rFonts w:ascii="Times New Roman" w:eastAsia="Times New Roman" w:hAnsi="Times New Roman"/>
          <w:noProof/>
        </w:rPr>
        <w:t xml:space="preserve">        </w:t>
      </w:r>
      <w:r w:rsidRPr="00442C48">
        <w:rPr>
          <w:rFonts w:ascii="Times New Roman" w:eastAsia="Times New Roman" w:hAnsi="Times New Roman"/>
          <w:noProof/>
        </w:rPr>
        <w:t xml:space="preserve">The Sixth NC project will continue to provide wide job opportunities to both genders, for example by identifying expertise to be deployed considering the qualifications of both men and women, with a view of ensuring gender equity. The focus on gender in the policies and actions with regards to addressing climate change contribute to the development of policy tools on this matter. The inclusion of the differentiated needs of women and men will allow fairness in the implementation of mitigation and adaptation strategies. This process will bring concrete results towards the implementation of the Sixth NC.  The Sixth NC project will also address gaps identified by the gender approach carried out under the Fifth NC and will update information on programs and strategies carried out in the country at national and State levels. </w:t>
      </w:r>
      <w:r w:rsidR="00046E99">
        <w:rPr>
          <w:rFonts w:ascii="Times New Roman" w:eastAsia="Times New Roman" w:hAnsi="Times New Roman"/>
        </w:rPr>
        <w:fldChar w:fldCharType="end"/>
      </w:r>
      <w:bookmarkEnd w:id="84"/>
    </w:p>
    <w:tbl>
      <w:tblPr>
        <w:tblW w:w="10458" w:type="dxa"/>
        <w:tblInd w:w="108" w:type="dxa"/>
        <w:tblLook w:val="04A0" w:firstRow="1" w:lastRow="0" w:firstColumn="1" w:lastColumn="0" w:noHBand="0" w:noVBand="1"/>
      </w:tblPr>
      <w:tblGrid>
        <w:gridCol w:w="10458"/>
      </w:tblGrid>
      <w:tr w:rsidR="0035107A" w:rsidRPr="007D0D7F" w14:paraId="56C386FE" w14:textId="77777777" w:rsidTr="00AF2FE3">
        <w:tc>
          <w:tcPr>
            <w:tcW w:w="10458" w:type="dxa"/>
          </w:tcPr>
          <w:p w14:paraId="56C386F7" w14:textId="77777777" w:rsidR="00B21C58" w:rsidRPr="00B21C58" w:rsidRDefault="0035107A" w:rsidP="00B21C58">
            <w:pPr>
              <w:spacing w:after="0" w:line="240" w:lineRule="auto"/>
              <w:ind w:left="342" w:hanging="450"/>
              <w:rPr>
                <w:rFonts w:ascii="Times New Roman" w:eastAsia="Times New Roman" w:hAnsi="Times New Roman"/>
                <w:noProof/>
                <w:sz w:val="24"/>
                <w:szCs w:val="24"/>
              </w:rPr>
            </w:pPr>
            <w:r w:rsidRPr="0035107A">
              <w:rPr>
                <w:rFonts w:ascii="Times New Roman" w:eastAsia="Times New Roman" w:hAnsi="Times New Roman"/>
              </w:rPr>
              <w:t>B.3.</w:t>
            </w:r>
            <w:r w:rsidRPr="0035107A">
              <w:rPr>
                <w:rFonts w:ascii="Times New Roman Bold" w:eastAsia="Times New Roman" w:hAnsi="Times New Roman Bold"/>
                <w:b/>
                <w:smallCaps/>
              </w:rPr>
              <w:t xml:space="preserve"> </w:t>
            </w:r>
            <w:r w:rsidRPr="0035107A">
              <w:rPr>
                <w:rFonts w:ascii="Times New Roman" w:eastAsia="Times New Roman" w:hAnsi="Times New Roman Bold"/>
              </w:rPr>
              <w:t>Explain how cost-effectiveness is reflected in the project design</w:t>
            </w:r>
            <w:r w:rsidRPr="0035107A">
              <w:rPr>
                <w:rFonts w:ascii="Times New Roman" w:eastAsia="Times New Roman" w:hAnsi="Times New Roman"/>
              </w:rPr>
              <w:t xml:space="preserve">: </w:t>
            </w:r>
            <w:r w:rsidRPr="0035107A">
              <w:rPr>
                <w:rFonts w:ascii="Times New Roman" w:eastAsia="Times New Roman" w:hAnsi="Times New Roman"/>
                <w:caps/>
              </w:rPr>
              <w:t xml:space="preserve"> </w:t>
            </w:r>
            <w:bookmarkStart w:id="85" w:name="pjCostEffective"/>
            <w:r w:rsidR="00046E99">
              <w:rPr>
                <w:rFonts w:ascii="Times New Roman" w:eastAsia="Times New Roman" w:hAnsi="Times New Roman"/>
                <w:sz w:val="24"/>
                <w:szCs w:val="24"/>
              </w:rPr>
              <w:fldChar w:fldCharType="begin">
                <w:ffData>
                  <w:name w:val="pjCostEffective"/>
                  <w:enabled/>
                  <w:calcOnExit w:val="0"/>
                  <w:textInput/>
                </w:ffData>
              </w:fldChar>
            </w:r>
            <w:r w:rsidR="003A495F">
              <w:rPr>
                <w:rFonts w:ascii="Times New Roman" w:eastAsia="Times New Roman" w:hAnsi="Times New Roman"/>
                <w:sz w:val="24"/>
                <w:szCs w:val="24"/>
              </w:rPr>
              <w:instrText xml:space="preserve"> FORMTEXT </w:instrText>
            </w:r>
            <w:r w:rsidR="00046E99">
              <w:rPr>
                <w:rFonts w:ascii="Times New Roman" w:eastAsia="Times New Roman" w:hAnsi="Times New Roman"/>
                <w:sz w:val="24"/>
                <w:szCs w:val="24"/>
              </w:rPr>
            </w:r>
            <w:r w:rsidR="00046E99">
              <w:rPr>
                <w:rFonts w:ascii="Times New Roman" w:eastAsia="Times New Roman" w:hAnsi="Times New Roman"/>
                <w:sz w:val="24"/>
                <w:szCs w:val="24"/>
              </w:rPr>
              <w:fldChar w:fldCharType="separate"/>
            </w:r>
            <w:r w:rsidR="00B21C58" w:rsidRPr="00B21C58">
              <w:rPr>
                <w:rFonts w:ascii="Times New Roman" w:eastAsia="Times New Roman" w:hAnsi="Times New Roman"/>
                <w:noProof/>
                <w:sz w:val="24"/>
                <w:szCs w:val="24"/>
              </w:rPr>
              <w:t xml:space="preserve">Mexico is particularly vulnerable to the impacts of climate change because of its geographic, economic and social conditions. Just as an example, and as it has already indicated, droughts alone have serious social, economic, and environ¬mental effects. Since the second half of 2010 a signifi¬cant lack of rain in 19 states of Mexico became a severe drought causing losses of over 15,000 million pesos with respect to 234,713 million pesos of the GDP, in the agricultural and livestock sector alone, due to lost lands in corn and bean crops, as well as in livestock. Furthermore, lack of water had a negative impact on 2,350 communi¬ties, nearly 2 million people. The drought in 2011 caused 1.8 million hectares in losses of the 21 million hectares ar¬able lands of Mexico, and the death of 50,000 heads of cattle from a total of 30,553,891. In addition, the Study on the Economy of Climate Change in Mexico  demonstrates that in absence of actions to address climate change the Mexican economy will suffer significantly. The economic cost of inaction in the next few years is three times higher than the cost of reducing greenhouse gas emissions. Despite a few short-term profits in a few activities and regions, there are net costs which will increase, particularly for the water and agriculture sectors, as has been indicated above. Moreover, there will be significant losses in the economic sectors and in market prices related to valuable items, such as biodiversity. In this context, the project has been designed to strengthen institutional and technical capacities to reduce GHG emissions and combat climate change impacts that are already affecting several economic sectors in the country, by identifying the best mitigation and adaptation policies, measures, and actions, based on sound information for decision makers and stakeholders. It will also raise the awareness on the impacts of climate change and the above mentioned fact that economic costs of efficient and timely action are lower than those of inaction. </w:t>
            </w:r>
          </w:p>
          <w:p w14:paraId="56C386F8" w14:textId="77777777" w:rsidR="00B21C58" w:rsidRPr="00B21C58" w:rsidRDefault="00B21C58" w:rsidP="00B21C58">
            <w:pPr>
              <w:spacing w:after="0" w:line="240" w:lineRule="auto"/>
              <w:ind w:left="342" w:hanging="450"/>
              <w:rPr>
                <w:rFonts w:ascii="Times New Roman" w:eastAsia="Times New Roman" w:hAnsi="Times New Roman"/>
                <w:noProof/>
                <w:sz w:val="24"/>
                <w:szCs w:val="24"/>
              </w:rPr>
            </w:pPr>
          </w:p>
          <w:p w14:paraId="56C386F9" w14:textId="77777777" w:rsidR="00B21C58" w:rsidRPr="00B21C58" w:rsidRDefault="00B21C58" w:rsidP="00B21C58">
            <w:pPr>
              <w:spacing w:after="0" w:line="240" w:lineRule="auto"/>
              <w:ind w:left="342" w:hanging="450"/>
              <w:rPr>
                <w:rFonts w:ascii="Times New Roman" w:eastAsia="Times New Roman" w:hAnsi="Times New Roman"/>
                <w:noProof/>
                <w:sz w:val="24"/>
                <w:szCs w:val="24"/>
              </w:rPr>
            </w:pPr>
            <w:r w:rsidRPr="00B21C58">
              <w:rPr>
                <w:rFonts w:ascii="Times New Roman" w:eastAsia="Times New Roman" w:hAnsi="Times New Roman"/>
                <w:noProof/>
                <w:sz w:val="24"/>
                <w:szCs w:val="24"/>
              </w:rPr>
              <w:t xml:space="preserve">The project has been designed to improve and update the work carried out during the preparation of the previous NC, for example, the GHG inventory, and a Portfolio of adaptation projects which will be updated, including important information that will allow its implementation both with government funds and through international finance.  </w:t>
            </w:r>
          </w:p>
          <w:p w14:paraId="56C386FA" w14:textId="77777777" w:rsidR="00B21C58" w:rsidRPr="00B21C58" w:rsidRDefault="00B21C58" w:rsidP="00B21C58">
            <w:pPr>
              <w:spacing w:after="0" w:line="240" w:lineRule="auto"/>
              <w:ind w:left="342" w:hanging="450"/>
              <w:rPr>
                <w:rFonts w:ascii="Times New Roman" w:eastAsia="Times New Roman" w:hAnsi="Times New Roman"/>
                <w:noProof/>
                <w:sz w:val="24"/>
                <w:szCs w:val="24"/>
              </w:rPr>
            </w:pPr>
          </w:p>
          <w:p w14:paraId="56C386FB" w14:textId="77777777" w:rsidR="00B21C58" w:rsidRPr="00B21C58" w:rsidRDefault="00B21C58" w:rsidP="00B21C58">
            <w:pPr>
              <w:spacing w:after="0" w:line="240" w:lineRule="auto"/>
              <w:ind w:left="342" w:hanging="450"/>
              <w:rPr>
                <w:rFonts w:ascii="Times New Roman" w:eastAsia="Times New Roman" w:hAnsi="Times New Roman"/>
                <w:noProof/>
                <w:sz w:val="24"/>
                <w:szCs w:val="24"/>
              </w:rPr>
            </w:pPr>
            <w:r w:rsidRPr="00B21C58">
              <w:rPr>
                <w:rFonts w:ascii="Times New Roman" w:eastAsia="Times New Roman" w:hAnsi="Times New Roman"/>
                <w:noProof/>
                <w:sz w:val="24"/>
                <w:szCs w:val="24"/>
              </w:rPr>
              <w:t>In addition, the information to be provided by this project will establish baseline information which will serve as inputs for initiatives within the UNDP’s portfolio that will contribute to further reduce Mexico’s GHG emissions or enhance</w:t>
            </w:r>
          </w:p>
          <w:p w14:paraId="56C386FC" w14:textId="77777777" w:rsidR="0035107A" w:rsidRPr="0035107A" w:rsidRDefault="00B21C58" w:rsidP="00B21C58">
            <w:pPr>
              <w:spacing w:after="0" w:line="240" w:lineRule="auto"/>
              <w:ind w:left="342" w:hanging="450"/>
              <w:rPr>
                <w:rFonts w:ascii="Times New Roman" w:eastAsia="Times New Roman" w:hAnsi="Times New Roman"/>
                <w:b/>
                <w:caps/>
              </w:rPr>
            </w:pPr>
            <w:r w:rsidRPr="00B21C58">
              <w:rPr>
                <w:rFonts w:ascii="Times New Roman" w:eastAsia="Times New Roman" w:hAnsi="Times New Roman"/>
                <w:noProof/>
                <w:sz w:val="24"/>
                <w:szCs w:val="24"/>
              </w:rPr>
              <w:t>sinks seeking a low emissions development path, and becoming more resilient to the impacts of climate change. Finally, the project will work in close coordination with other related initiatives as describe in B.7 below.</w:t>
            </w:r>
            <w:r w:rsidR="00046E99">
              <w:rPr>
                <w:rFonts w:ascii="Times New Roman" w:eastAsia="Times New Roman" w:hAnsi="Times New Roman"/>
                <w:sz w:val="24"/>
                <w:szCs w:val="24"/>
              </w:rPr>
              <w:fldChar w:fldCharType="end"/>
            </w:r>
            <w:bookmarkEnd w:id="85"/>
          </w:p>
          <w:p w14:paraId="56C386FD" w14:textId="77777777" w:rsidR="0035107A" w:rsidRPr="0035107A" w:rsidRDefault="0035107A" w:rsidP="0035107A">
            <w:pPr>
              <w:spacing w:after="0" w:line="240" w:lineRule="auto"/>
              <w:rPr>
                <w:rFonts w:ascii="Times New Roman" w:eastAsia="Times New Roman" w:hAnsi="Times New Roman"/>
              </w:rPr>
            </w:pPr>
          </w:p>
        </w:tc>
      </w:tr>
    </w:tbl>
    <w:p w14:paraId="56C386FF" w14:textId="77777777" w:rsidR="001C0D36" w:rsidRPr="001C0D36" w:rsidRDefault="0035107A" w:rsidP="001C0D36">
      <w:pPr>
        <w:numPr>
          <w:ilvl w:val="0"/>
          <w:numId w:val="25"/>
        </w:numPr>
        <w:spacing w:after="120" w:line="240" w:lineRule="auto"/>
        <w:jc w:val="both"/>
        <w:rPr>
          <w:b/>
          <w:bCs/>
          <w:u w:val="single"/>
        </w:rPr>
      </w:pPr>
      <w:r w:rsidRPr="0035107A">
        <w:rPr>
          <w:rFonts w:ascii="Times New Roman" w:eastAsia="Times New Roman" w:hAnsi="Times New Roman"/>
          <w:b/>
          <w:caps/>
          <w:u w:val="single"/>
        </w:rPr>
        <w:t xml:space="preserve">C.  </w:t>
      </w:r>
      <w:r w:rsidRPr="0035107A">
        <w:rPr>
          <w:rFonts w:ascii="Times New Roman Bold" w:eastAsia="Times New Roman" w:hAnsi="Times New Roman Bold"/>
          <w:b/>
          <w:caps/>
          <w:u w:val="single"/>
        </w:rPr>
        <w:t xml:space="preserve">describe the budgeted </w:t>
      </w:r>
      <w:r w:rsidRPr="0035107A">
        <w:rPr>
          <w:rFonts w:ascii="Times New Roman" w:eastAsia="Times New Roman" w:hAnsi="Times New Roman"/>
          <w:b/>
          <w:caps/>
          <w:u w:val="single"/>
        </w:rPr>
        <w:t>m &amp;e plan</w:t>
      </w:r>
      <w:r w:rsidRPr="0035107A">
        <w:rPr>
          <w:rFonts w:ascii="Times New Roman" w:eastAsia="Times New Roman" w:hAnsi="Times New Roman"/>
          <w:b/>
          <w:smallCaps/>
        </w:rPr>
        <w:t>:</w:t>
      </w:r>
      <w:r w:rsidRPr="0035107A">
        <w:rPr>
          <w:rFonts w:ascii="Times New Roman" w:eastAsia="Times New Roman" w:hAnsi="Times New Roman"/>
          <w:b/>
          <w:caps/>
        </w:rPr>
        <w:t xml:space="preserve">  </w:t>
      </w:r>
      <w:bookmarkStart w:id="86" w:name="pjMandEPlan"/>
    </w:p>
    <w:p w14:paraId="56C38700" w14:textId="77777777" w:rsidR="001C0D36" w:rsidRPr="0076499F" w:rsidRDefault="00046E99" w:rsidP="001C0D36">
      <w:pPr>
        <w:spacing w:after="120" w:line="240" w:lineRule="auto"/>
        <w:ind w:left="180"/>
        <w:jc w:val="both"/>
        <w:rPr>
          <w:noProof/>
        </w:rPr>
      </w:pPr>
      <w:r>
        <w:rPr>
          <w:rFonts w:ascii="Times New Roman" w:eastAsia="Times New Roman" w:hAnsi="Times New Roman"/>
        </w:rPr>
        <w:fldChar w:fldCharType="begin">
          <w:ffData>
            <w:name w:val=""/>
            <w:enabled/>
            <w:calcOnExit w:val="0"/>
            <w:textInput/>
          </w:ffData>
        </w:fldChar>
      </w:r>
      <w:r w:rsidR="003A495F" w:rsidRPr="001C0D36">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1C0D36">
        <w:rPr>
          <w:rFonts w:ascii="Times New Roman" w:eastAsia="Times New Roman" w:hAnsi="Times New Roman"/>
          <w:noProof/>
        </w:rPr>
        <w:t>T</w:t>
      </w:r>
      <w:r w:rsidR="001C0D36" w:rsidRPr="0076499F">
        <w:rPr>
          <w:noProof/>
        </w:rPr>
        <w:t>he Budget for M&amp;E is US$ 6</w:t>
      </w:r>
      <w:r w:rsidR="00F544E8">
        <w:rPr>
          <w:noProof/>
        </w:rPr>
        <w:t>1</w:t>
      </w:r>
      <w:r w:rsidR="001C0D36" w:rsidRPr="0076499F">
        <w:rPr>
          <w:noProof/>
        </w:rPr>
        <w:t>,000. The following table gives a tentative distribution of the budget over the main items:</w:t>
      </w:r>
    </w:p>
    <w:p w14:paraId="56C38701" w14:textId="77777777" w:rsidR="001C0D36" w:rsidRPr="0076499F" w:rsidRDefault="001C0D36" w:rsidP="001C0D36">
      <w:pPr>
        <w:rPr>
          <w:noProof/>
          <w:sz w:val="20"/>
          <w:szCs w:val="20"/>
        </w:rPr>
      </w:pPr>
    </w:p>
    <w:tbl>
      <w:tblPr>
        <w:tblW w:w="0" w:type="auto"/>
        <w:tblInd w:w="989" w:type="dxa"/>
        <w:tblLayout w:type="fixed"/>
        <w:tblCellMar>
          <w:top w:w="28" w:type="dxa"/>
          <w:left w:w="28" w:type="dxa"/>
          <w:bottom w:w="28" w:type="dxa"/>
          <w:right w:w="28" w:type="dxa"/>
        </w:tblCellMar>
        <w:tblLook w:val="0000" w:firstRow="0" w:lastRow="0" w:firstColumn="0" w:lastColumn="0" w:noHBand="0" w:noVBand="0"/>
      </w:tblPr>
      <w:tblGrid>
        <w:gridCol w:w="3132"/>
        <w:gridCol w:w="1421"/>
        <w:gridCol w:w="1873"/>
      </w:tblGrid>
      <w:tr w:rsidR="001C0D36" w:rsidRPr="0076499F" w14:paraId="56C38703" w14:textId="77777777" w:rsidTr="00431622">
        <w:tc>
          <w:tcPr>
            <w:tcW w:w="6426" w:type="dxa"/>
            <w:gridSpan w:val="3"/>
          </w:tcPr>
          <w:p w14:paraId="56C38702" w14:textId="77777777" w:rsidR="001C0D36" w:rsidRPr="0076499F" w:rsidRDefault="001C0D36" w:rsidP="00431622">
            <w:pPr>
              <w:pStyle w:val="TableHeading"/>
              <w:keepNext/>
              <w:snapToGrid w:val="0"/>
              <w:jc w:val="both"/>
              <w:rPr>
                <w:noProof/>
                <w:sz w:val="20"/>
                <w:szCs w:val="20"/>
              </w:rPr>
            </w:pPr>
            <w:r w:rsidRPr="0076499F">
              <w:rPr>
                <w:noProof/>
                <w:sz w:val="20"/>
                <w:szCs w:val="20"/>
              </w:rPr>
              <w:t>Budget allocation M&amp;E</w:t>
            </w:r>
          </w:p>
        </w:tc>
      </w:tr>
      <w:tr w:rsidR="001C0D36" w:rsidRPr="0076499F" w14:paraId="56C38707" w14:textId="77777777" w:rsidTr="00431622">
        <w:tc>
          <w:tcPr>
            <w:tcW w:w="3132" w:type="dxa"/>
          </w:tcPr>
          <w:p w14:paraId="56C38704" w14:textId="77777777" w:rsidR="001C0D36" w:rsidRPr="0076499F" w:rsidRDefault="001C0D36" w:rsidP="00431622">
            <w:pPr>
              <w:pStyle w:val="TableContents"/>
              <w:keepNext/>
              <w:snapToGrid w:val="0"/>
              <w:jc w:val="both"/>
              <w:rPr>
                <w:b/>
                <w:bCs/>
                <w:i/>
                <w:iCs/>
                <w:noProof/>
                <w:sz w:val="20"/>
                <w:szCs w:val="20"/>
              </w:rPr>
            </w:pPr>
            <w:r w:rsidRPr="0076499F">
              <w:rPr>
                <w:b/>
                <w:bCs/>
                <w:i/>
                <w:iCs/>
                <w:noProof/>
                <w:sz w:val="20"/>
                <w:szCs w:val="20"/>
              </w:rPr>
              <w:t>Item</w:t>
            </w:r>
          </w:p>
        </w:tc>
        <w:tc>
          <w:tcPr>
            <w:tcW w:w="1421" w:type="dxa"/>
          </w:tcPr>
          <w:p w14:paraId="56C38705" w14:textId="77777777" w:rsidR="001C0D36" w:rsidRPr="0076499F" w:rsidRDefault="001C0D36" w:rsidP="00431622">
            <w:pPr>
              <w:pStyle w:val="TableContents"/>
              <w:snapToGrid w:val="0"/>
              <w:jc w:val="both"/>
              <w:rPr>
                <w:b/>
                <w:bCs/>
                <w:i/>
                <w:iCs/>
                <w:noProof/>
                <w:sz w:val="20"/>
                <w:szCs w:val="20"/>
              </w:rPr>
            </w:pPr>
            <w:r w:rsidRPr="0076499F">
              <w:rPr>
                <w:b/>
                <w:bCs/>
                <w:i/>
                <w:iCs/>
                <w:noProof/>
                <w:sz w:val="20"/>
                <w:szCs w:val="20"/>
              </w:rPr>
              <w:t>GEF funding</w:t>
            </w:r>
          </w:p>
        </w:tc>
        <w:tc>
          <w:tcPr>
            <w:tcW w:w="1873" w:type="dxa"/>
          </w:tcPr>
          <w:p w14:paraId="56C38706" w14:textId="77777777" w:rsidR="001C0D36" w:rsidRPr="0076499F" w:rsidRDefault="001C0D36" w:rsidP="00431622">
            <w:pPr>
              <w:pStyle w:val="TableContents"/>
              <w:snapToGrid w:val="0"/>
              <w:jc w:val="both"/>
              <w:rPr>
                <w:b/>
                <w:bCs/>
                <w:i/>
                <w:iCs/>
                <w:noProof/>
                <w:sz w:val="20"/>
                <w:szCs w:val="20"/>
              </w:rPr>
            </w:pPr>
            <w:r w:rsidRPr="0076499F">
              <w:rPr>
                <w:b/>
                <w:bCs/>
                <w:i/>
                <w:iCs/>
                <w:noProof/>
                <w:sz w:val="20"/>
                <w:szCs w:val="20"/>
              </w:rPr>
              <w:t>Co-financing (MEX)</w:t>
            </w:r>
          </w:p>
        </w:tc>
      </w:tr>
      <w:tr w:rsidR="001C0D36" w:rsidRPr="0076499F" w14:paraId="56C3870B" w14:textId="77777777" w:rsidTr="00431622">
        <w:tc>
          <w:tcPr>
            <w:tcW w:w="3132" w:type="dxa"/>
          </w:tcPr>
          <w:p w14:paraId="56C38708" w14:textId="77777777" w:rsidR="001C0D36" w:rsidRPr="0076499F" w:rsidRDefault="001C0D36" w:rsidP="00431622">
            <w:pPr>
              <w:pStyle w:val="TableContents"/>
              <w:keepNext/>
              <w:snapToGrid w:val="0"/>
              <w:jc w:val="both"/>
              <w:rPr>
                <w:noProof/>
                <w:sz w:val="20"/>
                <w:szCs w:val="20"/>
              </w:rPr>
            </w:pPr>
            <w:r w:rsidRPr="0076499F">
              <w:rPr>
                <w:noProof/>
                <w:sz w:val="20"/>
                <w:szCs w:val="20"/>
              </w:rPr>
              <w:t>Inception Workshop</w:t>
            </w:r>
          </w:p>
        </w:tc>
        <w:tc>
          <w:tcPr>
            <w:tcW w:w="1421" w:type="dxa"/>
          </w:tcPr>
          <w:p w14:paraId="56C38709" w14:textId="77777777" w:rsidR="001C0D36" w:rsidRPr="0076499F" w:rsidRDefault="001C0D36" w:rsidP="00431622">
            <w:pPr>
              <w:pStyle w:val="TableContents"/>
              <w:snapToGrid w:val="0"/>
              <w:jc w:val="both"/>
              <w:rPr>
                <w:noProof/>
                <w:sz w:val="20"/>
                <w:szCs w:val="20"/>
              </w:rPr>
            </w:pPr>
            <w:r w:rsidRPr="0076499F">
              <w:rPr>
                <w:noProof/>
                <w:sz w:val="20"/>
                <w:szCs w:val="20"/>
              </w:rPr>
              <w:t>US$ 17,000</w:t>
            </w:r>
          </w:p>
        </w:tc>
        <w:tc>
          <w:tcPr>
            <w:tcW w:w="1873" w:type="dxa"/>
          </w:tcPr>
          <w:p w14:paraId="56C3870A" w14:textId="77777777" w:rsidR="001C0D36" w:rsidRPr="0076499F" w:rsidRDefault="001C0D36" w:rsidP="00431622">
            <w:pPr>
              <w:pStyle w:val="TableContents"/>
              <w:snapToGrid w:val="0"/>
              <w:jc w:val="both"/>
              <w:rPr>
                <w:noProof/>
                <w:sz w:val="20"/>
                <w:szCs w:val="20"/>
              </w:rPr>
            </w:pPr>
            <w:r w:rsidRPr="0076499F">
              <w:rPr>
                <w:noProof/>
                <w:sz w:val="20"/>
                <w:szCs w:val="20"/>
              </w:rPr>
              <w:t>US$  0</w:t>
            </w:r>
          </w:p>
        </w:tc>
      </w:tr>
      <w:tr w:rsidR="001C0D36" w:rsidRPr="0076499F" w14:paraId="56C38711" w14:textId="77777777" w:rsidTr="00431622">
        <w:tc>
          <w:tcPr>
            <w:tcW w:w="3132" w:type="dxa"/>
          </w:tcPr>
          <w:p w14:paraId="56C3870C" w14:textId="77777777" w:rsidR="001C0D36" w:rsidRPr="0076499F" w:rsidRDefault="001C0D36" w:rsidP="00431622">
            <w:pPr>
              <w:pStyle w:val="TableContents"/>
              <w:keepNext/>
              <w:snapToGrid w:val="0"/>
              <w:rPr>
                <w:noProof/>
                <w:sz w:val="20"/>
                <w:szCs w:val="20"/>
              </w:rPr>
            </w:pPr>
            <w:r w:rsidRPr="0076499F">
              <w:rPr>
                <w:noProof/>
                <w:sz w:val="20"/>
                <w:szCs w:val="20"/>
              </w:rPr>
              <w:t>Mid-term and Final External Evaluation</w:t>
            </w:r>
          </w:p>
        </w:tc>
        <w:tc>
          <w:tcPr>
            <w:tcW w:w="1421" w:type="dxa"/>
          </w:tcPr>
          <w:p w14:paraId="56C3870D" w14:textId="77777777" w:rsidR="001C0D36" w:rsidRPr="0076499F" w:rsidRDefault="001C0D36" w:rsidP="00431622">
            <w:pPr>
              <w:pStyle w:val="TableContents"/>
              <w:snapToGrid w:val="0"/>
              <w:jc w:val="both"/>
              <w:rPr>
                <w:noProof/>
                <w:sz w:val="20"/>
                <w:szCs w:val="20"/>
              </w:rPr>
            </w:pPr>
          </w:p>
          <w:p w14:paraId="56C3870E" w14:textId="77777777" w:rsidR="001C0D36" w:rsidRPr="0076499F" w:rsidRDefault="001C0D36" w:rsidP="00431622">
            <w:pPr>
              <w:pStyle w:val="TableContents"/>
              <w:snapToGrid w:val="0"/>
              <w:jc w:val="both"/>
              <w:rPr>
                <w:noProof/>
                <w:sz w:val="20"/>
                <w:szCs w:val="20"/>
              </w:rPr>
            </w:pPr>
            <w:r w:rsidRPr="0076499F">
              <w:rPr>
                <w:noProof/>
                <w:sz w:val="20"/>
                <w:szCs w:val="20"/>
              </w:rPr>
              <w:t>US$ 3</w:t>
            </w:r>
            <w:r>
              <w:rPr>
                <w:noProof/>
                <w:sz w:val="20"/>
                <w:szCs w:val="20"/>
              </w:rPr>
              <w:t>6</w:t>
            </w:r>
            <w:r w:rsidRPr="0076499F">
              <w:rPr>
                <w:noProof/>
                <w:sz w:val="20"/>
                <w:szCs w:val="20"/>
              </w:rPr>
              <w:t>,000</w:t>
            </w:r>
          </w:p>
        </w:tc>
        <w:tc>
          <w:tcPr>
            <w:tcW w:w="1873" w:type="dxa"/>
          </w:tcPr>
          <w:p w14:paraId="56C3870F" w14:textId="77777777" w:rsidR="001C0D36" w:rsidRPr="0076499F" w:rsidRDefault="001C0D36" w:rsidP="00431622">
            <w:pPr>
              <w:pStyle w:val="TableContents"/>
              <w:snapToGrid w:val="0"/>
              <w:jc w:val="both"/>
              <w:rPr>
                <w:noProof/>
                <w:sz w:val="20"/>
                <w:szCs w:val="20"/>
              </w:rPr>
            </w:pPr>
          </w:p>
          <w:p w14:paraId="56C38710" w14:textId="77777777" w:rsidR="001C0D36" w:rsidRPr="0076499F" w:rsidRDefault="001C0D36" w:rsidP="00431622">
            <w:pPr>
              <w:pStyle w:val="TableContents"/>
              <w:snapToGrid w:val="0"/>
              <w:jc w:val="both"/>
              <w:rPr>
                <w:noProof/>
                <w:sz w:val="20"/>
                <w:szCs w:val="20"/>
              </w:rPr>
            </w:pPr>
            <w:r w:rsidRPr="0076499F">
              <w:rPr>
                <w:noProof/>
                <w:sz w:val="20"/>
                <w:szCs w:val="20"/>
              </w:rPr>
              <w:t>US$  0</w:t>
            </w:r>
          </w:p>
        </w:tc>
      </w:tr>
      <w:tr w:rsidR="001C0D36" w:rsidRPr="0076499F" w14:paraId="56C38715" w14:textId="77777777" w:rsidTr="00431622">
        <w:tc>
          <w:tcPr>
            <w:tcW w:w="3132" w:type="dxa"/>
          </w:tcPr>
          <w:p w14:paraId="56C38712" w14:textId="77777777" w:rsidR="001C0D36" w:rsidRPr="0076499F" w:rsidRDefault="001C0D36" w:rsidP="00431622">
            <w:pPr>
              <w:pStyle w:val="TableContents"/>
              <w:keepNext/>
              <w:snapToGrid w:val="0"/>
              <w:jc w:val="both"/>
              <w:rPr>
                <w:noProof/>
                <w:sz w:val="20"/>
                <w:szCs w:val="20"/>
              </w:rPr>
            </w:pPr>
            <w:r w:rsidRPr="0076499F">
              <w:rPr>
                <w:noProof/>
                <w:sz w:val="20"/>
                <w:szCs w:val="20"/>
              </w:rPr>
              <w:t>Annual audits</w:t>
            </w:r>
          </w:p>
        </w:tc>
        <w:tc>
          <w:tcPr>
            <w:tcW w:w="1421" w:type="dxa"/>
          </w:tcPr>
          <w:p w14:paraId="56C38713" w14:textId="77777777" w:rsidR="001C0D36" w:rsidRPr="0076499F" w:rsidRDefault="001C0D36" w:rsidP="00431622">
            <w:pPr>
              <w:pStyle w:val="TableContents"/>
              <w:snapToGrid w:val="0"/>
              <w:jc w:val="both"/>
              <w:rPr>
                <w:noProof/>
                <w:sz w:val="20"/>
                <w:szCs w:val="20"/>
              </w:rPr>
            </w:pPr>
            <w:r w:rsidRPr="0076499F">
              <w:rPr>
                <w:noProof/>
                <w:sz w:val="20"/>
                <w:szCs w:val="20"/>
              </w:rPr>
              <w:t>US$   8,000</w:t>
            </w:r>
          </w:p>
        </w:tc>
        <w:tc>
          <w:tcPr>
            <w:tcW w:w="1873" w:type="dxa"/>
          </w:tcPr>
          <w:p w14:paraId="56C38714" w14:textId="77777777" w:rsidR="001C0D36" w:rsidRPr="0076499F" w:rsidRDefault="001C0D36" w:rsidP="00431622">
            <w:pPr>
              <w:pStyle w:val="TableContents"/>
              <w:snapToGrid w:val="0"/>
              <w:jc w:val="both"/>
              <w:rPr>
                <w:noProof/>
                <w:sz w:val="20"/>
                <w:szCs w:val="20"/>
              </w:rPr>
            </w:pPr>
            <w:r w:rsidRPr="0076499F">
              <w:rPr>
                <w:noProof/>
                <w:sz w:val="20"/>
                <w:szCs w:val="20"/>
              </w:rPr>
              <w:t>US$  0</w:t>
            </w:r>
          </w:p>
        </w:tc>
      </w:tr>
      <w:tr w:rsidR="001C0D36" w:rsidRPr="004C635E" w14:paraId="56C38719" w14:textId="77777777" w:rsidTr="00431622">
        <w:tc>
          <w:tcPr>
            <w:tcW w:w="3132" w:type="dxa"/>
          </w:tcPr>
          <w:p w14:paraId="56C38716" w14:textId="77777777" w:rsidR="001C0D36" w:rsidRPr="0076499F" w:rsidRDefault="001C0D36" w:rsidP="00431622">
            <w:pPr>
              <w:pStyle w:val="TableContents"/>
              <w:snapToGrid w:val="0"/>
              <w:jc w:val="both"/>
              <w:rPr>
                <w:b/>
                <w:bCs/>
                <w:noProof/>
                <w:sz w:val="20"/>
                <w:szCs w:val="20"/>
              </w:rPr>
            </w:pPr>
            <w:r w:rsidRPr="0076499F">
              <w:rPr>
                <w:b/>
                <w:bCs/>
                <w:noProof/>
                <w:sz w:val="20"/>
                <w:szCs w:val="20"/>
              </w:rPr>
              <w:t>TOTAL BUDGET</w:t>
            </w:r>
          </w:p>
        </w:tc>
        <w:tc>
          <w:tcPr>
            <w:tcW w:w="1421" w:type="dxa"/>
          </w:tcPr>
          <w:p w14:paraId="56C38717" w14:textId="77777777" w:rsidR="001C0D36" w:rsidRPr="0076499F" w:rsidRDefault="001C0D36" w:rsidP="00431622">
            <w:pPr>
              <w:pStyle w:val="TableContents"/>
              <w:snapToGrid w:val="0"/>
              <w:jc w:val="both"/>
              <w:rPr>
                <w:b/>
                <w:bCs/>
                <w:noProof/>
                <w:sz w:val="20"/>
                <w:szCs w:val="20"/>
              </w:rPr>
            </w:pPr>
            <w:r w:rsidRPr="0076499F">
              <w:rPr>
                <w:b/>
                <w:bCs/>
                <w:noProof/>
                <w:sz w:val="20"/>
                <w:szCs w:val="20"/>
              </w:rPr>
              <w:t>US$ 6</w:t>
            </w:r>
            <w:r>
              <w:rPr>
                <w:b/>
                <w:bCs/>
                <w:noProof/>
                <w:sz w:val="20"/>
                <w:szCs w:val="20"/>
              </w:rPr>
              <w:t>1</w:t>
            </w:r>
            <w:r w:rsidRPr="0076499F">
              <w:rPr>
                <w:b/>
                <w:bCs/>
                <w:noProof/>
                <w:sz w:val="20"/>
                <w:szCs w:val="20"/>
              </w:rPr>
              <w:t>,000</w:t>
            </w:r>
          </w:p>
        </w:tc>
        <w:tc>
          <w:tcPr>
            <w:tcW w:w="1873" w:type="dxa"/>
          </w:tcPr>
          <w:p w14:paraId="56C38718" w14:textId="77777777" w:rsidR="001C0D36" w:rsidRPr="0076499F" w:rsidRDefault="001C0D36" w:rsidP="00431622">
            <w:pPr>
              <w:pStyle w:val="TableContents"/>
              <w:snapToGrid w:val="0"/>
              <w:jc w:val="both"/>
              <w:rPr>
                <w:b/>
                <w:bCs/>
                <w:noProof/>
                <w:sz w:val="20"/>
                <w:szCs w:val="20"/>
              </w:rPr>
            </w:pPr>
            <w:r w:rsidRPr="0076499F">
              <w:rPr>
                <w:b/>
                <w:bCs/>
                <w:noProof/>
                <w:sz w:val="20"/>
                <w:szCs w:val="20"/>
              </w:rPr>
              <w:t>US$  0</w:t>
            </w:r>
          </w:p>
        </w:tc>
      </w:tr>
    </w:tbl>
    <w:p w14:paraId="56C3871A" w14:textId="77777777" w:rsidR="001C0D36" w:rsidRPr="004C635E" w:rsidRDefault="001C0D36" w:rsidP="001C0D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noProof/>
          <w:szCs w:val="20"/>
        </w:rPr>
      </w:pPr>
    </w:p>
    <w:tbl>
      <w:tblPr>
        <w:tblpPr w:leftFromText="141" w:rightFromText="141" w:vertAnchor="text" w:horzAnchor="margin" w:tblpXSpec="center" w:tblpY="31"/>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8"/>
        <w:gridCol w:w="3298"/>
        <w:gridCol w:w="1516"/>
        <w:gridCol w:w="2424"/>
      </w:tblGrid>
      <w:tr w:rsidR="001C0D36" w:rsidRPr="004C635E" w14:paraId="56C3871F" w14:textId="77777777" w:rsidTr="00431622">
        <w:trPr>
          <w:trHeight w:val="616"/>
        </w:trPr>
        <w:tc>
          <w:tcPr>
            <w:tcW w:w="2158" w:type="dxa"/>
            <w:shd w:val="clear" w:color="auto" w:fill="C0C0C0"/>
          </w:tcPr>
          <w:p w14:paraId="56C3871B" w14:textId="77777777" w:rsidR="001C0D36" w:rsidRPr="004C635E" w:rsidRDefault="001C0D36" w:rsidP="00431622">
            <w:pPr>
              <w:rPr>
                <w:b/>
                <w:noProof/>
              </w:rPr>
            </w:pPr>
            <w:r w:rsidRPr="004C635E">
              <w:rPr>
                <w:b/>
                <w:noProof/>
              </w:rPr>
              <w:t>Type of M&amp;E activity</w:t>
            </w:r>
          </w:p>
        </w:tc>
        <w:tc>
          <w:tcPr>
            <w:tcW w:w="3298" w:type="dxa"/>
            <w:shd w:val="clear" w:color="auto" w:fill="C0C0C0"/>
          </w:tcPr>
          <w:p w14:paraId="56C3871C" w14:textId="77777777" w:rsidR="001C0D36" w:rsidRPr="004C635E" w:rsidRDefault="001C0D36" w:rsidP="00431622">
            <w:pPr>
              <w:rPr>
                <w:b/>
                <w:noProof/>
              </w:rPr>
            </w:pPr>
            <w:r w:rsidRPr="004C635E">
              <w:rPr>
                <w:b/>
                <w:noProof/>
              </w:rPr>
              <w:t>Lead responsible party in bold</w:t>
            </w:r>
          </w:p>
        </w:tc>
        <w:tc>
          <w:tcPr>
            <w:tcW w:w="1516" w:type="dxa"/>
            <w:shd w:val="clear" w:color="auto" w:fill="C0C0C0"/>
          </w:tcPr>
          <w:p w14:paraId="56C3871D" w14:textId="77777777" w:rsidR="001C0D36" w:rsidRPr="0076499F" w:rsidRDefault="001C0D36" w:rsidP="00431622">
            <w:pPr>
              <w:rPr>
                <w:b/>
                <w:noProof/>
              </w:rPr>
            </w:pPr>
            <w:r w:rsidRPr="0076499F">
              <w:rPr>
                <w:b/>
                <w:noProof/>
              </w:rPr>
              <w:t>Budget (indicative)</w:t>
            </w:r>
          </w:p>
        </w:tc>
        <w:tc>
          <w:tcPr>
            <w:tcW w:w="2424" w:type="dxa"/>
            <w:shd w:val="clear" w:color="auto" w:fill="C0C0C0"/>
          </w:tcPr>
          <w:p w14:paraId="56C3871E" w14:textId="77777777" w:rsidR="001C0D36" w:rsidRPr="004C635E" w:rsidRDefault="001C0D36" w:rsidP="00431622">
            <w:pPr>
              <w:rPr>
                <w:b/>
                <w:noProof/>
              </w:rPr>
            </w:pPr>
            <w:r w:rsidRPr="004C635E">
              <w:rPr>
                <w:b/>
                <w:noProof/>
              </w:rPr>
              <w:t>Time frame</w:t>
            </w:r>
          </w:p>
        </w:tc>
      </w:tr>
      <w:tr w:rsidR="001C0D36" w:rsidRPr="004C635E" w14:paraId="56C38724" w14:textId="77777777" w:rsidTr="00431622">
        <w:trPr>
          <w:trHeight w:val="466"/>
        </w:trPr>
        <w:tc>
          <w:tcPr>
            <w:tcW w:w="2158" w:type="dxa"/>
            <w:vAlign w:val="center"/>
          </w:tcPr>
          <w:p w14:paraId="56C38720" w14:textId="77777777" w:rsidR="001C0D36" w:rsidRPr="004C635E" w:rsidRDefault="001C0D36" w:rsidP="00431622">
            <w:pPr>
              <w:spacing w:after="0"/>
              <w:rPr>
                <w:noProof/>
                <w:sz w:val="20"/>
                <w:szCs w:val="20"/>
              </w:rPr>
            </w:pPr>
            <w:r w:rsidRPr="004C635E">
              <w:rPr>
                <w:noProof/>
                <w:sz w:val="20"/>
                <w:szCs w:val="20"/>
              </w:rPr>
              <w:t>Inception Report</w:t>
            </w:r>
          </w:p>
        </w:tc>
        <w:tc>
          <w:tcPr>
            <w:tcW w:w="3298" w:type="dxa"/>
            <w:vAlign w:val="center"/>
          </w:tcPr>
          <w:p w14:paraId="56C38721" w14:textId="77777777" w:rsidR="001C0D36" w:rsidRPr="00F20872" w:rsidRDefault="001C0D36" w:rsidP="00431622">
            <w:pPr>
              <w:spacing w:after="0"/>
              <w:rPr>
                <w:noProof/>
                <w:sz w:val="20"/>
                <w:szCs w:val="20"/>
              </w:rPr>
            </w:pPr>
            <w:r w:rsidRPr="00F20872">
              <w:rPr>
                <w:noProof/>
                <w:sz w:val="20"/>
                <w:szCs w:val="20"/>
              </w:rPr>
              <w:t>Project Leader, Technical Support Unit (</w:t>
            </w:r>
            <w:r w:rsidRPr="00134D88">
              <w:rPr>
                <w:noProof/>
                <w:color w:val="C0504D"/>
              </w:rPr>
              <w:t xml:space="preserve"> CGCCDBC</w:t>
            </w:r>
            <w:r w:rsidRPr="00F20872">
              <w:rPr>
                <w:noProof/>
              </w:rPr>
              <w:t xml:space="preserve"> </w:t>
            </w:r>
            <w:r w:rsidRPr="00F20872">
              <w:rPr>
                <w:noProof/>
                <w:sz w:val="20"/>
                <w:szCs w:val="20"/>
              </w:rPr>
              <w:t>)</w:t>
            </w:r>
          </w:p>
        </w:tc>
        <w:tc>
          <w:tcPr>
            <w:tcW w:w="1516" w:type="dxa"/>
          </w:tcPr>
          <w:p w14:paraId="56C38722" w14:textId="77777777" w:rsidR="001C0D36" w:rsidRPr="0076499F" w:rsidRDefault="001C0D36" w:rsidP="00431622">
            <w:pPr>
              <w:spacing w:after="0"/>
              <w:rPr>
                <w:noProof/>
                <w:sz w:val="20"/>
                <w:szCs w:val="20"/>
              </w:rPr>
            </w:pPr>
            <w:r w:rsidRPr="0076499F">
              <w:rPr>
                <w:noProof/>
                <w:sz w:val="20"/>
                <w:szCs w:val="20"/>
              </w:rPr>
              <w:t>17,000</w:t>
            </w:r>
          </w:p>
        </w:tc>
        <w:tc>
          <w:tcPr>
            <w:tcW w:w="2424" w:type="dxa"/>
          </w:tcPr>
          <w:p w14:paraId="56C38723" w14:textId="77777777" w:rsidR="001C0D36" w:rsidRPr="004C635E" w:rsidRDefault="001C0D36" w:rsidP="00431622">
            <w:pPr>
              <w:spacing w:after="0"/>
              <w:rPr>
                <w:noProof/>
                <w:sz w:val="20"/>
                <w:szCs w:val="20"/>
              </w:rPr>
            </w:pPr>
            <w:r w:rsidRPr="004C635E">
              <w:rPr>
                <w:noProof/>
                <w:sz w:val="20"/>
                <w:szCs w:val="20"/>
              </w:rPr>
              <w:t>At the beginning of project implementation</w:t>
            </w:r>
          </w:p>
        </w:tc>
      </w:tr>
      <w:tr w:rsidR="001C0D36" w:rsidRPr="004C635E" w14:paraId="56C38729" w14:textId="77777777" w:rsidTr="00431622">
        <w:trPr>
          <w:trHeight w:val="451"/>
        </w:trPr>
        <w:tc>
          <w:tcPr>
            <w:tcW w:w="2158" w:type="dxa"/>
            <w:vAlign w:val="center"/>
          </w:tcPr>
          <w:p w14:paraId="56C38725" w14:textId="77777777" w:rsidR="001C0D36" w:rsidRPr="004C635E" w:rsidRDefault="001C0D36" w:rsidP="00431622">
            <w:pPr>
              <w:spacing w:after="0"/>
              <w:rPr>
                <w:noProof/>
                <w:sz w:val="20"/>
                <w:szCs w:val="20"/>
              </w:rPr>
            </w:pPr>
            <w:r w:rsidRPr="004C635E">
              <w:rPr>
                <w:noProof/>
                <w:sz w:val="20"/>
                <w:szCs w:val="20"/>
              </w:rPr>
              <w:t>Development of M&amp;E system</w:t>
            </w:r>
          </w:p>
        </w:tc>
        <w:tc>
          <w:tcPr>
            <w:tcW w:w="3298" w:type="dxa"/>
            <w:vAlign w:val="center"/>
          </w:tcPr>
          <w:p w14:paraId="56C38726" w14:textId="77777777" w:rsidR="001C0D36" w:rsidRPr="00F20872" w:rsidRDefault="001C0D36" w:rsidP="00431622">
            <w:pPr>
              <w:spacing w:after="0"/>
              <w:rPr>
                <w:noProof/>
                <w:sz w:val="20"/>
                <w:szCs w:val="20"/>
              </w:rPr>
            </w:pPr>
            <w:r w:rsidRPr="00F20872">
              <w:rPr>
                <w:noProof/>
                <w:sz w:val="20"/>
                <w:szCs w:val="20"/>
              </w:rPr>
              <w:t>Project Leader ,   Technical Support Unit (</w:t>
            </w:r>
            <w:r w:rsidRPr="00134D88">
              <w:rPr>
                <w:noProof/>
                <w:color w:val="C0504D"/>
              </w:rPr>
              <w:t xml:space="preserve"> CGCCDBC</w:t>
            </w:r>
            <w:r w:rsidRPr="00F20872">
              <w:rPr>
                <w:noProof/>
              </w:rPr>
              <w:t xml:space="preserve"> </w:t>
            </w:r>
            <w:r w:rsidRPr="00F20872">
              <w:rPr>
                <w:noProof/>
                <w:sz w:val="20"/>
                <w:szCs w:val="20"/>
              </w:rPr>
              <w:t>) and the M&amp;E specialist</w:t>
            </w:r>
          </w:p>
        </w:tc>
        <w:tc>
          <w:tcPr>
            <w:tcW w:w="1516" w:type="dxa"/>
          </w:tcPr>
          <w:p w14:paraId="56C38727" w14:textId="77777777" w:rsidR="001C0D36" w:rsidRPr="0076499F" w:rsidRDefault="001C0D36" w:rsidP="00431622">
            <w:pPr>
              <w:spacing w:after="0"/>
              <w:rPr>
                <w:noProof/>
                <w:sz w:val="20"/>
                <w:szCs w:val="20"/>
              </w:rPr>
            </w:pPr>
            <w:r w:rsidRPr="0076499F">
              <w:rPr>
                <w:noProof/>
                <w:sz w:val="20"/>
                <w:szCs w:val="20"/>
              </w:rPr>
              <w:t>None</w:t>
            </w:r>
          </w:p>
        </w:tc>
        <w:tc>
          <w:tcPr>
            <w:tcW w:w="2424" w:type="dxa"/>
          </w:tcPr>
          <w:p w14:paraId="56C38728" w14:textId="77777777" w:rsidR="001C0D36" w:rsidRPr="004C635E" w:rsidRDefault="001C0D36" w:rsidP="00431622">
            <w:pPr>
              <w:spacing w:after="0"/>
              <w:rPr>
                <w:noProof/>
                <w:sz w:val="20"/>
                <w:szCs w:val="20"/>
              </w:rPr>
            </w:pPr>
            <w:r w:rsidRPr="004C635E">
              <w:rPr>
                <w:noProof/>
                <w:sz w:val="20"/>
                <w:szCs w:val="20"/>
              </w:rPr>
              <w:t>At the beginning of project implementation</w:t>
            </w:r>
          </w:p>
        </w:tc>
      </w:tr>
      <w:tr w:rsidR="001C0D36" w:rsidRPr="004C635E" w14:paraId="56C3872E" w14:textId="77777777" w:rsidTr="00431622">
        <w:trPr>
          <w:trHeight w:val="691"/>
        </w:trPr>
        <w:tc>
          <w:tcPr>
            <w:tcW w:w="2158" w:type="dxa"/>
            <w:vAlign w:val="center"/>
          </w:tcPr>
          <w:p w14:paraId="56C3872A" w14:textId="77777777" w:rsidR="001C0D36" w:rsidRPr="004C635E" w:rsidRDefault="001C0D36" w:rsidP="00431622">
            <w:pPr>
              <w:spacing w:after="0"/>
              <w:rPr>
                <w:noProof/>
                <w:sz w:val="20"/>
                <w:szCs w:val="20"/>
              </w:rPr>
            </w:pPr>
            <w:r w:rsidRPr="004C635E">
              <w:rPr>
                <w:noProof/>
                <w:sz w:val="20"/>
                <w:szCs w:val="20"/>
              </w:rPr>
              <w:t>Baseline and update agreed monitoring variables</w:t>
            </w:r>
          </w:p>
        </w:tc>
        <w:tc>
          <w:tcPr>
            <w:tcW w:w="3298" w:type="dxa"/>
            <w:vAlign w:val="center"/>
          </w:tcPr>
          <w:p w14:paraId="56C3872B" w14:textId="77777777" w:rsidR="001C0D36" w:rsidRPr="00F20872" w:rsidRDefault="001C0D36" w:rsidP="00431622">
            <w:pPr>
              <w:spacing w:after="0"/>
              <w:rPr>
                <w:noProof/>
                <w:sz w:val="20"/>
                <w:szCs w:val="20"/>
              </w:rPr>
            </w:pPr>
            <w:r w:rsidRPr="00F20872">
              <w:rPr>
                <w:noProof/>
                <w:sz w:val="20"/>
                <w:szCs w:val="20"/>
              </w:rPr>
              <w:t>Project Leader ,   Technical Support Unit (</w:t>
            </w:r>
            <w:r w:rsidRPr="00134D88">
              <w:rPr>
                <w:noProof/>
                <w:color w:val="C0504D"/>
              </w:rPr>
              <w:t xml:space="preserve"> CGCCDBC</w:t>
            </w:r>
            <w:r w:rsidRPr="00F20872">
              <w:rPr>
                <w:noProof/>
              </w:rPr>
              <w:t xml:space="preserve"> </w:t>
            </w:r>
            <w:r w:rsidRPr="00F20872">
              <w:rPr>
                <w:noProof/>
                <w:sz w:val="20"/>
                <w:szCs w:val="20"/>
              </w:rPr>
              <w:t xml:space="preserve">), Project Steering Committee  and the M&amp;E specialist  </w:t>
            </w:r>
          </w:p>
        </w:tc>
        <w:tc>
          <w:tcPr>
            <w:tcW w:w="1516" w:type="dxa"/>
          </w:tcPr>
          <w:p w14:paraId="56C3872C" w14:textId="77777777" w:rsidR="001C0D36" w:rsidRPr="0076499F" w:rsidRDefault="001C0D36" w:rsidP="00431622">
            <w:pPr>
              <w:spacing w:after="0"/>
              <w:rPr>
                <w:noProof/>
                <w:sz w:val="20"/>
                <w:szCs w:val="20"/>
              </w:rPr>
            </w:pPr>
            <w:r w:rsidRPr="0076499F">
              <w:rPr>
                <w:noProof/>
                <w:sz w:val="20"/>
                <w:szCs w:val="20"/>
              </w:rPr>
              <w:t>None</w:t>
            </w:r>
          </w:p>
        </w:tc>
        <w:tc>
          <w:tcPr>
            <w:tcW w:w="2424" w:type="dxa"/>
          </w:tcPr>
          <w:p w14:paraId="56C3872D" w14:textId="77777777" w:rsidR="001C0D36" w:rsidRPr="004C635E" w:rsidRDefault="001C0D36" w:rsidP="00431622">
            <w:pPr>
              <w:spacing w:after="0"/>
              <w:rPr>
                <w:noProof/>
                <w:sz w:val="20"/>
                <w:szCs w:val="20"/>
              </w:rPr>
            </w:pPr>
            <w:r w:rsidRPr="004C635E">
              <w:rPr>
                <w:noProof/>
                <w:sz w:val="20"/>
                <w:szCs w:val="20"/>
              </w:rPr>
              <w:t>First quarter of project implementation.</w:t>
            </w:r>
          </w:p>
        </w:tc>
      </w:tr>
      <w:tr w:rsidR="001C0D36" w:rsidRPr="004C635E" w14:paraId="56C38733" w14:textId="77777777" w:rsidTr="00431622">
        <w:trPr>
          <w:trHeight w:val="677"/>
        </w:trPr>
        <w:tc>
          <w:tcPr>
            <w:tcW w:w="2158" w:type="dxa"/>
          </w:tcPr>
          <w:p w14:paraId="56C3872F" w14:textId="77777777" w:rsidR="001C0D36" w:rsidRPr="004C635E" w:rsidRDefault="001C0D36" w:rsidP="00431622">
            <w:pPr>
              <w:spacing w:after="0"/>
              <w:rPr>
                <w:noProof/>
                <w:sz w:val="20"/>
                <w:szCs w:val="20"/>
              </w:rPr>
            </w:pPr>
            <w:r w:rsidRPr="004C635E">
              <w:rPr>
                <w:noProof/>
                <w:sz w:val="20"/>
                <w:szCs w:val="20"/>
              </w:rPr>
              <w:t>Project Implementation Review (PIR)</w:t>
            </w:r>
          </w:p>
        </w:tc>
        <w:tc>
          <w:tcPr>
            <w:tcW w:w="3298" w:type="dxa"/>
          </w:tcPr>
          <w:p w14:paraId="56C38730" w14:textId="77777777" w:rsidR="001C0D36" w:rsidRPr="00F20872" w:rsidRDefault="001C0D36" w:rsidP="00431622">
            <w:pPr>
              <w:spacing w:after="0"/>
              <w:rPr>
                <w:noProof/>
                <w:sz w:val="20"/>
                <w:szCs w:val="20"/>
              </w:rPr>
            </w:pPr>
            <w:r w:rsidRPr="00F20872">
              <w:rPr>
                <w:noProof/>
                <w:sz w:val="20"/>
                <w:szCs w:val="20"/>
              </w:rPr>
              <w:t>Project Leader, Technical Secretary, UNDP Mexico  CO</w:t>
            </w:r>
          </w:p>
        </w:tc>
        <w:tc>
          <w:tcPr>
            <w:tcW w:w="1516" w:type="dxa"/>
          </w:tcPr>
          <w:p w14:paraId="56C38731" w14:textId="77777777" w:rsidR="001C0D36" w:rsidRPr="0076499F" w:rsidRDefault="001C0D36" w:rsidP="00431622">
            <w:pPr>
              <w:spacing w:after="0"/>
              <w:rPr>
                <w:noProof/>
                <w:sz w:val="20"/>
                <w:szCs w:val="20"/>
              </w:rPr>
            </w:pPr>
            <w:r w:rsidRPr="0076499F">
              <w:rPr>
                <w:noProof/>
                <w:sz w:val="20"/>
                <w:szCs w:val="20"/>
              </w:rPr>
              <w:t>None</w:t>
            </w:r>
          </w:p>
        </w:tc>
        <w:tc>
          <w:tcPr>
            <w:tcW w:w="2424" w:type="dxa"/>
          </w:tcPr>
          <w:p w14:paraId="56C38732" w14:textId="77777777" w:rsidR="001C0D36" w:rsidRPr="004C635E" w:rsidRDefault="001C0D36" w:rsidP="00431622">
            <w:pPr>
              <w:spacing w:after="0"/>
              <w:rPr>
                <w:noProof/>
                <w:sz w:val="20"/>
                <w:szCs w:val="20"/>
              </w:rPr>
            </w:pPr>
            <w:r w:rsidRPr="004C635E">
              <w:rPr>
                <w:noProof/>
                <w:sz w:val="20"/>
                <w:szCs w:val="20"/>
              </w:rPr>
              <w:t xml:space="preserve">One at the end of the first year and a second one before project finalization. </w:t>
            </w:r>
          </w:p>
        </w:tc>
      </w:tr>
      <w:tr w:rsidR="001C0D36" w:rsidRPr="004C635E" w14:paraId="56C38738" w14:textId="77777777" w:rsidTr="00431622">
        <w:trPr>
          <w:trHeight w:val="917"/>
        </w:trPr>
        <w:tc>
          <w:tcPr>
            <w:tcW w:w="2158" w:type="dxa"/>
          </w:tcPr>
          <w:p w14:paraId="56C38734" w14:textId="77777777" w:rsidR="001C0D36" w:rsidRPr="004C635E" w:rsidRDefault="001C0D36" w:rsidP="00431622">
            <w:pPr>
              <w:spacing w:after="0"/>
              <w:rPr>
                <w:noProof/>
                <w:sz w:val="20"/>
                <w:szCs w:val="20"/>
              </w:rPr>
            </w:pPr>
            <w:r w:rsidRPr="004C635E">
              <w:rPr>
                <w:noProof/>
                <w:sz w:val="20"/>
                <w:szCs w:val="20"/>
              </w:rPr>
              <w:t>Implementing Agency (IA) annual reports</w:t>
            </w:r>
          </w:p>
        </w:tc>
        <w:tc>
          <w:tcPr>
            <w:tcW w:w="3298" w:type="dxa"/>
          </w:tcPr>
          <w:p w14:paraId="56C38735" w14:textId="77777777" w:rsidR="001C0D36" w:rsidRPr="00F20872" w:rsidRDefault="001C0D36" w:rsidP="00431622">
            <w:pPr>
              <w:spacing w:after="0"/>
              <w:rPr>
                <w:noProof/>
                <w:sz w:val="20"/>
                <w:szCs w:val="20"/>
              </w:rPr>
            </w:pPr>
            <w:r w:rsidRPr="00F20872">
              <w:rPr>
                <w:noProof/>
                <w:sz w:val="20"/>
                <w:szCs w:val="20"/>
              </w:rPr>
              <w:t xml:space="preserve">Project Leader, Technical Secretary, UNDP Mexico  CO </w:t>
            </w:r>
          </w:p>
        </w:tc>
        <w:tc>
          <w:tcPr>
            <w:tcW w:w="1516" w:type="dxa"/>
          </w:tcPr>
          <w:p w14:paraId="56C38736" w14:textId="77777777" w:rsidR="001C0D36" w:rsidRPr="0076499F" w:rsidRDefault="001C0D36" w:rsidP="00431622">
            <w:pPr>
              <w:spacing w:after="0"/>
              <w:rPr>
                <w:noProof/>
                <w:sz w:val="20"/>
                <w:szCs w:val="20"/>
              </w:rPr>
            </w:pPr>
            <w:r w:rsidRPr="0076499F">
              <w:rPr>
                <w:noProof/>
                <w:sz w:val="20"/>
                <w:szCs w:val="20"/>
              </w:rPr>
              <w:t>None</w:t>
            </w:r>
          </w:p>
        </w:tc>
        <w:tc>
          <w:tcPr>
            <w:tcW w:w="2424" w:type="dxa"/>
          </w:tcPr>
          <w:p w14:paraId="56C38737" w14:textId="77777777" w:rsidR="001C0D36" w:rsidRPr="004C635E" w:rsidRDefault="001C0D36" w:rsidP="00431622">
            <w:pPr>
              <w:spacing w:after="0"/>
              <w:rPr>
                <w:noProof/>
                <w:sz w:val="20"/>
                <w:szCs w:val="20"/>
              </w:rPr>
            </w:pPr>
            <w:r w:rsidRPr="004C635E">
              <w:rPr>
                <w:noProof/>
                <w:sz w:val="20"/>
                <w:szCs w:val="20"/>
              </w:rPr>
              <w:t xml:space="preserve">One at the end of the first year and a second one at finalization of the project. </w:t>
            </w:r>
          </w:p>
        </w:tc>
      </w:tr>
      <w:tr w:rsidR="001C0D36" w:rsidRPr="004C635E" w14:paraId="56C3873D" w14:textId="77777777" w:rsidTr="00431622">
        <w:trPr>
          <w:trHeight w:val="451"/>
        </w:trPr>
        <w:tc>
          <w:tcPr>
            <w:tcW w:w="2158" w:type="dxa"/>
          </w:tcPr>
          <w:p w14:paraId="56C38739" w14:textId="77777777" w:rsidR="001C0D36" w:rsidRPr="004C635E" w:rsidRDefault="001C0D36" w:rsidP="00431622">
            <w:pPr>
              <w:spacing w:after="0"/>
              <w:rPr>
                <w:noProof/>
                <w:sz w:val="20"/>
                <w:szCs w:val="20"/>
              </w:rPr>
            </w:pPr>
            <w:r w:rsidRPr="004C635E">
              <w:rPr>
                <w:noProof/>
                <w:sz w:val="20"/>
                <w:szCs w:val="20"/>
              </w:rPr>
              <w:t>Frequent Progress reports</w:t>
            </w:r>
          </w:p>
        </w:tc>
        <w:tc>
          <w:tcPr>
            <w:tcW w:w="3298" w:type="dxa"/>
          </w:tcPr>
          <w:p w14:paraId="56C3873A" w14:textId="77777777" w:rsidR="001C0D36" w:rsidRPr="00F20872" w:rsidRDefault="001C0D36" w:rsidP="00431622">
            <w:pPr>
              <w:spacing w:after="0"/>
              <w:rPr>
                <w:noProof/>
                <w:sz w:val="20"/>
                <w:szCs w:val="20"/>
              </w:rPr>
            </w:pPr>
            <w:r w:rsidRPr="00F20872">
              <w:rPr>
                <w:noProof/>
                <w:sz w:val="20"/>
                <w:szCs w:val="20"/>
              </w:rPr>
              <w:t>Project Leader, Technical Secretary</w:t>
            </w:r>
          </w:p>
        </w:tc>
        <w:tc>
          <w:tcPr>
            <w:tcW w:w="1516" w:type="dxa"/>
          </w:tcPr>
          <w:p w14:paraId="56C3873B" w14:textId="77777777" w:rsidR="001C0D36" w:rsidRPr="0076499F" w:rsidRDefault="001C0D36" w:rsidP="00431622">
            <w:pPr>
              <w:spacing w:after="0"/>
              <w:rPr>
                <w:noProof/>
                <w:sz w:val="20"/>
                <w:szCs w:val="20"/>
              </w:rPr>
            </w:pPr>
            <w:r w:rsidRPr="0076499F">
              <w:rPr>
                <w:noProof/>
                <w:sz w:val="20"/>
                <w:szCs w:val="20"/>
              </w:rPr>
              <w:t>None</w:t>
            </w:r>
          </w:p>
        </w:tc>
        <w:tc>
          <w:tcPr>
            <w:tcW w:w="2424" w:type="dxa"/>
          </w:tcPr>
          <w:p w14:paraId="56C3873C" w14:textId="77777777" w:rsidR="001C0D36" w:rsidRPr="004C635E" w:rsidRDefault="001C0D36" w:rsidP="00431622">
            <w:pPr>
              <w:spacing w:after="0"/>
              <w:rPr>
                <w:noProof/>
                <w:sz w:val="20"/>
                <w:szCs w:val="20"/>
              </w:rPr>
            </w:pPr>
            <w:r w:rsidRPr="004C635E">
              <w:rPr>
                <w:noProof/>
                <w:sz w:val="20"/>
                <w:szCs w:val="20"/>
              </w:rPr>
              <w:t>To be determined by Executing Agency</w:t>
            </w:r>
          </w:p>
        </w:tc>
      </w:tr>
      <w:tr w:rsidR="001C0D36" w:rsidRPr="004C635E" w14:paraId="56C38743" w14:textId="77777777" w:rsidTr="00431622">
        <w:trPr>
          <w:trHeight w:val="917"/>
        </w:trPr>
        <w:tc>
          <w:tcPr>
            <w:tcW w:w="2158" w:type="dxa"/>
          </w:tcPr>
          <w:p w14:paraId="56C3873E" w14:textId="77777777" w:rsidR="001C0D36" w:rsidRPr="004C635E" w:rsidRDefault="001C0D36" w:rsidP="00431622">
            <w:pPr>
              <w:spacing w:after="0"/>
              <w:rPr>
                <w:noProof/>
                <w:sz w:val="20"/>
                <w:szCs w:val="20"/>
              </w:rPr>
            </w:pPr>
            <w:r w:rsidRPr="004C635E">
              <w:rPr>
                <w:noProof/>
                <w:sz w:val="20"/>
                <w:szCs w:val="20"/>
              </w:rPr>
              <w:t>Mid-Term and Final Evaluation, including lessons learned</w:t>
            </w:r>
          </w:p>
        </w:tc>
        <w:tc>
          <w:tcPr>
            <w:tcW w:w="3298" w:type="dxa"/>
          </w:tcPr>
          <w:p w14:paraId="56C3873F" w14:textId="77777777" w:rsidR="001C0D36" w:rsidRPr="00F20872" w:rsidRDefault="001C0D36" w:rsidP="00431622">
            <w:pPr>
              <w:spacing w:after="0"/>
              <w:rPr>
                <w:noProof/>
                <w:sz w:val="20"/>
                <w:szCs w:val="20"/>
              </w:rPr>
            </w:pPr>
            <w:r w:rsidRPr="00F20872">
              <w:rPr>
                <w:noProof/>
                <w:sz w:val="20"/>
                <w:szCs w:val="20"/>
              </w:rPr>
              <w:t>GEF Secretariat, Project Leader, Technical Secretary  and the M&amp;E specialist, UNDP headquarters and Task Manager, UNDP Mexico CO, INECC/</w:t>
            </w:r>
            <w:r w:rsidRPr="00134D88">
              <w:rPr>
                <w:noProof/>
                <w:color w:val="C0504D"/>
              </w:rPr>
              <w:t xml:space="preserve"> CGCCDBC</w:t>
            </w:r>
          </w:p>
        </w:tc>
        <w:tc>
          <w:tcPr>
            <w:tcW w:w="1516" w:type="dxa"/>
          </w:tcPr>
          <w:p w14:paraId="56C38740" w14:textId="77777777" w:rsidR="001C0D36" w:rsidRPr="0076499F" w:rsidRDefault="001C0D36" w:rsidP="00431622">
            <w:pPr>
              <w:spacing w:after="0"/>
              <w:rPr>
                <w:noProof/>
                <w:sz w:val="20"/>
                <w:szCs w:val="20"/>
              </w:rPr>
            </w:pPr>
            <w:r w:rsidRPr="0076499F">
              <w:rPr>
                <w:noProof/>
                <w:sz w:val="20"/>
                <w:szCs w:val="20"/>
              </w:rPr>
              <w:t>3</w:t>
            </w:r>
            <w:r>
              <w:rPr>
                <w:noProof/>
                <w:sz w:val="20"/>
                <w:szCs w:val="20"/>
              </w:rPr>
              <w:t>6</w:t>
            </w:r>
            <w:r w:rsidRPr="0076499F">
              <w:rPr>
                <w:noProof/>
                <w:sz w:val="20"/>
                <w:szCs w:val="20"/>
              </w:rPr>
              <w:t>,000</w:t>
            </w:r>
          </w:p>
        </w:tc>
        <w:tc>
          <w:tcPr>
            <w:tcW w:w="2424" w:type="dxa"/>
          </w:tcPr>
          <w:p w14:paraId="56C38741" w14:textId="77777777" w:rsidR="001C0D36" w:rsidRPr="004C635E" w:rsidRDefault="001C0D36" w:rsidP="00431622">
            <w:pPr>
              <w:spacing w:after="0"/>
              <w:rPr>
                <w:noProof/>
                <w:sz w:val="20"/>
                <w:szCs w:val="20"/>
              </w:rPr>
            </w:pPr>
            <w:r w:rsidRPr="004C635E">
              <w:rPr>
                <w:noProof/>
                <w:sz w:val="20"/>
                <w:szCs w:val="20"/>
              </w:rPr>
              <w:t>At the end of project implementation</w:t>
            </w:r>
          </w:p>
          <w:p w14:paraId="56C38742" w14:textId="77777777" w:rsidR="001C0D36" w:rsidRPr="004C635E" w:rsidRDefault="001C0D36" w:rsidP="00431622">
            <w:pPr>
              <w:spacing w:after="0"/>
              <w:rPr>
                <w:noProof/>
                <w:sz w:val="20"/>
                <w:szCs w:val="20"/>
              </w:rPr>
            </w:pPr>
          </w:p>
        </w:tc>
      </w:tr>
      <w:tr w:rsidR="001C0D36" w:rsidRPr="004C635E" w14:paraId="56C38748" w14:textId="77777777" w:rsidTr="00431622">
        <w:trPr>
          <w:trHeight w:val="691"/>
        </w:trPr>
        <w:tc>
          <w:tcPr>
            <w:tcW w:w="2158" w:type="dxa"/>
          </w:tcPr>
          <w:p w14:paraId="56C38744" w14:textId="77777777" w:rsidR="001C0D36" w:rsidRPr="004C635E" w:rsidRDefault="001C0D36" w:rsidP="00431622">
            <w:pPr>
              <w:spacing w:after="0"/>
              <w:rPr>
                <w:noProof/>
                <w:sz w:val="20"/>
                <w:szCs w:val="20"/>
              </w:rPr>
            </w:pPr>
            <w:r w:rsidRPr="004C635E">
              <w:rPr>
                <w:noProof/>
                <w:sz w:val="20"/>
                <w:szCs w:val="20"/>
              </w:rPr>
              <w:t>Terminal Report</w:t>
            </w:r>
          </w:p>
        </w:tc>
        <w:tc>
          <w:tcPr>
            <w:tcW w:w="3298" w:type="dxa"/>
            <w:vAlign w:val="center"/>
          </w:tcPr>
          <w:p w14:paraId="56C38745" w14:textId="77777777" w:rsidR="001C0D36" w:rsidRPr="003B57D2" w:rsidRDefault="001C0D36" w:rsidP="00431622">
            <w:pPr>
              <w:spacing w:after="0"/>
              <w:rPr>
                <w:noProof/>
                <w:sz w:val="20"/>
                <w:szCs w:val="20"/>
              </w:rPr>
            </w:pPr>
            <w:r w:rsidRPr="003B57D2">
              <w:rPr>
                <w:noProof/>
                <w:sz w:val="20"/>
                <w:szCs w:val="20"/>
              </w:rPr>
              <w:t>UNDP Mexico CO, IA Task Manager, Project Leader, Technical Secretary  and the M&amp;E specialist, Technical Support Unit</w:t>
            </w:r>
          </w:p>
        </w:tc>
        <w:tc>
          <w:tcPr>
            <w:tcW w:w="1516" w:type="dxa"/>
          </w:tcPr>
          <w:p w14:paraId="56C38746" w14:textId="77777777" w:rsidR="001C0D36" w:rsidRPr="0076499F" w:rsidRDefault="001C0D36" w:rsidP="00431622">
            <w:pPr>
              <w:spacing w:after="0"/>
              <w:rPr>
                <w:noProof/>
                <w:sz w:val="20"/>
                <w:szCs w:val="20"/>
              </w:rPr>
            </w:pPr>
            <w:r w:rsidRPr="0076499F">
              <w:rPr>
                <w:noProof/>
                <w:sz w:val="20"/>
                <w:szCs w:val="20"/>
              </w:rPr>
              <w:t>None</w:t>
            </w:r>
          </w:p>
        </w:tc>
        <w:tc>
          <w:tcPr>
            <w:tcW w:w="2424" w:type="dxa"/>
          </w:tcPr>
          <w:p w14:paraId="56C38747" w14:textId="77777777" w:rsidR="001C0D36" w:rsidRPr="004C635E" w:rsidRDefault="001C0D36" w:rsidP="00431622">
            <w:pPr>
              <w:spacing w:after="0"/>
              <w:rPr>
                <w:noProof/>
                <w:sz w:val="20"/>
                <w:szCs w:val="20"/>
              </w:rPr>
            </w:pPr>
            <w:r w:rsidRPr="004C635E">
              <w:rPr>
                <w:noProof/>
                <w:sz w:val="20"/>
                <w:szCs w:val="20"/>
              </w:rPr>
              <w:t>At least one month before the end of the project</w:t>
            </w:r>
          </w:p>
        </w:tc>
      </w:tr>
      <w:tr w:rsidR="001C0D36" w:rsidRPr="004C635E" w14:paraId="56C3874D" w14:textId="77777777" w:rsidTr="00431622">
        <w:trPr>
          <w:trHeight w:val="917"/>
        </w:trPr>
        <w:tc>
          <w:tcPr>
            <w:tcW w:w="2158" w:type="dxa"/>
            <w:tcBorders>
              <w:bottom w:val="single" w:sz="4" w:space="0" w:color="auto"/>
            </w:tcBorders>
          </w:tcPr>
          <w:p w14:paraId="56C38749" w14:textId="77777777" w:rsidR="001C0D36" w:rsidRPr="004C635E" w:rsidRDefault="001C0D36" w:rsidP="00431622">
            <w:pPr>
              <w:spacing w:after="0"/>
              <w:rPr>
                <w:noProof/>
                <w:sz w:val="20"/>
                <w:szCs w:val="20"/>
              </w:rPr>
            </w:pPr>
            <w:r w:rsidRPr="004C635E">
              <w:rPr>
                <w:noProof/>
                <w:sz w:val="20"/>
                <w:szCs w:val="20"/>
              </w:rPr>
              <w:t xml:space="preserve">Audit </w:t>
            </w:r>
          </w:p>
        </w:tc>
        <w:tc>
          <w:tcPr>
            <w:tcW w:w="3298" w:type="dxa"/>
            <w:tcBorders>
              <w:bottom w:val="single" w:sz="4" w:space="0" w:color="auto"/>
            </w:tcBorders>
            <w:vAlign w:val="center"/>
          </w:tcPr>
          <w:p w14:paraId="56C3874A" w14:textId="77777777" w:rsidR="001C0D36" w:rsidRPr="003B57D2" w:rsidRDefault="001C0D36" w:rsidP="00431622">
            <w:pPr>
              <w:spacing w:after="0"/>
              <w:rPr>
                <w:noProof/>
                <w:sz w:val="20"/>
                <w:szCs w:val="20"/>
              </w:rPr>
            </w:pPr>
            <w:r w:rsidRPr="003B57D2">
              <w:rPr>
                <w:noProof/>
                <w:sz w:val="20"/>
                <w:szCs w:val="20"/>
              </w:rPr>
              <w:t>Technical Secretary, Project Administrator, UNDP Mexico CO, Technical Support Unit  and the M&amp;E specialist</w:t>
            </w:r>
          </w:p>
        </w:tc>
        <w:tc>
          <w:tcPr>
            <w:tcW w:w="1516" w:type="dxa"/>
            <w:tcBorders>
              <w:bottom w:val="single" w:sz="4" w:space="0" w:color="auto"/>
            </w:tcBorders>
          </w:tcPr>
          <w:p w14:paraId="56C3874B" w14:textId="77777777" w:rsidR="001C0D36" w:rsidRPr="0076499F" w:rsidRDefault="001C0D36" w:rsidP="00431622">
            <w:pPr>
              <w:spacing w:after="0"/>
              <w:rPr>
                <w:noProof/>
                <w:sz w:val="20"/>
                <w:szCs w:val="20"/>
              </w:rPr>
            </w:pPr>
            <w:r w:rsidRPr="0076499F">
              <w:rPr>
                <w:noProof/>
                <w:sz w:val="20"/>
                <w:szCs w:val="20"/>
              </w:rPr>
              <w:t xml:space="preserve"> 8,000 (total for project duration)</w:t>
            </w:r>
          </w:p>
        </w:tc>
        <w:tc>
          <w:tcPr>
            <w:tcW w:w="2424" w:type="dxa"/>
            <w:tcBorders>
              <w:bottom w:val="single" w:sz="4" w:space="0" w:color="auto"/>
            </w:tcBorders>
          </w:tcPr>
          <w:p w14:paraId="56C3874C" w14:textId="77777777" w:rsidR="001C0D36" w:rsidRPr="004C635E" w:rsidRDefault="001C0D36" w:rsidP="00431622">
            <w:pPr>
              <w:spacing w:after="0"/>
              <w:rPr>
                <w:noProof/>
                <w:sz w:val="20"/>
                <w:szCs w:val="20"/>
              </w:rPr>
            </w:pPr>
            <w:r w:rsidRPr="004C635E">
              <w:rPr>
                <w:noProof/>
                <w:sz w:val="20"/>
                <w:szCs w:val="20"/>
              </w:rPr>
              <w:t xml:space="preserve">One at the end of the first year and a second one at finalization of the project. </w:t>
            </w:r>
          </w:p>
        </w:tc>
      </w:tr>
      <w:tr w:rsidR="001C0D36" w:rsidRPr="004C635E" w14:paraId="56C38752" w14:textId="77777777" w:rsidTr="00431622">
        <w:trPr>
          <w:trHeight w:val="240"/>
        </w:trPr>
        <w:tc>
          <w:tcPr>
            <w:tcW w:w="2158" w:type="dxa"/>
            <w:shd w:val="clear" w:color="auto" w:fill="8C8C8C"/>
          </w:tcPr>
          <w:p w14:paraId="56C3874E" w14:textId="77777777" w:rsidR="001C0D36" w:rsidRPr="004C635E" w:rsidRDefault="001C0D36" w:rsidP="00431622">
            <w:pPr>
              <w:spacing w:after="0"/>
              <w:rPr>
                <w:b/>
                <w:noProof/>
                <w:sz w:val="20"/>
                <w:szCs w:val="20"/>
              </w:rPr>
            </w:pPr>
            <w:r w:rsidRPr="004C635E">
              <w:rPr>
                <w:b/>
                <w:noProof/>
                <w:sz w:val="20"/>
                <w:szCs w:val="20"/>
              </w:rPr>
              <w:t>Total</w:t>
            </w:r>
          </w:p>
        </w:tc>
        <w:tc>
          <w:tcPr>
            <w:tcW w:w="3298" w:type="dxa"/>
            <w:shd w:val="clear" w:color="auto" w:fill="8C8C8C"/>
            <w:vAlign w:val="center"/>
          </w:tcPr>
          <w:p w14:paraId="56C3874F" w14:textId="77777777" w:rsidR="001C0D36" w:rsidRPr="004C635E" w:rsidRDefault="001C0D36" w:rsidP="00431622">
            <w:pPr>
              <w:spacing w:after="0"/>
              <w:rPr>
                <w:b/>
                <w:noProof/>
                <w:sz w:val="20"/>
                <w:szCs w:val="20"/>
              </w:rPr>
            </w:pPr>
          </w:p>
        </w:tc>
        <w:tc>
          <w:tcPr>
            <w:tcW w:w="1516" w:type="dxa"/>
            <w:shd w:val="clear" w:color="auto" w:fill="8C8C8C"/>
          </w:tcPr>
          <w:p w14:paraId="56C38750" w14:textId="77777777" w:rsidR="001C0D36" w:rsidRPr="0076499F" w:rsidRDefault="001C0D36" w:rsidP="00431622">
            <w:pPr>
              <w:spacing w:after="0"/>
              <w:rPr>
                <w:b/>
                <w:noProof/>
                <w:sz w:val="20"/>
                <w:szCs w:val="20"/>
              </w:rPr>
            </w:pPr>
            <w:r w:rsidRPr="0076499F">
              <w:rPr>
                <w:b/>
                <w:noProof/>
                <w:sz w:val="20"/>
                <w:szCs w:val="20"/>
              </w:rPr>
              <w:t>US$ 6</w:t>
            </w:r>
            <w:r>
              <w:rPr>
                <w:b/>
                <w:noProof/>
                <w:sz w:val="20"/>
                <w:szCs w:val="20"/>
              </w:rPr>
              <w:t>1</w:t>
            </w:r>
            <w:r w:rsidRPr="0076499F">
              <w:rPr>
                <w:b/>
                <w:noProof/>
                <w:sz w:val="20"/>
                <w:szCs w:val="20"/>
              </w:rPr>
              <w:t xml:space="preserve">,000 </w:t>
            </w:r>
          </w:p>
        </w:tc>
        <w:tc>
          <w:tcPr>
            <w:tcW w:w="2424" w:type="dxa"/>
            <w:shd w:val="clear" w:color="auto" w:fill="8C8C8C"/>
          </w:tcPr>
          <w:p w14:paraId="56C38751" w14:textId="77777777" w:rsidR="001C0D36" w:rsidRPr="004C635E" w:rsidRDefault="001C0D36" w:rsidP="00431622">
            <w:pPr>
              <w:spacing w:after="0"/>
              <w:rPr>
                <w:b/>
                <w:noProof/>
                <w:sz w:val="20"/>
                <w:szCs w:val="20"/>
              </w:rPr>
            </w:pPr>
          </w:p>
        </w:tc>
      </w:tr>
    </w:tbl>
    <w:p w14:paraId="56C38753" w14:textId="77777777" w:rsidR="0035107A" w:rsidRPr="00C0015E" w:rsidRDefault="00046E99" w:rsidP="00591870">
      <w:r>
        <w:rPr>
          <w:rFonts w:ascii="Times New Roman" w:eastAsia="Times New Roman" w:hAnsi="Times New Roman"/>
        </w:rPr>
        <w:fldChar w:fldCharType="end"/>
      </w:r>
      <w:bookmarkEnd w:id="86"/>
    </w:p>
    <w:p w14:paraId="56C38754" w14:textId="77777777" w:rsidR="0035107A" w:rsidRDefault="0035107A" w:rsidP="00591870"/>
    <w:p w14:paraId="56C38755" w14:textId="77777777" w:rsidR="00C0015E" w:rsidRPr="0035107A" w:rsidRDefault="00C0015E" w:rsidP="00591870">
      <w:pPr>
        <w:sectPr w:rsidR="00C0015E" w:rsidRPr="0035107A" w:rsidSect="00591870">
          <w:footerReference w:type="default" r:id="rId16"/>
          <w:pgSz w:w="12240" w:h="15840"/>
          <w:pgMar w:top="720" w:right="907" w:bottom="1440" w:left="720" w:header="720" w:footer="720" w:gutter="0"/>
          <w:cols w:space="720"/>
          <w:docGrid w:linePitch="360"/>
        </w:sectPr>
      </w:pPr>
    </w:p>
    <w:p w14:paraId="56C38756" w14:textId="77777777" w:rsidR="004E6371" w:rsidRPr="004E6371" w:rsidRDefault="004E6371" w:rsidP="004E6371">
      <w:pPr>
        <w:tabs>
          <w:tab w:val="center" w:pos="4320"/>
          <w:tab w:val="right" w:pos="8640"/>
        </w:tabs>
        <w:spacing w:after="0" w:line="240" w:lineRule="auto"/>
        <w:rPr>
          <w:rFonts w:ascii="Times New Roman" w:eastAsia="Times New Roman" w:hAnsi="Times New Roman"/>
          <w:b/>
          <w:caps/>
          <w:color w:val="00B0F0"/>
          <w:u w:val="single"/>
        </w:rPr>
      </w:pPr>
      <w:r w:rsidRPr="004E6371">
        <w:rPr>
          <w:rFonts w:ascii="Times New Roman" w:eastAsia="Times New Roman" w:hAnsi="Times New Roman"/>
          <w:b/>
          <w:caps/>
          <w:color w:val="00B0F0"/>
          <w:u w:val="single"/>
        </w:rPr>
        <w:t>PART iII: Approval/endorsement by gef operational focal point(s) and gef agency(ies)</w:t>
      </w:r>
    </w:p>
    <w:p w14:paraId="56C38757" w14:textId="77777777" w:rsidR="004E6371" w:rsidRPr="004E6371" w:rsidRDefault="004E6371" w:rsidP="004E6371">
      <w:pPr>
        <w:tabs>
          <w:tab w:val="center" w:pos="4320"/>
          <w:tab w:val="right" w:pos="8640"/>
        </w:tabs>
        <w:spacing w:after="0" w:line="240" w:lineRule="auto"/>
        <w:rPr>
          <w:rFonts w:ascii="Times New Roman" w:eastAsia="Times New Roman" w:hAnsi="Times New Roman"/>
          <w:b/>
          <w:caps/>
          <w:u w:val="single"/>
        </w:rPr>
        <w:sectPr w:rsidR="004E6371" w:rsidRPr="004E6371" w:rsidSect="004E6371">
          <w:pgSz w:w="12240" w:h="15840"/>
          <w:pgMar w:top="720" w:right="900" w:bottom="1440" w:left="720" w:header="720" w:footer="720" w:gutter="0"/>
          <w:cols w:space="720"/>
          <w:docGrid w:linePitch="360"/>
        </w:sectPr>
      </w:pPr>
    </w:p>
    <w:p w14:paraId="56C38758" w14:textId="77777777" w:rsidR="004E6371" w:rsidRPr="004E6371" w:rsidRDefault="004E6371" w:rsidP="004E6371">
      <w:pPr>
        <w:numPr>
          <w:ilvl w:val="0"/>
          <w:numId w:val="20"/>
        </w:numPr>
        <w:spacing w:before="240" w:after="240" w:line="240" w:lineRule="auto"/>
        <w:ind w:left="360"/>
        <w:rPr>
          <w:rFonts w:ascii="Times New Roman" w:eastAsia="Times New Roman" w:hAnsi="Times New Roman"/>
        </w:rPr>
      </w:pPr>
      <w:r w:rsidRPr="004E6371">
        <w:rPr>
          <w:rFonts w:ascii="Times New Roman Bold" w:eastAsia="Times New Roman" w:hAnsi="Times New Roman Bold"/>
          <w:b/>
          <w:smallCaps/>
        </w:rPr>
        <w:t xml:space="preserve">Record of Endorsement of GEF Operational Focal Point(s) on Behalf of the Government(s): </w:t>
      </w:r>
      <w:r w:rsidRPr="004E6371">
        <w:rPr>
          <w:rFonts w:ascii="Times New Roman" w:eastAsia="Times New Roman" w:hAnsi="Times New Roman"/>
          <w:b/>
          <w:bCs/>
          <w:smallCaps/>
        </w:rPr>
        <w:t>):</w:t>
      </w:r>
      <w:r w:rsidRPr="004E6371">
        <w:rPr>
          <w:rFonts w:ascii="Times New Roman" w:eastAsia="Times New Roman" w:hAnsi="Times New Roman"/>
        </w:rPr>
        <w:t xml:space="preserve"> (Please attach the</w:t>
      </w:r>
      <w:r w:rsidRPr="004E6371">
        <w:rPr>
          <w:rFonts w:ascii="Times New Roman" w:eastAsia="Times New Roman" w:hAnsi="Times New Roman"/>
          <w:color w:val="0000FF"/>
        </w:rPr>
        <w:t xml:space="preserve"> </w:t>
      </w:r>
      <w:hyperlink r:id="rId17" w:history="1">
        <w:r w:rsidRPr="004E6371">
          <w:rPr>
            <w:rFonts w:ascii="Times New Roman" w:eastAsia="Times New Roman" w:hAnsi="Times New Roman"/>
            <w:color w:val="0000FF"/>
            <w:u w:val="single"/>
          </w:rPr>
          <w:t>Operational Focal Point endorsement letter(s)</w:t>
        </w:r>
      </w:hyperlink>
      <w:r w:rsidRPr="004E6371">
        <w:rPr>
          <w:rFonts w:ascii="Times New Roman" w:eastAsia="Times New Roman" w:hAnsi="Times New Roman"/>
        </w:rPr>
        <w:t xml:space="preserve"> with this form. For SGP, use this </w:t>
      </w:r>
      <w:hyperlink r:id="rId18" w:history="1">
        <w:r w:rsidRPr="004E6371">
          <w:rPr>
            <w:rFonts w:ascii="Times New Roman" w:eastAsia="Times New Roman" w:hAnsi="Times New Roman"/>
            <w:color w:val="0000FF"/>
            <w:u w:val="single"/>
          </w:rPr>
          <w:t>OFP endorsement letter)</w:t>
        </w:r>
      </w:hyperlink>
      <w:r w:rsidRPr="004E6371">
        <w:rPr>
          <w:rFonts w:ascii="Times New Roman" w:eastAsia="Times New Roman" w:hAnsi="Times New Roman"/>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700"/>
        <w:gridCol w:w="2610"/>
        <w:gridCol w:w="2340"/>
      </w:tblGrid>
      <w:tr w:rsidR="004E6371" w:rsidRPr="007D0D7F" w14:paraId="56C3875D" w14:textId="77777777" w:rsidTr="00AF2FE3">
        <w:tc>
          <w:tcPr>
            <w:tcW w:w="2700" w:type="dxa"/>
          </w:tcPr>
          <w:p w14:paraId="56C38759" w14:textId="77777777" w:rsidR="004E6371" w:rsidRPr="004E6371" w:rsidRDefault="004E6371" w:rsidP="004E6371">
            <w:pPr>
              <w:spacing w:after="0" w:line="240" w:lineRule="auto"/>
              <w:jc w:val="both"/>
              <w:rPr>
                <w:rFonts w:ascii="Times New Roman" w:eastAsia="Times New Roman" w:hAnsi="Times New Roman"/>
                <w:b/>
                <w:bCs/>
                <w:smallCaps/>
              </w:rPr>
            </w:pPr>
            <w:r w:rsidRPr="004E6371">
              <w:rPr>
                <w:rFonts w:ascii="Times New Roman" w:eastAsia="Times New Roman" w:hAnsi="Times New Roman"/>
                <w:b/>
                <w:bCs/>
                <w:smallCaps/>
              </w:rPr>
              <w:t>Name</w:t>
            </w:r>
          </w:p>
        </w:tc>
        <w:tc>
          <w:tcPr>
            <w:tcW w:w="2700" w:type="dxa"/>
          </w:tcPr>
          <w:p w14:paraId="56C3875A" w14:textId="77777777" w:rsidR="004E6371" w:rsidRPr="004E6371" w:rsidRDefault="004E6371" w:rsidP="004E6371">
            <w:pPr>
              <w:spacing w:after="0" w:line="240" w:lineRule="auto"/>
              <w:jc w:val="both"/>
              <w:rPr>
                <w:rFonts w:ascii="Times New Roman" w:eastAsia="Times New Roman" w:hAnsi="Times New Roman"/>
                <w:b/>
                <w:bCs/>
                <w:smallCaps/>
              </w:rPr>
            </w:pPr>
            <w:r w:rsidRPr="004E6371">
              <w:rPr>
                <w:rFonts w:ascii="Times New Roman" w:eastAsia="Times New Roman" w:hAnsi="Times New Roman"/>
                <w:b/>
                <w:bCs/>
                <w:smallCaps/>
              </w:rPr>
              <w:t>Position</w:t>
            </w:r>
          </w:p>
        </w:tc>
        <w:tc>
          <w:tcPr>
            <w:tcW w:w="2610" w:type="dxa"/>
          </w:tcPr>
          <w:p w14:paraId="56C3875B" w14:textId="77777777" w:rsidR="004E6371" w:rsidRPr="004E6371" w:rsidRDefault="004E6371" w:rsidP="004E6371">
            <w:pPr>
              <w:spacing w:after="0" w:line="240" w:lineRule="auto"/>
              <w:jc w:val="both"/>
              <w:rPr>
                <w:rFonts w:ascii="Times New Roman" w:eastAsia="Times New Roman" w:hAnsi="Times New Roman"/>
                <w:b/>
                <w:bCs/>
                <w:smallCaps/>
              </w:rPr>
            </w:pPr>
            <w:r w:rsidRPr="004E6371">
              <w:rPr>
                <w:rFonts w:ascii="Times New Roman" w:eastAsia="Times New Roman" w:hAnsi="Times New Roman"/>
                <w:b/>
                <w:bCs/>
                <w:smallCaps/>
              </w:rPr>
              <w:t>Ministry</w:t>
            </w:r>
          </w:p>
        </w:tc>
        <w:tc>
          <w:tcPr>
            <w:tcW w:w="2340" w:type="dxa"/>
          </w:tcPr>
          <w:p w14:paraId="56C3875C" w14:textId="77777777" w:rsidR="004E6371" w:rsidRPr="004E6371" w:rsidRDefault="004E6371" w:rsidP="004E6371">
            <w:pPr>
              <w:spacing w:after="0" w:line="240" w:lineRule="auto"/>
              <w:jc w:val="center"/>
              <w:rPr>
                <w:rFonts w:ascii="Times New Roman" w:eastAsia="Times New Roman" w:hAnsi="Times New Roman"/>
                <w:b/>
              </w:rPr>
            </w:pPr>
            <w:r w:rsidRPr="004E6371">
              <w:rPr>
                <w:rFonts w:ascii="Times New Roman" w:eastAsia="Times New Roman" w:hAnsi="Times New Roman"/>
                <w:b/>
                <w:bCs/>
                <w:smallCaps/>
              </w:rPr>
              <w:t>Date</w:t>
            </w:r>
            <w:r w:rsidRPr="004E6371">
              <w:rPr>
                <w:rFonts w:ascii="Times New Roman" w:eastAsia="Times New Roman" w:hAnsi="Times New Roman"/>
                <w:b/>
              </w:rPr>
              <w:t xml:space="preserve"> </w:t>
            </w:r>
            <w:r w:rsidRPr="004E6371">
              <w:rPr>
                <w:rFonts w:ascii="Times New Roman" w:eastAsia="Times New Roman" w:hAnsi="Times New Roman"/>
                <w:i/>
              </w:rPr>
              <w:t>(MM/dd/yyyy)</w:t>
            </w:r>
          </w:p>
        </w:tc>
      </w:tr>
      <w:bookmarkStart w:id="87" w:name="name_01"/>
      <w:tr w:rsidR="004E6371" w:rsidRPr="007D0D7F" w14:paraId="56C38762" w14:textId="77777777" w:rsidTr="00AF2FE3">
        <w:tc>
          <w:tcPr>
            <w:tcW w:w="2700" w:type="dxa"/>
          </w:tcPr>
          <w:p w14:paraId="56C3875E" w14:textId="77777777" w:rsidR="004E6371" w:rsidRPr="004E6371" w:rsidRDefault="00046E99" w:rsidP="00641F54">
            <w:pPr>
              <w:spacing w:after="0" w:line="240" w:lineRule="auto"/>
              <w:rPr>
                <w:rFonts w:ascii="Times New Roman" w:eastAsia="Times New Roman" w:hAnsi="Times New Roman"/>
                <w:b/>
              </w:rPr>
            </w:pPr>
            <w:r w:rsidRPr="004E6371">
              <w:rPr>
                <w:rFonts w:ascii="Times New Roman" w:eastAsia="Times New Roman" w:hAnsi="Times New Roman"/>
                <w:b/>
              </w:rPr>
              <w:fldChar w:fldCharType="begin">
                <w:ffData>
                  <w:name w:val="name_01"/>
                  <w:enabled/>
                  <w:calcOnExit w:val="0"/>
                  <w:textInput/>
                </w:ffData>
              </w:fldChar>
            </w:r>
            <w:r w:rsidR="004E6371" w:rsidRPr="004E6371">
              <w:rPr>
                <w:rFonts w:ascii="Times New Roman" w:eastAsia="Times New Roman" w:hAnsi="Times New Roman"/>
                <w:b/>
              </w:rPr>
              <w:instrText xml:space="preserve"> FORMTEXT </w:instrText>
            </w:r>
            <w:r w:rsidRPr="004E6371">
              <w:rPr>
                <w:rFonts w:ascii="Times New Roman" w:eastAsia="Times New Roman" w:hAnsi="Times New Roman"/>
                <w:b/>
              </w:rPr>
            </w:r>
            <w:r w:rsidRPr="004E6371">
              <w:rPr>
                <w:rFonts w:ascii="Times New Roman" w:eastAsia="Times New Roman" w:hAnsi="Times New Roman"/>
                <w:b/>
              </w:rPr>
              <w:fldChar w:fldCharType="separate"/>
            </w:r>
            <w:r w:rsidR="00641F54" w:rsidRPr="00641F54">
              <w:rPr>
                <w:rFonts w:ascii="Times New Roman" w:eastAsia="Times New Roman" w:hAnsi="Times New Roman"/>
                <w:b/>
                <w:noProof/>
              </w:rPr>
              <w:t>Margarita Pérez Villaseñor</w:t>
            </w:r>
            <w:r w:rsidRPr="004E6371">
              <w:rPr>
                <w:rFonts w:ascii="Times New Roman" w:eastAsia="Times New Roman" w:hAnsi="Times New Roman"/>
                <w:b/>
              </w:rPr>
              <w:fldChar w:fldCharType="end"/>
            </w:r>
            <w:bookmarkEnd w:id="87"/>
          </w:p>
        </w:tc>
        <w:bookmarkStart w:id="88" w:name="title_01"/>
        <w:tc>
          <w:tcPr>
            <w:tcW w:w="2700" w:type="dxa"/>
          </w:tcPr>
          <w:p w14:paraId="56C3875F" w14:textId="77777777" w:rsidR="004E6371" w:rsidRPr="004E6371" w:rsidRDefault="00046E99" w:rsidP="00641F54">
            <w:pPr>
              <w:spacing w:after="0" w:line="240" w:lineRule="auto"/>
              <w:rPr>
                <w:rFonts w:ascii="Times New Roman" w:eastAsia="Times New Roman" w:hAnsi="Times New Roman"/>
              </w:rPr>
            </w:pPr>
            <w:r w:rsidRPr="004E6371">
              <w:rPr>
                <w:rFonts w:ascii="Times New Roman" w:eastAsia="Times New Roman" w:hAnsi="Times New Roman"/>
              </w:rPr>
              <w:fldChar w:fldCharType="begin">
                <w:ffData>
                  <w:name w:val="title_01"/>
                  <w:enabled/>
                  <w:calcOnExit w:val="0"/>
                  <w:textInput/>
                </w:ffData>
              </w:fldChar>
            </w:r>
            <w:r w:rsidR="004E6371" w:rsidRPr="004E6371">
              <w:rPr>
                <w:rFonts w:ascii="Times New Roman" w:eastAsia="Times New Roman" w:hAnsi="Times New Roman"/>
              </w:rPr>
              <w:instrText xml:space="preserve"> FORMTEXT </w:instrText>
            </w:r>
            <w:r w:rsidRPr="004E6371">
              <w:rPr>
                <w:rFonts w:ascii="Times New Roman" w:eastAsia="Times New Roman" w:hAnsi="Times New Roman"/>
              </w:rPr>
            </w:r>
            <w:r w:rsidRPr="004E6371">
              <w:rPr>
                <w:rFonts w:ascii="Times New Roman" w:eastAsia="Times New Roman" w:hAnsi="Times New Roman"/>
              </w:rPr>
              <w:fldChar w:fldCharType="separate"/>
            </w:r>
            <w:r w:rsidR="00641F54">
              <w:rPr>
                <w:rFonts w:ascii="Times New Roman" w:eastAsia="Times New Roman" w:hAnsi="Times New Roman"/>
                <w:noProof/>
              </w:rPr>
              <w:t>GEF OP</w:t>
            </w:r>
            <w:r w:rsidRPr="004E6371">
              <w:rPr>
                <w:rFonts w:ascii="Times New Roman" w:eastAsia="Times New Roman" w:hAnsi="Times New Roman"/>
              </w:rPr>
              <w:fldChar w:fldCharType="end"/>
            </w:r>
            <w:bookmarkEnd w:id="88"/>
          </w:p>
        </w:tc>
        <w:bookmarkStart w:id="89" w:name="ministry_01"/>
        <w:tc>
          <w:tcPr>
            <w:tcW w:w="2610" w:type="dxa"/>
          </w:tcPr>
          <w:p w14:paraId="56C38760" w14:textId="77777777" w:rsidR="004E6371" w:rsidRPr="004E6371" w:rsidRDefault="00046E99" w:rsidP="00641F54">
            <w:pPr>
              <w:spacing w:after="0" w:line="240" w:lineRule="auto"/>
              <w:jc w:val="both"/>
              <w:rPr>
                <w:rFonts w:ascii="Times New Roman" w:eastAsia="Times New Roman" w:hAnsi="Times New Roman"/>
                <w:bCs/>
                <w:smallCaps/>
              </w:rPr>
            </w:pPr>
            <w:r w:rsidRPr="004E6371">
              <w:rPr>
                <w:rFonts w:ascii="Times New Roman" w:eastAsia="Times New Roman" w:hAnsi="Times New Roman"/>
                <w:bCs/>
                <w:smallCaps/>
              </w:rPr>
              <w:fldChar w:fldCharType="begin">
                <w:ffData>
                  <w:name w:val="ministry_01"/>
                  <w:enabled/>
                  <w:calcOnExit w:val="0"/>
                  <w:textInput/>
                </w:ffData>
              </w:fldChar>
            </w:r>
            <w:r w:rsidR="004E6371" w:rsidRPr="004E6371">
              <w:rPr>
                <w:rFonts w:ascii="Times New Roman" w:eastAsia="Times New Roman" w:hAnsi="Times New Roman"/>
                <w:bCs/>
                <w:smallCaps/>
              </w:rPr>
              <w:instrText xml:space="preserve"> FORMTEXT </w:instrText>
            </w:r>
            <w:r w:rsidRPr="004E6371">
              <w:rPr>
                <w:rFonts w:ascii="Times New Roman" w:eastAsia="Times New Roman" w:hAnsi="Times New Roman"/>
                <w:bCs/>
                <w:smallCaps/>
              </w:rPr>
            </w:r>
            <w:r w:rsidRPr="004E6371">
              <w:rPr>
                <w:rFonts w:ascii="Times New Roman" w:eastAsia="Times New Roman" w:hAnsi="Times New Roman"/>
                <w:bCs/>
                <w:smallCaps/>
              </w:rPr>
              <w:fldChar w:fldCharType="separate"/>
            </w:r>
            <w:r w:rsidR="00641F54">
              <w:rPr>
                <w:rFonts w:ascii="Times New Roman" w:eastAsia="Times New Roman" w:hAnsi="Times New Roman"/>
                <w:bCs/>
                <w:smallCaps/>
                <w:noProof/>
              </w:rPr>
              <w:t>Public Finance</w:t>
            </w:r>
            <w:r w:rsidRPr="004E6371">
              <w:rPr>
                <w:rFonts w:ascii="Times New Roman" w:eastAsia="Times New Roman" w:hAnsi="Times New Roman"/>
                <w:bCs/>
                <w:smallCaps/>
              </w:rPr>
              <w:fldChar w:fldCharType="end"/>
            </w:r>
            <w:bookmarkEnd w:id="89"/>
          </w:p>
        </w:tc>
        <w:bookmarkStart w:id="90" w:name="dateOfEndorsement_01"/>
        <w:tc>
          <w:tcPr>
            <w:tcW w:w="2340" w:type="dxa"/>
          </w:tcPr>
          <w:p w14:paraId="56C38761" w14:textId="77777777" w:rsidR="004E6371" w:rsidRPr="004E6371" w:rsidRDefault="00046E99" w:rsidP="00641F54">
            <w:pPr>
              <w:spacing w:after="0" w:line="240" w:lineRule="auto"/>
              <w:jc w:val="both"/>
              <w:rPr>
                <w:rFonts w:ascii="Times New Roman" w:eastAsia="Times New Roman" w:hAnsi="Times New Roman"/>
                <w:bCs/>
                <w:smallCaps/>
              </w:rPr>
            </w:pPr>
            <w:r w:rsidRPr="004E6371">
              <w:rPr>
                <w:rFonts w:ascii="Times New Roman" w:eastAsia="Times New Roman" w:hAnsi="Times New Roman"/>
                <w:bCs/>
                <w:smallCaps/>
              </w:rPr>
              <w:fldChar w:fldCharType="begin">
                <w:ffData>
                  <w:name w:val="dateOfEndorsement_01"/>
                  <w:enabled/>
                  <w:calcOnExit w:val="0"/>
                  <w:textInput>
                    <w:type w:val="date"/>
                    <w:format w:val="MM/dd/yyyy"/>
                  </w:textInput>
                </w:ffData>
              </w:fldChar>
            </w:r>
            <w:r w:rsidR="004E6371" w:rsidRPr="004E6371">
              <w:rPr>
                <w:rFonts w:ascii="Times New Roman" w:eastAsia="Times New Roman" w:hAnsi="Times New Roman"/>
                <w:bCs/>
                <w:smallCaps/>
              </w:rPr>
              <w:instrText xml:space="preserve"> FORMTEXT </w:instrText>
            </w:r>
            <w:r w:rsidRPr="004E6371">
              <w:rPr>
                <w:rFonts w:ascii="Times New Roman" w:eastAsia="Times New Roman" w:hAnsi="Times New Roman"/>
                <w:bCs/>
                <w:smallCaps/>
              </w:rPr>
            </w:r>
            <w:r w:rsidRPr="004E6371">
              <w:rPr>
                <w:rFonts w:ascii="Times New Roman" w:eastAsia="Times New Roman" w:hAnsi="Times New Roman"/>
                <w:bCs/>
                <w:smallCaps/>
              </w:rPr>
              <w:fldChar w:fldCharType="separate"/>
            </w:r>
            <w:r w:rsidR="00641F54">
              <w:rPr>
                <w:rFonts w:ascii="Times New Roman" w:eastAsia="Times New Roman" w:hAnsi="Times New Roman"/>
                <w:bCs/>
                <w:smallCaps/>
                <w:noProof/>
              </w:rPr>
              <w:t>07/23/2012</w:t>
            </w:r>
            <w:r w:rsidRPr="004E6371">
              <w:rPr>
                <w:rFonts w:ascii="Times New Roman" w:eastAsia="Times New Roman" w:hAnsi="Times New Roman"/>
                <w:bCs/>
                <w:smallCaps/>
              </w:rPr>
              <w:fldChar w:fldCharType="end"/>
            </w:r>
            <w:bookmarkEnd w:id="90"/>
          </w:p>
        </w:tc>
      </w:tr>
      <w:bookmarkStart w:id="91" w:name="name_02"/>
      <w:tr w:rsidR="004E6371" w:rsidRPr="007D0D7F" w14:paraId="56C38767" w14:textId="77777777" w:rsidTr="00AF2FE3">
        <w:tc>
          <w:tcPr>
            <w:tcW w:w="2700" w:type="dxa"/>
          </w:tcPr>
          <w:p w14:paraId="56C38763" w14:textId="77777777" w:rsidR="004E6371" w:rsidRPr="004E6371" w:rsidRDefault="00046E99" w:rsidP="00641F54">
            <w:pPr>
              <w:spacing w:after="0" w:line="240" w:lineRule="auto"/>
              <w:rPr>
                <w:rFonts w:ascii="Times New Roman" w:eastAsia="Times New Roman" w:hAnsi="Times New Roman"/>
              </w:rPr>
            </w:pPr>
            <w:r w:rsidRPr="004E6371">
              <w:rPr>
                <w:rFonts w:ascii="Times New Roman" w:eastAsia="Times New Roman" w:hAnsi="Times New Roman"/>
              </w:rPr>
              <w:fldChar w:fldCharType="begin">
                <w:ffData>
                  <w:name w:val="name_02"/>
                  <w:enabled/>
                  <w:calcOnExit w:val="0"/>
                  <w:textInput/>
                </w:ffData>
              </w:fldChar>
            </w:r>
            <w:r w:rsidR="004E6371" w:rsidRPr="004E6371">
              <w:rPr>
                <w:rFonts w:ascii="Times New Roman" w:eastAsia="Times New Roman" w:hAnsi="Times New Roman"/>
              </w:rPr>
              <w:instrText xml:space="preserve"> FORMTEXT </w:instrText>
            </w:r>
            <w:r w:rsidRPr="004E6371">
              <w:rPr>
                <w:rFonts w:ascii="Times New Roman" w:eastAsia="Times New Roman" w:hAnsi="Times New Roman"/>
              </w:rPr>
            </w:r>
            <w:r w:rsidRPr="004E6371">
              <w:rPr>
                <w:rFonts w:ascii="Times New Roman" w:eastAsia="Times New Roman" w:hAnsi="Times New Roman"/>
              </w:rPr>
              <w:fldChar w:fldCharType="separate"/>
            </w:r>
            <w:r w:rsidR="00641F54">
              <w:rPr>
                <w:rFonts w:ascii="Times New Roman" w:eastAsia="Times New Roman" w:hAnsi="Times New Roman"/>
                <w:noProof/>
              </w:rPr>
              <w:t>Maria del Socorro Flores</w:t>
            </w:r>
            <w:r w:rsidRPr="004E6371">
              <w:rPr>
                <w:rFonts w:ascii="Times New Roman" w:eastAsia="Times New Roman" w:hAnsi="Times New Roman"/>
              </w:rPr>
              <w:fldChar w:fldCharType="end"/>
            </w:r>
            <w:bookmarkEnd w:id="91"/>
          </w:p>
        </w:tc>
        <w:bookmarkStart w:id="92" w:name="title_02"/>
        <w:tc>
          <w:tcPr>
            <w:tcW w:w="2700" w:type="dxa"/>
          </w:tcPr>
          <w:p w14:paraId="56C38764" w14:textId="77777777" w:rsidR="004E6371" w:rsidRPr="004E6371" w:rsidRDefault="00046E99" w:rsidP="00641F54">
            <w:pPr>
              <w:spacing w:after="0" w:line="240" w:lineRule="auto"/>
              <w:rPr>
                <w:rFonts w:ascii="Times New Roman" w:eastAsia="Times New Roman" w:hAnsi="Times New Roman"/>
              </w:rPr>
            </w:pPr>
            <w:r w:rsidRPr="004E6371">
              <w:rPr>
                <w:rFonts w:ascii="Times New Roman" w:eastAsia="Times New Roman" w:hAnsi="Times New Roman"/>
              </w:rPr>
              <w:fldChar w:fldCharType="begin">
                <w:ffData>
                  <w:name w:val="title_02"/>
                  <w:enabled/>
                  <w:calcOnExit w:val="0"/>
                  <w:textInput/>
                </w:ffData>
              </w:fldChar>
            </w:r>
            <w:r w:rsidR="004E6371" w:rsidRPr="004E6371">
              <w:rPr>
                <w:rFonts w:ascii="Times New Roman" w:eastAsia="Times New Roman" w:hAnsi="Times New Roman"/>
              </w:rPr>
              <w:instrText xml:space="preserve"> FORMTEXT </w:instrText>
            </w:r>
            <w:r w:rsidRPr="004E6371">
              <w:rPr>
                <w:rFonts w:ascii="Times New Roman" w:eastAsia="Times New Roman" w:hAnsi="Times New Roman"/>
              </w:rPr>
            </w:r>
            <w:r w:rsidRPr="004E6371">
              <w:rPr>
                <w:rFonts w:ascii="Times New Roman" w:eastAsia="Times New Roman" w:hAnsi="Times New Roman"/>
              </w:rPr>
              <w:fldChar w:fldCharType="separate"/>
            </w:r>
            <w:r w:rsidR="00641F54" w:rsidRPr="00641F54">
              <w:rPr>
                <w:rFonts w:ascii="Times New Roman" w:eastAsia="Times New Roman" w:hAnsi="Times New Roman"/>
                <w:noProof/>
              </w:rPr>
              <w:t>UNFCCC Focal Point, Climate Change Special Advisor</w:t>
            </w:r>
            <w:r w:rsidRPr="004E6371">
              <w:rPr>
                <w:rFonts w:ascii="Times New Roman" w:eastAsia="Times New Roman" w:hAnsi="Times New Roman"/>
              </w:rPr>
              <w:fldChar w:fldCharType="end"/>
            </w:r>
            <w:bookmarkEnd w:id="92"/>
          </w:p>
        </w:tc>
        <w:bookmarkStart w:id="93" w:name="ministry_02"/>
        <w:tc>
          <w:tcPr>
            <w:tcW w:w="2610" w:type="dxa"/>
          </w:tcPr>
          <w:p w14:paraId="56C38765" w14:textId="77777777" w:rsidR="004E6371" w:rsidRPr="004E6371" w:rsidRDefault="00046E99" w:rsidP="00641F54">
            <w:pPr>
              <w:spacing w:after="0" w:line="240" w:lineRule="auto"/>
              <w:jc w:val="both"/>
              <w:rPr>
                <w:rFonts w:ascii="Times New Roman" w:eastAsia="Times New Roman" w:hAnsi="Times New Roman"/>
                <w:bCs/>
                <w:smallCaps/>
              </w:rPr>
            </w:pPr>
            <w:r w:rsidRPr="004E6371">
              <w:rPr>
                <w:rFonts w:ascii="Times New Roman" w:eastAsia="Times New Roman" w:hAnsi="Times New Roman"/>
                <w:bCs/>
                <w:smallCaps/>
              </w:rPr>
              <w:fldChar w:fldCharType="begin">
                <w:ffData>
                  <w:name w:val="ministry_02"/>
                  <w:enabled/>
                  <w:calcOnExit w:val="0"/>
                  <w:textInput/>
                </w:ffData>
              </w:fldChar>
            </w:r>
            <w:r w:rsidR="004E6371" w:rsidRPr="004E6371">
              <w:rPr>
                <w:rFonts w:ascii="Times New Roman" w:eastAsia="Times New Roman" w:hAnsi="Times New Roman"/>
                <w:bCs/>
                <w:smallCaps/>
              </w:rPr>
              <w:instrText xml:space="preserve"> FORMTEXT </w:instrText>
            </w:r>
            <w:r w:rsidRPr="004E6371">
              <w:rPr>
                <w:rFonts w:ascii="Times New Roman" w:eastAsia="Times New Roman" w:hAnsi="Times New Roman"/>
                <w:bCs/>
                <w:smallCaps/>
              </w:rPr>
            </w:r>
            <w:r w:rsidRPr="004E6371">
              <w:rPr>
                <w:rFonts w:ascii="Times New Roman" w:eastAsia="Times New Roman" w:hAnsi="Times New Roman"/>
                <w:bCs/>
                <w:smallCaps/>
              </w:rPr>
              <w:fldChar w:fldCharType="separate"/>
            </w:r>
            <w:r w:rsidR="00641F54">
              <w:rPr>
                <w:rFonts w:ascii="Times New Roman" w:eastAsia="Times New Roman" w:hAnsi="Times New Roman"/>
                <w:bCs/>
                <w:smallCaps/>
                <w:noProof/>
              </w:rPr>
              <w:t>International Relations</w:t>
            </w:r>
            <w:r w:rsidRPr="004E6371">
              <w:rPr>
                <w:rFonts w:ascii="Times New Roman" w:eastAsia="Times New Roman" w:hAnsi="Times New Roman"/>
                <w:bCs/>
                <w:smallCaps/>
              </w:rPr>
              <w:fldChar w:fldCharType="end"/>
            </w:r>
            <w:bookmarkEnd w:id="93"/>
          </w:p>
        </w:tc>
        <w:bookmarkStart w:id="94" w:name="dateOfEndorsement_02"/>
        <w:tc>
          <w:tcPr>
            <w:tcW w:w="2340" w:type="dxa"/>
          </w:tcPr>
          <w:p w14:paraId="56C38766" w14:textId="77777777" w:rsidR="004E6371" w:rsidRPr="004E6371" w:rsidRDefault="00046E99" w:rsidP="00641F54">
            <w:pPr>
              <w:spacing w:after="0" w:line="240" w:lineRule="auto"/>
              <w:jc w:val="both"/>
              <w:rPr>
                <w:rFonts w:ascii="Times New Roman" w:eastAsia="Times New Roman" w:hAnsi="Times New Roman"/>
                <w:bCs/>
                <w:smallCaps/>
              </w:rPr>
            </w:pPr>
            <w:r w:rsidRPr="004E6371">
              <w:rPr>
                <w:rFonts w:ascii="Times New Roman" w:eastAsia="Times New Roman" w:hAnsi="Times New Roman"/>
                <w:bCs/>
                <w:smallCaps/>
              </w:rPr>
              <w:fldChar w:fldCharType="begin">
                <w:ffData>
                  <w:name w:val="dateOfEndorsement_02"/>
                  <w:enabled/>
                  <w:calcOnExit w:val="0"/>
                  <w:textInput>
                    <w:type w:val="date"/>
                    <w:format w:val="MM/dd/yyyy"/>
                  </w:textInput>
                </w:ffData>
              </w:fldChar>
            </w:r>
            <w:r w:rsidR="004E6371" w:rsidRPr="004E6371">
              <w:rPr>
                <w:rFonts w:ascii="Times New Roman" w:eastAsia="Times New Roman" w:hAnsi="Times New Roman"/>
                <w:bCs/>
                <w:smallCaps/>
              </w:rPr>
              <w:instrText xml:space="preserve"> FORMTEXT </w:instrText>
            </w:r>
            <w:r w:rsidRPr="004E6371">
              <w:rPr>
                <w:rFonts w:ascii="Times New Roman" w:eastAsia="Times New Roman" w:hAnsi="Times New Roman"/>
                <w:bCs/>
                <w:smallCaps/>
              </w:rPr>
            </w:r>
            <w:r w:rsidRPr="004E6371">
              <w:rPr>
                <w:rFonts w:ascii="Times New Roman" w:eastAsia="Times New Roman" w:hAnsi="Times New Roman"/>
                <w:bCs/>
                <w:smallCaps/>
              </w:rPr>
              <w:fldChar w:fldCharType="separate"/>
            </w:r>
            <w:r w:rsidR="00641F54">
              <w:rPr>
                <w:rFonts w:ascii="Times New Roman" w:eastAsia="Times New Roman" w:hAnsi="Times New Roman"/>
                <w:bCs/>
                <w:smallCaps/>
                <w:noProof/>
              </w:rPr>
              <w:t>09/10/2012</w:t>
            </w:r>
            <w:r w:rsidRPr="004E6371">
              <w:rPr>
                <w:rFonts w:ascii="Times New Roman" w:eastAsia="Times New Roman" w:hAnsi="Times New Roman"/>
                <w:bCs/>
                <w:smallCaps/>
              </w:rPr>
              <w:fldChar w:fldCharType="end"/>
            </w:r>
            <w:bookmarkEnd w:id="94"/>
          </w:p>
        </w:tc>
      </w:tr>
    </w:tbl>
    <w:p w14:paraId="56C38768" w14:textId="77777777" w:rsidR="004E6371" w:rsidRPr="004E6371" w:rsidRDefault="004E6371" w:rsidP="004E6371">
      <w:pPr>
        <w:tabs>
          <w:tab w:val="center" w:pos="4320"/>
          <w:tab w:val="right" w:pos="8640"/>
        </w:tabs>
        <w:spacing w:after="0" w:line="240" w:lineRule="auto"/>
        <w:rPr>
          <w:rFonts w:ascii="Times New Roman" w:eastAsia="Times New Roman" w:hAnsi="Times New Roman"/>
          <w:b/>
          <w:caps/>
          <w:u w:val="single"/>
        </w:rPr>
        <w:sectPr w:rsidR="004E6371" w:rsidRPr="004E6371" w:rsidSect="00AF2FE3">
          <w:type w:val="continuous"/>
          <w:pgSz w:w="12240" w:h="15840"/>
          <w:pgMar w:top="720" w:right="900" w:bottom="1440" w:left="720" w:header="720" w:footer="720" w:gutter="0"/>
          <w:cols w:space="720"/>
          <w:docGrid w:linePitch="360"/>
        </w:sectPr>
      </w:pPr>
    </w:p>
    <w:p w14:paraId="56C38769" w14:textId="77777777" w:rsidR="004E6371" w:rsidRPr="004E6371" w:rsidRDefault="004E6371" w:rsidP="004E6371">
      <w:pPr>
        <w:tabs>
          <w:tab w:val="center" w:pos="4320"/>
          <w:tab w:val="right" w:pos="8640"/>
        </w:tabs>
        <w:spacing w:after="0" w:line="240" w:lineRule="auto"/>
        <w:rPr>
          <w:rFonts w:ascii="Times New Roman" w:eastAsia="Times New Roman" w:hAnsi="Times New Roman"/>
          <w:b/>
          <w:caps/>
          <w:u w:val="single"/>
        </w:rPr>
      </w:pPr>
    </w:p>
    <w:p w14:paraId="56C3876A" w14:textId="77777777" w:rsidR="004E6371" w:rsidRPr="004E6371" w:rsidRDefault="004E6371" w:rsidP="004E6371">
      <w:pPr>
        <w:tabs>
          <w:tab w:val="center" w:pos="4320"/>
          <w:tab w:val="right" w:pos="8640"/>
        </w:tabs>
        <w:spacing w:after="0" w:line="240" w:lineRule="auto"/>
        <w:rPr>
          <w:rFonts w:ascii="Times New Roman" w:eastAsia="Times New Roman" w:hAnsi="Times New Roman"/>
          <w:b/>
          <w:caps/>
          <w:u w:val="single"/>
        </w:rPr>
        <w:sectPr w:rsidR="004E6371" w:rsidRPr="004E6371" w:rsidSect="00AF2FE3">
          <w:type w:val="continuous"/>
          <w:pgSz w:w="12240" w:h="15840"/>
          <w:pgMar w:top="720" w:right="900" w:bottom="1440" w:left="720" w:header="720" w:footer="720" w:gutter="0"/>
          <w:cols w:space="720"/>
          <w:docGrid w:linePitch="360"/>
        </w:sectPr>
      </w:pPr>
    </w:p>
    <w:p w14:paraId="56C3876B" w14:textId="77777777" w:rsidR="004E6371" w:rsidRPr="004E6371" w:rsidRDefault="004E6371" w:rsidP="004E6371">
      <w:pPr>
        <w:tabs>
          <w:tab w:val="center" w:pos="4320"/>
          <w:tab w:val="right" w:pos="8640"/>
        </w:tabs>
        <w:spacing w:after="0" w:line="240" w:lineRule="auto"/>
        <w:rPr>
          <w:rFonts w:ascii="Times New Roman" w:eastAsia="Times New Roman" w:hAnsi="Times New Roman"/>
          <w:b/>
          <w:caps/>
        </w:rPr>
      </w:pPr>
      <w:r w:rsidRPr="004E6371">
        <w:rPr>
          <w:rFonts w:ascii="Times New Roman" w:eastAsia="Times New Roman" w:hAnsi="Times New Roman"/>
          <w:b/>
          <w:caps/>
        </w:rPr>
        <w:t>B.  GEF agency(ies) certification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1"/>
      </w:tblGrid>
      <w:tr w:rsidR="004E6371" w:rsidRPr="007D0D7F" w14:paraId="56C3876D" w14:textId="77777777" w:rsidTr="00AF2FE3">
        <w:trPr>
          <w:cantSplit/>
          <w:trHeight w:val="503"/>
        </w:trPr>
        <w:tc>
          <w:tcPr>
            <w:tcW w:w="10368" w:type="dxa"/>
          </w:tcPr>
          <w:p w14:paraId="56C3876C" w14:textId="77777777" w:rsidR="004E6371" w:rsidRPr="004E6371" w:rsidRDefault="004E6371" w:rsidP="004E6371">
            <w:pPr>
              <w:spacing w:after="120" w:line="240" w:lineRule="auto"/>
              <w:rPr>
                <w:rFonts w:ascii="Times New Roman" w:eastAsia="Times New Roman" w:hAnsi="Times New Roman"/>
              </w:rPr>
            </w:pPr>
            <w:r w:rsidRPr="004E6371">
              <w:rPr>
                <w:rFonts w:ascii="Times New Roman" w:eastAsia="Times New Roman" w:hAnsi="Times New Roman"/>
              </w:rPr>
              <w:t>This request has been prepared in accordance with GEF/LDCF/SCCF/NPIF policies and procedures and meets the GEF/LDCF/SCCF/NPIF criteria for CEO endorsement/approval of project.</w:t>
            </w:r>
          </w:p>
        </w:tc>
      </w:tr>
    </w:tbl>
    <w:p w14:paraId="56C3876E" w14:textId="77777777" w:rsidR="004E6371" w:rsidRPr="004E6371" w:rsidRDefault="004E6371" w:rsidP="004E6371">
      <w:pPr>
        <w:spacing w:after="0" w:line="240" w:lineRule="auto"/>
        <w:rPr>
          <w:rFonts w:ascii="Times New Roman" w:eastAsia="Times New Roman" w:hAnsi="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1611"/>
        <w:gridCol w:w="1764"/>
        <w:gridCol w:w="1468"/>
        <w:gridCol w:w="1370"/>
        <w:gridCol w:w="2191"/>
      </w:tblGrid>
      <w:tr w:rsidR="00431622" w:rsidRPr="007D0D7F" w14:paraId="56C38775" w14:textId="77777777" w:rsidTr="00AF2FE3">
        <w:tc>
          <w:tcPr>
            <w:tcW w:w="2160" w:type="dxa"/>
            <w:vAlign w:val="center"/>
          </w:tcPr>
          <w:p w14:paraId="56C3876F" w14:textId="77777777" w:rsidR="004E6371" w:rsidRPr="004E6371" w:rsidRDefault="004E6371" w:rsidP="004E6371">
            <w:pPr>
              <w:spacing w:after="0" w:line="240" w:lineRule="auto"/>
              <w:jc w:val="center"/>
              <w:rPr>
                <w:rFonts w:ascii="Times New Roman" w:eastAsia="Times New Roman" w:hAnsi="Times New Roman"/>
                <w:b/>
              </w:rPr>
            </w:pPr>
            <w:r w:rsidRPr="004E6371">
              <w:rPr>
                <w:rFonts w:ascii="Times New Roman" w:eastAsia="Times New Roman" w:hAnsi="Times New Roman"/>
                <w:b/>
              </w:rPr>
              <w:t>Agency Coordinator, Agency Name</w:t>
            </w:r>
          </w:p>
        </w:tc>
        <w:tc>
          <w:tcPr>
            <w:tcW w:w="1800" w:type="dxa"/>
            <w:vAlign w:val="center"/>
          </w:tcPr>
          <w:p w14:paraId="56C38770" w14:textId="77777777" w:rsidR="004E6371" w:rsidRPr="004E6371" w:rsidRDefault="004E6371" w:rsidP="004E6371">
            <w:pPr>
              <w:spacing w:after="0" w:line="240" w:lineRule="auto"/>
              <w:jc w:val="center"/>
              <w:rPr>
                <w:rFonts w:ascii="Times New Roman" w:eastAsia="Times New Roman" w:hAnsi="Times New Roman"/>
                <w:b/>
              </w:rPr>
            </w:pPr>
            <w:r w:rsidRPr="004E6371">
              <w:rPr>
                <w:rFonts w:ascii="Times New Roman" w:eastAsia="Times New Roman" w:hAnsi="Times New Roman"/>
                <w:b/>
              </w:rPr>
              <w:t>Signature</w:t>
            </w:r>
          </w:p>
        </w:tc>
        <w:tc>
          <w:tcPr>
            <w:tcW w:w="1980" w:type="dxa"/>
            <w:vAlign w:val="center"/>
          </w:tcPr>
          <w:p w14:paraId="56C38771" w14:textId="77777777" w:rsidR="004E6371" w:rsidRPr="004E6371" w:rsidRDefault="004E6371" w:rsidP="004E6371">
            <w:pPr>
              <w:spacing w:after="0" w:line="240" w:lineRule="auto"/>
              <w:jc w:val="center"/>
              <w:rPr>
                <w:rFonts w:ascii="Times New Roman" w:eastAsia="Times New Roman" w:hAnsi="Times New Roman"/>
                <w:b/>
              </w:rPr>
            </w:pPr>
            <w:r w:rsidRPr="004E6371">
              <w:rPr>
                <w:rFonts w:ascii="Times New Roman" w:eastAsia="Times New Roman" w:hAnsi="Times New Roman"/>
                <w:b/>
              </w:rPr>
              <w:t xml:space="preserve">Date </w:t>
            </w:r>
            <w:r w:rsidRPr="004E6371">
              <w:rPr>
                <w:rFonts w:ascii="Times New Roman" w:eastAsia="Times New Roman" w:hAnsi="Times New Roman"/>
                <w:b/>
              </w:rPr>
              <w:br/>
            </w:r>
            <w:r w:rsidR="00046E99" w:rsidRPr="004E6371">
              <w:rPr>
                <w:rFonts w:ascii="Times New Roman" w:eastAsia="Times New Roman" w:hAnsi="Times New Roman"/>
                <w:b/>
                <w:i/>
                <w:iCs/>
              </w:rPr>
              <w:fldChar w:fldCharType="begin">
                <w:ffData>
                  <w:name w:val="Text31"/>
                  <w:enabled/>
                  <w:calcOnExit w:val="0"/>
                  <w:helpText w:type="text" w:val="Date of endorsement by the Operational or Political Focal Point."/>
                  <w:textInput>
                    <w:default w:val="(Month, day, year)"/>
                  </w:textInput>
                </w:ffData>
              </w:fldChar>
            </w:r>
            <w:r w:rsidRPr="004E6371">
              <w:rPr>
                <w:rFonts w:ascii="Times New Roman" w:eastAsia="Times New Roman" w:hAnsi="Times New Roman"/>
                <w:b/>
                <w:i/>
                <w:iCs/>
              </w:rPr>
              <w:instrText xml:space="preserve"> FORMTEXT </w:instrText>
            </w:r>
            <w:r w:rsidR="00046E99" w:rsidRPr="004E6371">
              <w:rPr>
                <w:rFonts w:ascii="Times New Roman" w:eastAsia="Times New Roman" w:hAnsi="Times New Roman"/>
                <w:b/>
                <w:i/>
                <w:iCs/>
              </w:rPr>
            </w:r>
            <w:r w:rsidR="00046E99" w:rsidRPr="004E6371">
              <w:rPr>
                <w:rFonts w:ascii="Times New Roman" w:eastAsia="Times New Roman" w:hAnsi="Times New Roman"/>
                <w:b/>
                <w:i/>
                <w:iCs/>
              </w:rPr>
              <w:fldChar w:fldCharType="separate"/>
            </w:r>
            <w:r w:rsidRPr="004E6371">
              <w:rPr>
                <w:rFonts w:ascii="Times New Roman" w:eastAsia="Times New Roman" w:hAnsi="Times New Roman"/>
                <w:b/>
                <w:i/>
                <w:iCs/>
                <w:noProof/>
              </w:rPr>
              <w:t>(Month, day, year)</w:t>
            </w:r>
            <w:r w:rsidR="00046E99" w:rsidRPr="004E6371">
              <w:rPr>
                <w:rFonts w:ascii="Times New Roman" w:eastAsia="Times New Roman" w:hAnsi="Times New Roman"/>
                <w:b/>
                <w:i/>
                <w:iCs/>
              </w:rPr>
              <w:fldChar w:fldCharType="end"/>
            </w:r>
          </w:p>
        </w:tc>
        <w:tc>
          <w:tcPr>
            <w:tcW w:w="1620" w:type="dxa"/>
            <w:vAlign w:val="center"/>
          </w:tcPr>
          <w:p w14:paraId="56C38772" w14:textId="77777777" w:rsidR="004E6371" w:rsidRPr="004E6371" w:rsidRDefault="004E6371" w:rsidP="004E6371">
            <w:pPr>
              <w:spacing w:after="0" w:line="240" w:lineRule="auto"/>
              <w:jc w:val="center"/>
              <w:rPr>
                <w:rFonts w:ascii="Times New Roman" w:eastAsia="Times New Roman" w:hAnsi="Times New Roman"/>
                <w:b/>
              </w:rPr>
            </w:pPr>
            <w:r w:rsidRPr="004E6371">
              <w:rPr>
                <w:rFonts w:ascii="Times New Roman" w:eastAsia="Times New Roman" w:hAnsi="Times New Roman"/>
                <w:b/>
              </w:rPr>
              <w:t>Project Contact Person</w:t>
            </w:r>
          </w:p>
        </w:tc>
        <w:tc>
          <w:tcPr>
            <w:tcW w:w="1440" w:type="dxa"/>
            <w:vAlign w:val="center"/>
          </w:tcPr>
          <w:p w14:paraId="56C38773" w14:textId="77777777" w:rsidR="004E6371" w:rsidRPr="004E6371" w:rsidRDefault="004E6371" w:rsidP="004E6371">
            <w:pPr>
              <w:spacing w:after="0" w:line="240" w:lineRule="auto"/>
              <w:jc w:val="center"/>
              <w:rPr>
                <w:rFonts w:ascii="Times New Roman" w:eastAsia="Times New Roman" w:hAnsi="Times New Roman"/>
                <w:b/>
              </w:rPr>
            </w:pPr>
            <w:r w:rsidRPr="004E6371">
              <w:rPr>
                <w:rFonts w:ascii="Times New Roman" w:eastAsia="Times New Roman" w:hAnsi="Times New Roman"/>
                <w:b/>
              </w:rPr>
              <w:t>Telephone</w:t>
            </w:r>
          </w:p>
        </w:tc>
        <w:tc>
          <w:tcPr>
            <w:tcW w:w="1548" w:type="dxa"/>
            <w:vAlign w:val="center"/>
          </w:tcPr>
          <w:p w14:paraId="56C38774" w14:textId="77777777" w:rsidR="004E6371" w:rsidRPr="004E6371" w:rsidRDefault="004E6371" w:rsidP="004E6371">
            <w:pPr>
              <w:spacing w:after="0" w:line="240" w:lineRule="auto"/>
              <w:jc w:val="center"/>
              <w:rPr>
                <w:rFonts w:ascii="Times New Roman" w:eastAsia="Times New Roman" w:hAnsi="Times New Roman"/>
                <w:b/>
              </w:rPr>
            </w:pPr>
            <w:r w:rsidRPr="004E6371">
              <w:rPr>
                <w:rFonts w:ascii="Times New Roman" w:eastAsia="Times New Roman" w:hAnsi="Times New Roman"/>
                <w:b/>
              </w:rPr>
              <w:t>Email Address</w:t>
            </w:r>
          </w:p>
        </w:tc>
      </w:tr>
      <w:tr w:rsidR="00431622" w:rsidRPr="007D0D7F" w14:paraId="56C3877E" w14:textId="77777777" w:rsidTr="00AF2FE3">
        <w:tc>
          <w:tcPr>
            <w:tcW w:w="2160" w:type="dxa"/>
          </w:tcPr>
          <w:p w14:paraId="56C38776" w14:textId="77777777" w:rsidR="004E6371" w:rsidRDefault="00DC07B4" w:rsidP="004E6371">
            <w:pPr>
              <w:spacing w:after="0" w:line="240" w:lineRule="auto"/>
              <w:jc w:val="center"/>
              <w:rPr>
                <w:rFonts w:ascii="Times New Roman" w:eastAsia="Times New Roman" w:hAnsi="Times New Roman"/>
              </w:rPr>
            </w:pPr>
            <w:r>
              <w:rPr>
                <w:rFonts w:ascii="Times New Roman" w:eastAsia="Times New Roman" w:hAnsi="Times New Roman"/>
              </w:rPr>
              <w:t>Adriana Dinu</w:t>
            </w:r>
          </w:p>
          <w:p w14:paraId="56C38777" w14:textId="77777777" w:rsidR="00641F54" w:rsidRDefault="00641F54" w:rsidP="004E6371">
            <w:pPr>
              <w:spacing w:after="0" w:line="240" w:lineRule="auto"/>
              <w:jc w:val="center"/>
              <w:rPr>
                <w:rFonts w:ascii="Times New Roman" w:eastAsia="Times New Roman" w:hAnsi="Times New Roman"/>
              </w:rPr>
            </w:pPr>
            <w:r>
              <w:rPr>
                <w:rFonts w:ascii="Times New Roman" w:eastAsia="Times New Roman" w:hAnsi="Times New Roman"/>
              </w:rPr>
              <w:t>UNDP-GEF</w:t>
            </w:r>
          </w:p>
          <w:p w14:paraId="56C38778" w14:textId="77777777" w:rsidR="00641F54" w:rsidRPr="004E6371" w:rsidRDefault="00641F54" w:rsidP="004E6371">
            <w:pPr>
              <w:spacing w:after="0" w:line="240" w:lineRule="auto"/>
              <w:jc w:val="center"/>
              <w:rPr>
                <w:rFonts w:ascii="Times New Roman" w:eastAsia="Times New Roman" w:hAnsi="Times New Roman"/>
              </w:rPr>
            </w:pPr>
            <w:r>
              <w:rPr>
                <w:rFonts w:ascii="Times New Roman" w:eastAsia="Times New Roman" w:hAnsi="Times New Roman"/>
              </w:rPr>
              <w:t>Executive Coordinator and Director a.i.</w:t>
            </w:r>
          </w:p>
        </w:tc>
        <w:tc>
          <w:tcPr>
            <w:tcW w:w="1800" w:type="dxa"/>
          </w:tcPr>
          <w:p w14:paraId="56C38779" w14:textId="79F089C8" w:rsidR="004E6371" w:rsidRPr="004E6371" w:rsidRDefault="0073558B" w:rsidP="004E6371">
            <w:pPr>
              <w:spacing w:after="0" w:line="240" w:lineRule="auto"/>
              <w:jc w:val="center"/>
              <w:rPr>
                <w:rFonts w:ascii="Times New Roman" w:eastAsia="Times New Roman" w:hAnsi="Times New Roman"/>
              </w:rPr>
            </w:pPr>
            <w:r>
              <w:rPr>
                <w:noProof/>
              </w:rPr>
              <w:drawing>
                <wp:anchor distT="0" distB="0" distL="114300" distR="114300" simplePos="0" relativeHeight="251659776" behindDoc="0" locked="0" layoutInCell="1" allowOverlap="1" wp14:anchorId="1BE2B252" wp14:editId="44A0FB90">
                  <wp:simplePos x="0" y="0"/>
                  <wp:positionH relativeFrom="column">
                    <wp:posOffset>-63500</wp:posOffset>
                  </wp:positionH>
                  <wp:positionV relativeFrom="paragraph">
                    <wp:posOffset>118110</wp:posOffset>
                  </wp:positionV>
                  <wp:extent cx="942975" cy="415587"/>
                  <wp:effectExtent l="0" t="0" r="0" b="3810"/>
                  <wp:wrapNone/>
                  <wp:docPr id="1" name="Picture 1" descr="Adriana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driana_signature.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2975" cy="41558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0" w:type="dxa"/>
          </w:tcPr>
          <w:p w14:paraId="56C3877A" w14:textId="35A6F3C5" w:rsidR="004E6371" w:rsidRPr="00A830AF" w:rsidRDefault="00AD2D6F" w:rsidP="00A830AF">
            <w:pPr>
              <w:spacing w:after="0" w:line="240" w:lineRule="auto"/>
              <w:jc w:val="center"/>
              <w:rPr>
                <w:rFonts w:ascii="Times New Roman" w:eastAsia="Times New Roman" w:hAnsi="Times New Roman"/>
                <w:highlight w:val="yellow"/>
              </w:rPr>
            </w:pPr>
            <w:r w:rsidRPr="00A830AF">
              <w:rPr>
                <w:rFonts w:ascii="Times New Roman" w:eastAsia="Times New Roman" w:hAnsi="Times New Roman"/>
                <w:highlight w:val="yellow"/>
              </w:rPr>
              <w:t>0</w:t>
            </w:r>
            <w:r w:rsidR="00A830AF" w:rsidRPr="00A830AF">
              <w:rPr>
                <w:rFonts w:ascii="Times New Roman" w:eastAsia="Times New Roman" w:hAnsi="Times New Roman"/>
                <w:highlight w:val="yellow"/>
              </w:rPr>
              <w:t>7</w:t>
            </w:r>
            <w:r w:rsidR="007019CA" w:rsidRPr="00A830AF">
              <w:rPr>
                <w:rFonts w:ascii="Times New Roman" w:eastAsia="Times New Roman" w:hAnsi="Times New Roman"/>
                <w:highlight w:val="yellow"/>
              </w:rPr>
              <w:t>/</w:t>
            </w:r>
            <w:r w:rsidR="00A830AF" w:rsidRPr="00A830AF">
              <w:rPr>
                <w:rFonts w:ascii="Times New Roman" w:eastAsia="Times New Roman" w:hAnsi="Times New Roman"/>
                <w:highlight w:val="yellow"/>
              </w:rPr>
              <w:t>15</w:t>
            </w:r>
            <w:r w:rsidRPr="00A830AF">
              <w:rPr>
                <w:rFonts w:ascii="Times New Roman" w:eastAsia="Times New Roman" w:hAnsi="Times New Roman"/>
                <w:highlight w:val="yellow"/>
              </w:rPr>
              <w:t>/2014</w:t>
            </w:r>
          </w:p>
        </w:tc>
        <w:tc>
          <w:tcPr>
            <w:tcW w:w="1620" w:type="dxa"/>
          </w:tcPr>
          <w:p w14:paraId="56C3877B" w14:textId="77777777" w:rsidR="004E6371" w:rsidRPr="00641F54" w:rsidRDefault="00641F54" w:rsidP="004E6371">
            <w:pPr>
              <w:spacing w:after="0" w:line="240" w:lineRule="auto"/>
              <w:jc w:val="center"/>
              <w:rPr>
                <w:rFonts w:ascii="Times New Roman" w:eastAsia="Times New Roman" w:hAnsi="Times New Roman"/>
                <w:lang w:val="es-PA"/>
              </w:rPr>
            </w:pPr>
            <w:r w:rsidRPr="00641F54">
              <w:rPr>
                <w:rFonts w:ascii="Times New Roman" w:eastAsia="Times New Roman" w:hAnsi="Times New Roman"/>
                <w:lang w:val="es-PA"/>
              </w:rPr>
              <w:t>Raul Alfaro Pelico EITT R</w:t>
            </w:r>
            <w:r w:rsidR="00431622">
              <w:rPr>
                <w:rFonts w:ascii="Times New Roman" w:eastAsia="Times New Roman" w:hAnsi="Times New Roman"/>
                <w:lang w:val="es-PA"/>
              </w:rPr>
              <w:t xml:space="preserve">egional Technical </w:t>
            </w:r>
            <w:r w:rsidRPr="00641F54">
              <w:rPr>
                <w:rFonts w:ascii="Times New Roman" w:eastAsia="Times New Roman" w:hAnsi="Times New Roman"/>
                <w:lang w:val="es-PA"/>
              </w:rPr>
              <w:t>A</w:t>
            </w:r>
            <w:r w:rsidR="00431622">
              <w:rPr>
                <w:rFonts w:ascii="Times New Roman" w:eastAsia="Times New Roman" w:hAnsi="Times New Roman"/>
                <w:lang w:val="es-PA"/>
              </w:rPr>
              <w:t>dvisor</w:t>
            </w:r>
          </w:p>
        </w:tc>
        <w:tc>
          <w:tcPr>
            <w:tcW w:w="1440" w:type="dxa"/>
          </w:tcPr>
          <w:p w14:paraId="56C3877C" w14:textId="77777777" w:rsidR="004E6371" w:rsidRPr="004E6371" w:rsidRDefault="00641F54" w:rsidP="004E6371">
            <w:pPr>
              <w:spacing w:after="0" w:line="240" w:lineRule="auto"/>
              <w:jc w:val="center"/>
              <w:rPr>
                <w:rFonts w:ascii="Times New Roman" w:eastAsia="Times New Roman" w:hAnsi="Times New Roman"/>
              </w:rPr>
            </w:pPr>
            <w:r>
              <w:rPr>
                <w:rFonts w:ascii="Times New Roman" w:eastAsia="Times New Roman" w:hAnsi="Times New Roman"/>
              </w:rPr>
              <w:t>(507) 302-4571</w:t>
            </w:r>
          </w:p>
        </w:tc>
        <w:tc>
          <w:tcPr>
            <w:tcW w:w="1548" w:type="dxa"/>
          </w:tcPr>
          <w:p w14:paraId="56C3877D" w14:textId="77777777" w:rsidR="004E6371" w:rsidRPr="004E6371" w:rsidRDefault="00641F54" w:rsidP="004E6371">
            <w:pPr>
              <w:spacing w:after="0" w:line="240" w:lineRule="auto"/>
              <w:jc w:val="center"/>
              <w:rPr>
                <w:rFonts w:ascii="Times New Roman" w:eastAsia="Times New Roman" w:hAnsi="Times New Roman"/>
              </w:rPr>
            </w:pPr>
            <w:r>
              <w:rPr>
                <w:rFonts w:ascii="Times New Roman" w:eastAsia="Times New Roman" w:hAnsi="Times New Roman"/>
              </w:rPr>
              <w:t>Raul.alfaro@undp.org</w:t>
            </w:r>
          </w:p>
        </w:tc>
      </w:tr>
      <w:bookmarkStart w:id="95" w:name="coordinatorName_02"/>
      <w:tr w:rsidR="00431622" w:rsidRPr="007D0D7F" w14:paraId="56C38785" w14:textId="77777777" w:rsidTr="00AF2FE3">
        <w:tc>
          <w:tcPr>
            <w:tcW w:w="2160" w:type="dxa"/>
          </w:tcPr>
          <w:p w14:paraId="56C3877F" w14:textId="77777777" w:rsidR="004E6371" w:rsidRPr="004E6371" w:rsidRDefault="00046E99" w:rsidP="004E6371">
            <w:pPr>
              <w:spacing w:after="0" w:line="240" w:lineRule="auto"/>
              <w:jc w:val="center"/>
              <w:rPr>
                <w:rFonts w:ascii="Times New Roman" w:eastAsia="Times New Roman" w:hAnsi="Times New Roman"/>
              </w:rPr>
            </w:pPr>
            <w:r>
              <w:rPr>
                <w:rFonts w:ascii="Times New Roman" w:eastAsia="Times New Roman" w:hAnsi="Times New Roman"/>
              </w:rPr>
              <w:fldChar w:fldCharType="begin">
                <w:ffData>
                  <w:name w:val="coordinatorName_02"/>
                  <w:enabled/>
                  <w:calcOnExit w:val="0"/>
                  <w:textInput/>
                </w:ffData>
              </w:fldChar>
            </w:r>
            <w:r w:rsidR="003A495F">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Pr>
                <w:rFonts w:ascii="Times New Roman" w:eastAsia="Times New Roman" w:hAnsi="Times New Roman"/>
              </w:rPr>
              <w:fldChar w:fldCharType="end"/>
            </w:r>
            <w:bookmarkEnd w:id="95"/>
          </w:p>
        </w:tc>
        <w:tc>
          <w:tcPr>
            <w:tcW w:w="1800" w:type="dxa"/>
          </w:tcPr>
          <w:p w14:paraId="56C38780" w14:textId="77777777" w:rsidR="004E6371" w:rsidRPr="004E6371" w:rsidRDefault="004E6371" w:rsidP="004E6371">
            <w:pPr>
              <w:spacing w:after="0" w:line="240" w:lineRule="auto"/>
              <w:jc w:val="center"/>
              <w:rPr>
                <w:rFonts w:ascii="Times New Roman" w:eastAsia="Times New Roman" w:hAnsi="Times New Roman"/>
              </w:rPr>
            </w:pPr>
          </w:p>
        </w:tc>
        <w:bookmarkStart w:id="96" w:name="signingDate_02"/>
        <w:tc>
          <w:tcPr>
            <w:tcW w:w="1980" w:type="dxa"/>
          </w:tcPr>
          <w:p w14:paraId="56C38781" w14:textId="77777777" w:rsidR="004E6371" w:rsidRPr="004E6371" w:rsidRDefault="00046E99" w:rsidP="004E6371">
            <w:pPr>
              <w:spacing w:after="0" w:line="240" w:lineRule="auto"/>
              <w:jc w:val="center"/>
              <w:rPr>
                <w:rFonts w:ascii="Times New Roman" w:eastAsia="Times New Roman" w:hAnsi="Times New Roman"/>
              </w:rPr>
            </w:pPr>
            <w:r>
              <w:rPr>
                <w:rFonts w:ascii="Times New Roman" w:eastAsia="Times New Roman" w:hAnsi="Times New Roman"/>
              </w:rPr>
              <w:fldChar w:fldCharType="begin">
                <w:ffData>
                  <w:name w:val="signingDate_02"/>
                  <w:enabled/>
                  <w:calcOnExit w:val="0"/>
                  <w:textInput>
                    <w:type w:val="date"/>
                    <w:format w:val="MM/dd/yyyy"/>
                  </w:textInput>
                </w:ffData>
              </w:fldChar>
            </w:r>
            <w:r w:rsidR="003A495F">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Pr>
                <w:rFonts w:ascii="Times New Roman" w:eastAsia="Times New Roman" w:hAnsi="Times New Roman"/>
              </w:rPr>
              <w:fldChar w:fldCharType="end"/>
            </w:r>
            <w:bookmarkEnd w:id="96"/>
          </w:p>
        </w:tc>
        <w:bookmarkStart w:id="97" w:name="ContactName_02"/>
        <w:tc>
          <w:tcPr>
            <w:tcW w:w="1620" w:type="dxa"/>
          </w:tcPr>
          <w:p w14:paraId="56C38782" w14:textId="77777777" w:rsidR="004E6371" w:rsidRPr="004E6371" w:rsidRDefault="00046E99" w:rsidP="004E6371">
            <w:pPr>
              <w:spacing w:after="0" w:line="240" w:lineRule="auto"/>
              <w:jc w:val="center"/>
              <w:rPr>
                <w:rFonts w:ascii="Times New Roman" w:eastAsia="Times New Roman" w:hAnsi="Times New Roman"/>
              </w:rPr>
            </w:pPr>
            <w:r>
              <w:rPr>
                <w:rFonts w:ascii="Times New Roman" w:eastAsia="Times New Roman" w:hAnsi="Times New Roman"/>
              </w:rPr>
              <w:fldChar w:fldCharType="begin">
                <w:ffData>
                  <w:name w:val="ContactName_02"/>
                  <w:enabled/>
                  <w:calcOnExit w:val="0"/>
                  <w:textInput/>
                </w:ffData>
              </w:fldChar>
            </w:r>
            <w:r w:rsidR="003A495F">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Pr>
                <w:rFonts w:ascii="Times New Roman" w:eastAsia="Times New Roman" w:hAnsi="Times New Roman"/>
              </w:rPr>
              <w:fldChar w:fldCharType="end"/>
            </w:r>
            <w:bookmarkEnd w:id="97"/>
          </w:p>
        </w:tc>
        <w:bookmarkStart w:id="98" w:name="ContactPhone_02"/>
        <w:tc>
          <w:tcPr>
            <w:tcW w:w="1440" w:type="dxa"/>
          </w:tcPr>
          <w:p w14:paraId="56C38783" w14:textId="77777777" w:rsidR="004E6371" w:rsidRPr="004E6371" w:rsidRDefault="00046E99" w:rsidP="004E6371">
            <w:pPr>
              <w:spacing w:after="0" w:line="240" w:lineRule="auto"/>
              <w:jc w:val="center"/>
              <w:rPr>
                <w:rFonts w:ascii="Times New Roman" w:eastAsia="Times New Roman" w:hAnsi="Times New Roman"/>
              </w:rPr>
            </w:pPr>
            <w:r>
              <w:rPr>
                <w:rFonts w:ascii="Times New Roman" w:eastAsia="Times New Roman" w:hAnsi="Times New Roman"/>
              </w:rPr>
              <w:fldChar w:fldCharType="begin">
                <w:ffData>
                  <w:name w:val="ContactPhone_02"/>
                  <w:enabled/>
                  <w:calcOnExit w:val="0"/>
                  <w:textInput/>
                </w:ffData>
              </w:fldChar>
            </w:r>
            <w:r w:rsidR="003A495F">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Pr>
                <w:rFonts w:ascii="Times New Roman" w:eastAsia="Times New Roman" w:hAnsi="Times New Roman"/>
              </w:rPr>
              <w:fldChar w:fldCharType="end"/>
            </w:r>
            <w:bookmarkEnd w:id="98"/>
          </w:p>
        </w:tc>
        <w:bookmarkStart w:id="99" w:name="ContactEmail_02"/>
        <w:tc>
          <w:tcPr>
            <w:tcW w:w="1548" w:type="dxa"/>
          </w:tcPr>
          <w:p w14:paraId="56C38784" w14:textId="77777777" w:rsidR="004E6371" w:rsidRPr="004E6371" w:rsidRDefault="00046E99" w:rsidP="004E6371">
            <w:pPr>
              <w:spacing w:after="0" w:line="240" w:lineRule="auto"/>
              <w:jc w:val="center"/>
              <w:rPr>
                <w:rFonts w:ascii="Times New Roman" w:eastAsia="Times New Roman" w:hAnsi="Times New Roman"/>
              </w:rPr>
            </w:pPr>
            <w:r>
              <w:rPr>
                <w:rFonts w:ascii="Times New Roman" w:eastAsia="Times New Roman" w:hAnsi="Times New Roman"/>
              </w:rPr>
              <w:fldChar w:fldCharType="begin">
                <w:ffData>
                  <w:name w:val="ContactEmail_02"/>
                  <w:enabled/>
                  <w:calcOnExit w:val="0"/>
                  <w:textInput/>
                </w:ffData>
              </w:fldChar>
            </w:r>
            <w:r w:rsidR="003A495F">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Pr>
                <w:rFonts w:ascii="Times New Roman" w:eastAsia="Times New Roman" w:hAnsi="Times New Roman"/>
              </w:rPr>
              <w:fldChar w:fldCharType="end"/>
            </w:r>
            <w:bookmarkEnd w:id="99"/>
          </w:p>
        </w:tc>
      </w:tr>
    </w:tbl>
    <w:p w14:paraId="56C38786" w14:textId="77777777" w:rsidR="0035107A" w:rsidRDefault="0035107A" w:rsidP="00591870"/>
    <w:bookmarkStart w:id="100" w:name="GEF_CEOENDR_52"/>
    <w:p w14:paraId="56C38787" w14:textId="77777777" w:rsidR="008E7373" w:rsidRPr="008E7373" w:rsidRDefault="00046E99" w:rsidP="00591870">
      <w:pPr>
        <w:rPr>
          <w:vanish/>
        </w:rPr>
      </w:pPr>
      <w:r w:rsidRPr="008E7373">
        <w:rPr>
          <w:vanish/>
        </w:rPr>
        <w:fldChar w:fldCharType="begin">
          <w:ffData>
            <w:name w:val="GEF_CEOENDR_52"/>
            <w:enabled/>
            <w:calcOnExit w:val="0"/>
            <w:textInput>
              <w:default w:val="GEF_CEOENDR_52"/>
            </w:textInput>
          </w:ffData>
        </w:fldChar>
      </w:r>
      <w:r w:rsidR="008E7373" w:rsidRPr="008E7373">
        <w:rPr>
          <w:vanish/>
        </w:rPr>
        <w:instrText xml:space="preserve"> FORMTEXT </w:instrText>
      </w:r>
      <w:r w:rsidRPr="008E7373">
        <w:rPr>
          <w:vanish/>
        </w:rPr>
      </w:r>
      <w:r w:rsidRPr="008E7373">
        <w:rPr>
          <w:vanish/>
        </w:rPr>
        <w:fldChar w:fldCharType="separate"/>
      </w:r>
      <w:r w:rsidR="008E7373" w:rsidRPr="008E7373">
        <w:rPr>
          <w:noProof/>
          <w:vanish/>
        </w:rPr>
        <w:t>GEF_CEOENDR_52</w:t>
      </w:r>
      <w:r w:rsidRPr="008E7373">
        <w:rPr>
          <w:vanish/>
        </w:rPr>
        <w:fldChar w:fldCharType="end"/>
      </w:r>
      <w:bookmarkEnd w:id="100"/>
    </w:p>
    <w:p w14:paraId="56C38788" w14:textId="77777777" w:rsidR="008E7373" w:rsidRDefault="008E7373" w:rsidP="00591870"/>
    <w:p w14:paraId="56C38789" w14:textId="77777777" w:rsidR="008E7373" w:rsidRPr="008E7373" w:rsidRDefault="008E7373" w:rsidP="00591870">
      <w:pPr>
        <w:sectPr w:rsidR="008E7373" w:rsidRPr="008E7373" w:rsidSect="004E6371">
          <w:type w:val="continuous"/>
          <w:pgSz w:w="12240" w:h="15840" w:code="1"/>
          <w:pgMar w:top="720" w:right="907" w:bottom="1440" w:left="720" w:header="720" w:footer="720" w:gutter="0"/>
          <w:cols w:space="720"/>
          <w:docGrid w:linePitch="360"/>
        </w:sectPr>
      </w:pPr>
    </w:p>
    <w:p w14:paraId="56C3878A" w14:textId="77777777" w:rsidR="0035107A" w:rsidRPr="0035107A" w:rsidRDefault="0035107A" w:rsidP="0035107A">
      <w:pPr>
        <w:spacing w:after="0" w:line="240" w:lineRule="auto"/>
        <w:rPr>
          <w:rFonts w:ascii="Times New Roman" w:eastAsia="Times New Roman" w:hAnsi="Times New Roman"/>
        </w:rPr>
      </w:pPr>
      <w:r w:rsidRPr="0035107A">
        <w:rPr>
          <w:rFonts w:ascii="Times New Roman" w:eastAsia="Times New Roman" w:hAnsi="Times New Roman"/>
          <w:b/>
        </w:rPr>
        <w:t xml:space="preserve">ANNEX A:  PROJECT RESULTS FRAMEWORK </w:t>
      </w:r>
      <w:r w:rsidRPr="0035107A">
        <w:rPr>
          <w:rFonts w:ascii="Times New Roman" w:eastAsia="Times New Roman" w:hAnsi="Times New Roman"/>
        </w:rPr>
        <w:t>(either copy and paste here the framework from the Agency document, or provide reference to the page in the project document where the framework could be found).</w:t>
      </w: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5"/>
        <w:gridCol w:w="2011"/>
        <w:gridCol w:w="1974"/>
        <w:gridCol w:w="2318"/>
        <w:gridCol w:w="2340"/>
        <w:gridCol w:w="3240"/>
      </w:tblGrid>
      <w:tr w:rsidR="00641F54" w:rsidRPr="00CD02E9" w14:paraId="56C3878D" w14:textId="77777777" w:rsidTr="0009662D">
        <w:tc>
          <w:tcPr>
            <w:tcW w:w="13968" w:type="dxa"/>
            <w:gridSpan w:val="6"/>
          </w:tcPr>
          <w:p w14:paraId="56C3878B" w14:textId="77777777" w:rsidR="00641F54" w:rsidRPr="00F11E8A" w:rsidRDefault="00641F54" w:rsidP="0009662D">
            <w:pPr>
              <w:rPr>
                <w:b/>
                <w:bCs/>
                <w:sz w:val="18"/>
                <w:szCs w:val="18"/>
              </w:rPr>
            </w:pPr>
            <w:r w:rsidRPr="00F11E8A">
              <w:rPr>
                <w:b/>
                <w:bCs/>
                <w:sz w:val="18"/>
                <w:szCs w:val="18"/>
              </w:rPr>
              <w:t xml:space="preserve">This project will contribute to achieving the following Country Programme Outcome as defined in CPAP or CPD: </w:t>
            </w:r>
          </w:p>
          <w:p w14:paraId="56C3878C" w14:textId="77777777" w:rsidR="00641F54" w:rsidRPr="00F11E8A" w:rsidRDefault="00641F54" w:rsidP="0009662D">
            <w:pPr>
              <w:rPr>
                <w:b/>
                <w:bCs/>
                <w:sz w:val="18"/>
                <w:szCs w:val="18"/>
              </w:rPr>
            </w:pPr>
            <w:r w:rsidRPr="00F11E8A">
              <w:rPr>
                <w:b/>
                <w:bCs/>
                <w:sz w:val="18"/>
                <w:szCs w:val="18"/>
              </w:rPr>
              <w:t xml:space="preserve">MYFF03 – Public policies </w:t>
            </w:r>
            <w:r w:rsidRPr="00F11E8A">
              <w:rPr>
                <w:b/>
                <w:sz w:val="18"/>
                <w:szCs w:val="18"/>
                <w:lang w:eastAsia="es-VE"/>
              </w:rPr>
              <w:t>with increased mainstreaming and crosscutting of the environmental dimension</w:t>
            </w:r>
          </w:p>
        </w:tc>
      </w:tr>
      <w:tr w:rsidR="00641F54" w:rsidRPr="00CD02E9" w14:paraId="56C38790" w14:textId="77777777" w:rsidTr="0009662D">
        <w:trPr>
          <w:trHeight w:val="245"/>
        </w:trPr>
        <w:tc>
          <w:tcPr>
            <w:tcW w:w="13968" w:type="dxa"/>
            <w:gridSpan w:val="6"/>
          </w:tcPr>
          <w:p w14:paraId="56C3878E" w14:textId="77777777" w:rsidR="00641F54" w:rsidRPr="00F11E8A" w:rsidRDefault="00641F54" w:rsidP="0009662D">
            <w:pPr>
              <w:rPr>
                <w:b/>
                <w:bCs/>
                <w:sz w:val="18"/>
                <w:szCs w:val="18"/>
              </w:rPr>
            </w:pPr>
            <w:r w:rsidRPr="00F11E8A">
              <w:rPr>
                <w:b/>
                <w:bCs/>
                <w:sz w:val="18"/>
                <w:szCs w:val="18"/>
              </w:rPr>
              <w:t>Country Programme Outcome Indicators:</w:t>
            </w:r>
          </w:p>
          <w:p w14:paraId="56C3878F" w14:textId="77777777" w:rsidR="00641F54" w:rsidRPr="00F11E8A" w:rsidRDefault="00641F54" w:rsidP="0009662D">
            <w:pPr>
              <w:rPr>
                <w:b/>
                <w:bCs/>
                <w:sz w:val="18"/>
                <w:szCs w:val="18"/>
              </w:rPr>
            </w:pPr>
            <w:r w:rsidRPr="00F11E8A">
              <w:rPr>
                <w:b/>
                <w:sz w:val="18"/>
                <w:szCs w:val="18"/>
                <w:lang w:eastAsia="es-VE"/>
              </w:rPr>
              <w:t>MYFF03 - Studies to implement public policy conducted on types of environmental impacts caused by economic activities</w:t>
            </w:r>
          </w:p>
        </w:tc>
      </w:tr>
      <w:tr w:rsidR="00641F54" w:rsidRPr="00CD02E9" w14:paraId="56C38792" w14:textId="77777777" w:rsidTr="0009662D">
        <w:trPr>
          <w:trHeight w:val="244"/>
        </w:trPr>
        <w:tc>
          <w:tcPr>
            <w:tcW w:w="13968" w:type="dxa"/>
            <w:gridSpan w:val="6"/>
          </w:tcPr>
          <w:p w14:paraId="56C38791" w14:textId="77777777" w:rsidR="00641F54" w:rsidRPr="00F11E8A" w:rsidRDefault="00641F54" w:rsidP="0009662D">
            <w:pPr>
              <w:rPr>
                <w:b/>
                <w:bCs/>
                <w:sz w:val="18"/>
                <w:szCs w:val="18"/>
              </w:rPr>
            </w:pPr>
            <w:r w:rsidRPr="00F11E8A">
              <w:rPr>
                <w:b/>
                <w:bCs/>
                <w:sz w:val="18"/>
                <w:szCs w:val="18"/>
              </w:rPr>
              <w:t xml:space="preserve">Primary applicable Key Environment and Sustainable Development Key Result Area:  1.  Mainstreaming environment and energy </w:t>
            </w:r>
          </w:p>
        </w:tc>
      </w:tr>
      <w:tr w:rsidR="00641F54" w:rsidRPr="00CD02E9" w14:paraId="56C38794" w14:textId="77777777" w:rsidTr="0009662D">
        <w:tc>
          <w:tcPr>
            <w:tcW w:w="13968" w:type="dxa"/>
            <w:gridSpan w:val="6"/>
          </w:tcPr>
          <w:p w14:paraId="56C38793" w14:textId="77777777" w:rsidR="00641F54" w:rsidRPr="00F11E8A" w:rsidRDefault="00641F54" w:rsidP="0009662D">
            <w:pPr>
              <w:rPr>
                <w:b/>
                <w:bCs/>
                <w:sz w:val="18"/>
                <w:szCs w:val="18"/>
              </w:rPr>
            </w:pPr>
            <w:r w:rsidRPr="00F11E8A">
              <w:rPr>
                <w:b/>
                <w:bCs/>
                <w:sz w:val="18"/>
                <w:szCs w:val="18"/>
              </w:rPr>
              <w:t>Applicable GEF Strategic Objective and Program: Climate Change Enabling Activity</w:t>
            </w:r>
          </w:p>
        </w:tc>
      </w:tr>
      <w:tr w:rsidR="00641F54" w:rsidRPr="00CD02E9" w14:paraId="56C38796" w14:textId="77777777" w:rsidTr="0009662D">
        <w:tc>
          <w:tcPr>
            <w:tcW w:w="13968" w:type="dxa"/>
            <w:gridSpan w:val="6"/>
          </w:tcPr>
          <w:p w14:paraId="56C38795" w14:textId="77777777" w:rsidR="00641F54" w:rsidRPr="00F11E8A" w:rsidRDefault="00641F54" w:rsidP="0009662D">
            <w:pPr>
              <w:rPr>
                <w:b/>
                <w:bCs/>
                <w:sz w:val="18"/>
                <w:szCs w:val="18"/>
              </w:rPr>
            </w:pPr>
            <w:r w:rsidRPr="00F11E8A">
              <w:rPr>
                <w:b/>
                <w:bCs/>
                <w:sz w:val="18"/>
                <w:szCs w:val="18"/>
              </w:rPr>
              <w:t xml:space="preserve">Applicable GEF Expected Outcomes: </w:t>
            </w:r>
            <w:r>
              <w:rPr>
                <w:b/>
                <w:bCs/>
                <w:sz w:val="18"/>
                <w:szCs w:val="18"/>
              </w:rPr>
              <w:t>Sixth</w:t>
            </w:r>
            <w:r w:rsidRPr="00F11E8A">
              <w:rPr>
                <w:b/>
                <w:bCs/>
                <w:sz w:val="18"/>
                <w:szCs w:val="18"/>
              </w:rPr>
              <w:t xml:space="preserve"> National Communication</w:t>
            </w:r>
          </w:p>
        </w:tc>
      </w:tr>
      <w:tr w:rsidR="00641F54" w:rsidRPr="00CD02E9" w14:paraId="56C38798" w14:textId="77777777" w:rsidTr="0009662D">
        <w:tc>
          <w:tcPr>
            <w:tcW w:w="13968" w:type="dxa"/>
            <w:gridSpan w:val="6"/>
          </w:tcPr>
          <w:p w14:paraId="56C38797" w14:textId="77777777" w:rsidR="00641F54" w:rsidRPr="00F11E8A" w:rsidRDefault="00641F54" w:rsidP="0009662D">
            <w:pPr>
              <w:rPr>
                <w:b/>
                <w:bCs/>
                <w:sz w:val="18"/>
                <w:szCs w:val="18"/>
              </w:rPr>
            </w:pPr>
            <w:r w:rsidRPr="00F11E8A">
              <w:rPr>
                <w:b/>
                <w:bCs/>
                <w:sz w:val="18"/>
                <w:szCs w:val="18"/>
              </w:rPr>
              <w:t xml:space="preserve">Applicable GEF Outcome Indicators: </w:t>
            </w:r>
            <w:r>
              <w:rPr>
                <w:b/>
                <w:bCs/>
                <w:sz w:val="18"/>
                <w:szCs w:val="18"/>
              </w:rPr>
              <w:t>Sixth</w:t>
            </w:r>
            <w:r w:rsidRPr="00F11E8A">
              <w:rPr>
                <w:b/>
                <w:bCs/>
                <w:sz w:val="18"/>
                <w:szCs w:val="18"/>
              </w:rPr>
              <w:t xml:space="preserve"> National Communication</w:t>
            </w:r>
          </w:p>
        </w:tc>
      </w:tr>
      <w:tr w:rsidR="00641F54" w:rsidRPr="00CD02E9" w14:paraId="56C387A0" w14:textId="77777777" w:rsidTr="0009662D">
        <w:trPr>
          <w:trHeight w:val="544"/>
        </w:trPr>
        <w:tc>
          <w:tcPr>
            <w:tcW w:w="2085" w:type="dxa"/>
            <w:shd w:val="pct12" w:color="auto" w:fill="auto"/>
          </w:tcPr>
          <w:p w14:paraId="56C38799" w14:textId="77777777" w:rsidR="00641F54" w:rsidRPr="00CD02E9" w:rsidRDefault="00641F54" w:rsidP="0009662D">
            <w:pPr>
              <w:jc w:val="center"/>
              <w:rPr>
                <w:b/>
                <w:bCs/>
                <w:sz w:val="18"/>
                <w:szCs w:val="18"/>
              </w:rPr>
            </w:pPr>
          </w:p>
        </w:tc>
        <w:tc>
          <w:tcPr>
            <w:tcW w:w="2011" w:type="dxa"/>
            <w:shd w:val="pct12" w:color="auto" w:fill="auto"/>
          </w:tcPr>
          <w:p w14:paraId="56C3879A" w14:textId="77777777" w:rsidR="00641F54" w:rsidRPr="00CD02E9" w:rsidRDefault="00641F54" w:rsidP="0009662D">
            <w:pPr>
              <w:jc w:val="center"/>
              <w:rPr>
                <w:b/>
                <w:bCs/>
                <w:sz w:val="18"/>
                <w:szCs w:val="18"/>
              </w:rPr>
            </w:pPr>
            <w:r w:rsidRPr="00CD02E9">
              <w:rPr>
                <w:b/>
                <w:bCs/>
                <w:sz w:val="18"/>
                <w:szCs w:val="18"/>
              </w:rPr>
              <w:t>Indicator</w:t>
            </w:r>
          </w:p>
        </w:tc>
        <w:tc>
          <w:tcPr>
            <w:tcW w:w="1974" w:type="dxa"/>
            <w:shd w:val="pct12" w:color="auto" w:fill="auto"/>
          </w:tcPr>
          <w:p w14:paraId="56C3879B" w14:textId="77777777" w:rsidR="00641F54" w:rsidRPr="00CD02E9" w:rsidRDefault="00641F54" w:rsidP="0009662D">
            <w:pPr>
              <w:jc w:val="center"/>
              <w:rPr>
                <w:b/>
                <w:bCs/>
                <w:sz w:val="18"/>
                <w:szCs w:val="18"/>
              </w:rPr>
            </w:pPr>
            <w:r w:rsidRPr="00CD02E9">
              <w:rPr>
                <w:b/>
                <w:bCs/>
                <w:sz w:val="18"/>
                <w:szCs w:val="18"/>
              </w:rPr>
              <w:t>Baseline</w:t>
            </w:r>
          </w:p>
        </w:tc>
        <w:tc>
          <w:tcPr>
            <w:tcW w:w="2318" w:type="dxa"/>
            <w:shd w:val="pct12" w:color="auto" w:fill="auto"/>
          </w:tcPr>
          <w:p w14:paraId="56C3879C" w14:textId="77777777" w:rsidR="00641F54" w:rsidRPr="00CD02E9" w:rsidRDefault="00641F54" w:rsidP="0009662D">
            <w:pPr>
              <w:jc w:val="center"/>
              <w:rPr>
                <w:b/>
                <w:bCs/>
                <w:sz w:val="18"/>
                <w:szCs w:val="18"/>
              </w:rPr>
            </w:pPr>
            <w:r w:rsidRPr="00CD02E9">
              <w:rPr>
                <w:b/>
                <w:bCs/>
                <w:sz w:val="18"/>
                <w:szCs w:val="18"/>
              </w:rPr>
              <w:t xml:space="preserve">Targets </w:t>
            </w:r>
          </w:p>
          <w:p w14:paraId="56C3879D" w14:textId="77777777" w:rsidR="00641F54" w:rsidRPr="00CD02E9" w:rsidRDefault="00641F54" w:rsidP="0009662D">
            <w:pPr>
              <w:jc w:val="center"/>
              <w:rPr>
                <w:b/>
                <w:bCs/>
                <w:sz w:val="18"/>
                <w:szCs w:val="18"/>
              </w:rPr>
            </w:pPr>
            <w:r w:rsidRPr="00CD02E9">
              <w:rPr>
                <w:b/>
                <w:bCs/>
                <w:sz w:val="18"/>
                <w:szCs w:val="18"/>
              </w:rPr>
              <w:t>End of Project</w:t>
            </w:r>
          </w:p>
        </w:tc>
        <w:tc>
          <w:tcPr>
            <w:tcW w:w="2340" w:type="dxa"/>
            <w:shd w:val="pct12" w:color="auto" w:fill="auto"/>
          </w:tcPr>
          <w:p w14:paraId="56C3879E" w14:textId="77777777" w:rsidR="00641F54" w:rsidRPr="00CD02E9" w:rsidRDefault="00641F54" w:rsidP="0009662D">
            <w:pPr>
              <w:jc w:val="center"/>
              <w:rPr>
                <w:b/>
                <w:bCs/>
                <w:sz w:val="18"/>
                <w:szCs w:val="18"/>
              </w:rPr>
            </w:pPr>
            <w:r w:rsidRPr="00CD02E9">
              <w:rPr>
                <w:b/>
                <w:bCs/>
                <w:sz w:val="18"/>
                <w:szCs w:val="18"/>
              </w:rPr>
              <w:t>Source of verification</w:t>
            </w:r>
          </w:p>
        </w:tc>
        <w:tc>
          <w:tcPr>
            <w:tcW w:w="3240" w:type="dxa"/>
            <w:shd w:val="pct12" w:color="auto" w:fill="auto"/>
          </w:tcPr>
          <w:p w14:paraId="56C3879F" w14:textId="77777777" w:rsidR="00641F54" w:rsidRPr="00CD02E9" w:rsidRDefault="00641F54" w:rsidP="0009662D">
            <w:pPr>
              <w:jc w:val="center"/>
              <w:rPr>
                <w:b/>
                <w:bCs/>
                <w:sz w:val="18"/>
                <w:szCs w:val="18"/>
              </w:rPr>
            </w:pPr>
            <w:r w:rsidRPr="00CD02E9">
              <w:rPr>
                <w:b/>
                <w:bCs/>
                <w:sz w:val="18"/>
                <w:szCs w:val="18"/>
              </w:rPr>
              <w:t>Risks and Assumptions</w:t>
            </w:r>
          </w:p>
        </w:tc>
      </w:tr>
      <w:tr w:rsidR="00641F54" w:rsidRPr="00CD02E9" w14:paraId="56C387B8" w14:textId="77777777" w:rsidTr="0009662D">
        <w:trPr>
          <w:trHeight w:val="1520"/>
        </w:trPr>
        <w:tc>
          <w:tcPr>
            <w:tcW w:w="2085" w:type="dxa"/>
            <w:shd w:val="pct12" w:color="auto" w:fill="auto"/>
          </w:tcPr>
          <w:p w14:paraId="56C387A1" w14:textId="77777777" w:rsidR="00641F54" w:rsidRPr="009537D1" w:rsidRDefault="00641F54" w:rsidP="0009662D">
            <w:pPr>
              <w:rPr>
                <w:b/>
                <w:bCs/>
                <w:sz w:val="20"/>
                <w:szCs w:val="20"/>
              </w:rPr>
            </w:pPr>
            <w:r w:rsidRPr="009537D1">
              <w:rPr>
                <w:b/>
                <w:bCs/>
                <w:sz w:val="20"/>
                <w:szCs w:val="20"/>
              </w:rPr>
              <w:t>Project Objective</w:t>
            </w:r>
            <w:r w:rsidRPr="009537D1">
              <w:rPr>
                <w:rStyle w:val="FootnoteReference"/>
                <w:b/>
                <w:bCs/>
                <w:sz w:val="20"/>
                <w:szCs w:val="20"/>
              </w:rPr>
              <w:footnoteReference w:id="5"/>
            </w:r>
            <w:r w:rsidRPr="009537D1">
              <w:rPr>
                <w:b/>
                <w:bCs/>
                <w:sz w:val="20"/>
                <w:szCs w:val="20"/>
              </w:rPr>
              <w:t xml:space="preserve"> </w:t>
            </w:r>
          </w:p>
          <w:p w14:paraId="56C387A2" w14:textId="77777777" w:rsidR="00641F54" w:rsidRPr="00615D57" w:rsidRDefault="00641F54" w:rsidP="0009662D">
            <w:pPr>
              <w:rPr>
                <w:b/>
                <w:bCs/>
                <w:sz w:val="16"/>
                <w:szCs w:val="16"/>
              </w:rPr>
            </w:pPr>
            <w:r w:rsidRPr="00615D57">
              <w:rPr>
                <w:b/>
                <w:bCs/>
                <w:iCs/>
                <w:noProof/>
                <w:color w:val="000000"/>
                <w:sz w:val="20"/>
                <w:szCs w:val="20"/>
              </w:rPr>
              <w:t>Strengthened capacity in integrating climate change national strategies into development priorities while fulfilling obligations to the UNFCCC.</w:t>
            </w:r>
            <w:r w:rsidRPr="00615D57">
              <w:rPr>
                <w:b/>
                <w:bCs/>
                <w:sz w:val="20"/>
                <w:szCs w:val="20"/>
              </w:rPr>
              <w:t xml:space="preserve"> </w:t>
            </w:r>
          </w:p>
        </w:tc>
        <w:tc>
          <w:tcPr>
            <w:tcW w:w="2011" w:type="dxa"/>
          </w:tcPr>
          <w:p w14:paraId="56C387A3" w14:textId="77777777" w:rsidR="00641F54" w:rsidRPr="00B174BA" w:rsidRDefault="00641F54" w:rsidP="0009662D">
            <w:pPr>
              <w:rPr>
                <w:bCs/>
                <w:sz w:val="18"/>
                <w:szCs w:val="18"/>
              </w:rPr>
            </w:pPr>
            <w:r>
              <w:rPr>
                <w:bCs/>
                <w:sz w:val="18"/>
                <w:szCs w:val="18"/>
              </w:rPr>
              <w:t xml:space="preserve">1. </w:t>
            </w:r>
            <w:r w:rsidRPr="00C75E5B">
              <w:rPr>
                <w:bCs/>
                <w:sz w:val="18"/>
                <w:szCs w:val="18"/>
              </w:rPr>
              <w:t xml:space="preserve"> </w:t>
            </w:r>
            <w:r w:rsidRPr="00B174BA">
              <w:rPr>
                <w:bCs/>
                <w:sz w:val="18"/>
                <w:szCs w:val="18"/>
              </w:rPr>
              <w:t>National GHG inventory improved and updated to 2014 (1990-2014);</w:t>
            </w:r>
          </w:p>
          <w:p w14:paraId="56C387A4" w14:textId="77777777" w:rsidR="00641F54" w:rsidRPr="00B174BA" w:rsidRDefault="00641F54" w:rsidP="0009662D">
            <w:pPr>
              <w:rPr>
                <w:noProof/>
                <w:sz w:val="18"/>
                <w:szCs w:val="18"/>
              </w:rPr>
            </w:pPr>
            <w:r w:rsidRPr="00B174BA">
              <w:rPr>
                <w:bCs/>
                <w:sz w:val="18"/>
                <w:szCs w:val="18"/>
              </w:rPr>
              <w:t xml:space="preserve">2. </w:t>
            </w:r>
            <w:r w:rsidRPr="00B174BA">
              <w:rPr>
                <w:noProof/>
                <w:sz w:val="18"/>
                <w:szCs w:val="18"/>
              </w:rPr>
              <w:t>LEDS</w:t>
            </w:r>
            <w:r>
              <w:rPr>
                <w:noProof/>
                <w:sz w:val="18"/>
                <w:szCs w:val="18"/>
              </w:rPr>
              <w:t xml:space="preserve"> d</w:t>
            </w:r>
            <w:r w:rsidRPr="00B174BA">
              <w:rPr>
                <w:noProof/>
                <w:sz w:val="18"/>
                <w:szCs w:val="18"/>
              </w:rPr>
              <w:t>eveloped</w:t>
            </w:r>
            <w:r>
              <w:rPr>
                <w:noProof/>
                <w:sz w:val="18"/>
                <w:szCs w:val="18"/>
              </w:rPr>
              <w:t xml:space="preserve"> for several key sectors</w:t>
            </w:r>
            <w:r w:rsidRPr="00B174BA">
              <w:rPr>
                <w:noProof/>
                <w:sz w:val="18"/>
                <w:szCs w:val="18"/>
              </w:rPr>
              <w:t>, and implemented  or envisaged GHG mitigation policies and actions have been updated</w:t>
            </w:r>
            <w:r>
              <w:rPr>
                <w:noProof/>
                <w:sz w:val="18"/>
                <w:szCs w:val="18"/>
              </w:rPr>
              <w:t xml:space="preserve"> to 2016;</w:t>
            </w:r>
          </w:p>
          <w:p w14:paraId="56C387A5" w14:textId="77777777" w:rsidR="00641F54" w:rsidRDefault="00641F54" w:rsidP="0009662D">
            <w:pPr>
              <w:rPr>
                <w:bCs/>
                <w:sz w:val="18"/>
                <w:szCs w:val="18"/>
              </w:rPr>
            </w:pPr>
            <w:r w:rsidRPr="00B83E67">
              <w:rPr>
                <w:bCs/>
                <w:sz w:val="18"/>
                <w:szCs w:val="18"/>
              </w:rPr>
              <w:t>3. Impacts, vulnerability and adaptation options assessed and information updated to 2016</w:t>
            </w:r>
            <w:r>
              <w:rPr>
                <w:bCs/>
                <w:sz w:val="18"/>
                <w:szCs w:val="18"/>
              </w:rPr>
              <w:t>;</w:t>
            </w:r>
          </w:p>
          <w:p w14:paraId="56C387A6" w14:textId="77777777" w:rsidR="00641F54" w:rsidRPr="00C75E5B" w:rsidRDefault="00641F54" w:rsidP="0009662D">
            <w:pPr>
              <w:rPr>
                <w:bCs/>
                <w:sz w:val="18"/>
                <w:szCs w:val="18"/>
              </w:rPr>
            </w:pPr>
            <w:r>
              <w:rPr>
                <w:bCs/>
                <w:sz w:val="18"/>
                <w:szCs w:val="18"/>
              </w:rPr>
              <w:t xml:space="preserve">4. </w:t>
            </w:r>
            <w:r w:rsidRPr="00C75E5B">
              <w:rPr>
                <w:bCs/>
                <w:sz w:val="18"/>
                <w:szCs w:val="18"/>
              </w:rPr>
              <w:t xml:space="preserve">National circumstances and additional information </w:t>
            </w:r>
            <w:r>
              <w:rPr>
                <w:bCs/>
                <w:sz w:val="18"/>
                <w:szCs w:val="18"/>
              </w:rPr>
              <w:t xml:space="preserve">updated and </w:t>
            </w:r>
            <w:r w:rsidRPr="00C75E5B">
              <w:rPr>
                <w:bCs/>
                <w:sz w:val="18"/>
                <w:szCs w:val="18"/>
              </w:rPr>
              <w:t xml:space="preserve">described; </w:t>
            </w:r>
          </w:p>
          <w:p w14:paraId="56C387A7" w14:textId="77777777" w:rsidR="00641F54" w:rsidRPr="00C75E5B" w:rsidRDefault="00641F54" w:rsidP="0009662D">
            <w:pPr>
              <w:rPr>
                <w:bCs/>
                <w:sz w:val="18"/>
                <w:szCs w:val="18"/>
              </w:rPr>
            </w:pPr>
            <w:r>
              <w:rPr>
                <w:bCs/>
                <w:sz w:val="18"/>
                <w:szCs w:val="18"/>
              </w:rPr>
              <w:t xml:space="preserve">5. </w:t>
            </w:r>
            <w:r w:rsidRPr="00C75E5B">
              <w:rPr>
                <w:bCs/>
                <w:sz w:val="18"/>
                <w:szCs w:val="18"/>
              </w:rPr>
              <w:t xml:space="preserve"> </w:t>
            </w:r>
            <w:r>
              <w:rPr>
                <w:bCs/>
                <w:sz w:val="18"/>
                <w:szCs w:val="18"/>
              </w:rPr>
              <w:t>Six</w:t>
            </w:r>
            <w:r w:rsidRPr="00C75E5B">
              <w:rPr>
                <w:bCs/>
                <w:sz w:val="18"/>
                <w:szCs w:val="18"/>
              </w:rPr>
              <w:t>th national communication published</w:t>
            </w:r>
            <w:r>
              <w:rPr>
                <w:bCs/>
                <w:sz w:val="18"/>
                <w:szCs w:val="18"/>
              </w:rPr>
              <w:t>, BUR presented, and information disseminated.</w:t>
            </w:r>
          </w:p>
        </w:tc>
        <w:tc>
          <w:tcPr>
            <w:tcW w:w="1974" w:type="dxa"/>
          </w:tcPr>
          <w:p w14:paraId="56C387A8" w14:textId="77777777" w:rsidR="00641F54" w:rsidRPr="00C75E5B" w:rsidRDefault="00641F54" w:rsidP="0009662D">
            <w:pPr>
              <w:rPr>
                <w:bCs/>
                <w:sz w:val="18"/>
                <w:szCs w:val="18"/>
              </w:rPr>
            </w:pPr>
            <w:r>
              <w:rPr>
                <w:bCs/>
                <w:sz w:val="18"/>
                <w:szCs w:val="18"/>
              </w:rPr>
              <w:t xml:space="preserve">1. </w:t>
            </w:r>
            <w:r w:rsidRPr="00C75E5B">
              <w:rPr>
                <w:bCs/>
                <w:sz w:val="18"/>
                <w:szCs w:val="18"/>
              </w:rPr>
              <w:t xml:space="preserve"> F</w:t>
            </w:r>
            <w:r>
              <w:rPr>
                <w:bCs/>
                <w:sz w:val="18"/>
                <w:szCs w:val="18"/>
              </w:rPr>
              <w:t>ifth</w:t>
            </w:r>
            <w:r w:rsidRPr="00C75E5B">
              <w:rPr>
                <w:bCs/>
                <w:sz w:val="18"/>
                <w:szCs w:val="18"/>
              </w:rPr>
              <w:t xml:space="preserve"> NC</w:t>
            </w:r>
            <w:r>
              <w:rPr>
                <w:bCs/>
                <w:sz w:val="18"/>
                <w:szCs w:val="18"/>
              </w:rPr>
              <w:t xml:space="preserve"> and first BUR</w:t>
            </w:r>
            <w:r w:rsidRPr="00C75E5B">
              <w:rPr>
                <w:bCs/>
                <w:sz w:val="18"/>
                <w:szCs w:val="18"/>
              </w:rPr>
              <w:t>;</w:t>
            </w:r>
          </w:p>
          <w:p w14:paraId="56C387A9" w14:textId="77777777" w:rsidR="00641F54" w:rsidRPr="00C75E5B" w:rsidRDefault="00641F54" w:rsidP="0009662D">
            <w:pPr>
              <w:rPr>
                <w:bCs/>
                <w:sz w:val="18"/>
                <w:szCs w:val="18"/>
              </w:rPr>
            </w:pPr>
            <w:r>
              <w:rPr>
                <w:bCs/>
                <w:sz w:val="18"/>
                <w:szCs w:val="18"/>
              </w:rPr>
              <w:t xml:space="preserve">2. </w:t>
            </w:r>
            <w:r w:rsidRPr="00C75E5B">
              <w:rPr>
                <w:bCs/>
                <w:sz w:val="18"/>
                <w:szCs w:val="18"/>
              </w:rPr>
              <w:t xml:space="preserve"> F</w:t>
            </w:r>
            <w:r>
              <w:rPr>
                <w:bCs/>
                <w:sz w:val="18"/>
                <w:szCs w:val="18"/>
              </w:rPr>
              <w:t>ifth</w:t>
            </w:r>
            <w:r w:rsidRPr="00C75E5B">
              <w:rPr>
                <w:bCs/>
                <w:sz w:val="18"/>
                <w:szCs w:val="18"/>
              </w:rPr>
              <w:t xml:space="preserve"> NC</w:t>
            </w:r>
            <w:r>
              <w:rPr>
                <w:bCs/>
                <w:sz w:val="18"/>
                <w:szCs w:val="18"/>
              </w:rPr>
              <w:t xml:space="preserve"> and first BUR</w:t>
            </w:r>
            <w:r w:rsidRPr="00C75E5B">
              <w:rPr>
                <w:bCs/>
                <w:sz w:val="18"/>
                <w:szCs w:val="18"/>
              </w:rPr>
              <w:t>;</w:t>
            </w:r>
          </w:p>
          <w:p w14:paraId="56C387AA" w14:textId="77777777" w:rsidR="00641F54" w:rsidRPr="00C75E5B" w:rsidRDefault="00641F54" w:rsidP="0009662D">
            <w:pPr>
              <w:rPr>
                <w:bCs/>
                <w:sz w:val="18"/>
                <w:szCs w:val="18"/>
              </w:rPr>
            </w:pPr>
            <w:r>
              <w:rPr>
                <w:bCs/>
                <w:sz w:val="18"/>
                <w:szCs w:val="18"/>
              </w:rPr>
              <w:t xml:space="preserve">3. </w:t>
            </w:r>
            <w:r w:rsidRPr="00C75E5B">
              <w:rPr>
                <w:bCs/>
                <w:sz w:val="18"/>
                <w:szCs w:val="18"/>
              </w:rPr>
              <w:t xml:space="preserve"> F</w:t>
            </w:r>
            <w:r>
              <w:rPr>
                <w:bCs/>
                <w:sz w:val="18"/>
                <w:szCs w:val="18"/>
              </w:rPr>
              <w:t>ifth</w:t>
            </w:r>
            <w:r w:rsidRPr="00C75E5B">
              <w:rPr>
                <w:bCs/>
                <w:sz w:val="18"/>
                <w:szCs w:val="18"/>
              </w:rPr>
              <w:t xml:space="preserve"> NC;</w:t>
            </w:r>
          </w:p>
          <w:p w14:paraId="56C387AB" w14:textId="77777777" w:rsidR="00641F54" w:rsidRDefault="00641F54" w:rsidP="0009662D">
            <w:pPr>
              <w:rPr>
                <w:bCs/>
                <w:sz w:val="18"/>
                <w:szCs w:val="18"/>
              </w:rPr>
            </w:pPr>
            <w:r>
              <w:rPr>
                <w:bCs/>
                <w:sz w:val="18"/>
                <w:szCs w:val="18"/>
              </w:rPr>
              <w:t xml:space="preserve">4. </w:t>
            </w:r>
            <w:r w:rsidRPr="00C75E5B">
              <w:rPr>
                <w:bCs/>
                <w:sz w:val="18"/>
                <w:szCs w:val="18"/>
              </w:rPr>
              <w:t xml:space="preserve"> F</w:t>
            </w:r>
            <w:r>
              <w:rPr>
                <w:bCs/>
                <w:sz w:val="18"/>
                <w:szCs w:val="18"/>
              </w:rPr>
              <w:t xml:space="preserve">ifth </w:t>
            </w:r>
            <w:r w:rsidRPr="00C75E5B">
              <w:rPr>
                <w:bCs/>
                <w:sz w:val="18"/>
                <w:szCs w:val="18"/>
              </w:rPr>
              <w:t>NC</w:t>
            </w:r>
            <w:r>
              <w:rPr>
                <w:bCs/>
                <w:sz w:val="18"/>
                <w:szCs w:val="18"/>
              </w:rPr>
              <w:t xml:space="preserve"> and first BUR;</w:t>
            </w:r>
          </w:p>
          <w:p w14:paraId="56C387AC" w14:textId="77777777" w:rsidR="00641F54" w:rsidRPr="00C75E5B" w:rsidRDefault="00641F54" w:rsidP="0009662D">
            <w:pPr>
              <w:rPr>
                <w:bCs/>
                <w:sz w:val="18"/>
                <w:szCs w:val="18"/>
              </w:rPr>
            </w:pPr>
            <w:r>
              <w:rPr>
                <w:bCs/>
                <w:sz w:val="18"/>
                <w:szCs w:val="18"/>
              </w:rPr>
              <w:t>5.  Fifth NC</w:t>
            </w:r>
            <w:r w:rsidRPr="00C75E5B">
              <w:rPr>
                <w:bCs/>
                <w:sz w:val="18"/>
                <w:szCs w:val="18"/>
              </w:rPr>
              <w:t>.</w:t>
            </w:r>
          </w:p>
        </w:tc>
        <w:tc>
          <w:tcPr>
            <w:tcW w:w="2318" w:type="dxa"/>
          </w:tcPr>
          <w:p w14:paraId="56C387AD" w14:textId="77777777" w:rsidR="00641F54" w:rsidRPr="00C75E5B" w:rsidRDefault="00641F54" w:rsidP="0009662D">
            <w:pPr>
              <w:rPr>
                <w:bCs/>
                <w:sz w:val="18"/>
                <w:szCs w:val="18"/>
              </w:rPr>
            </w:pPr>
            <w:r>
              <w:rPr>
                <w:bCs/>
                <w:sz w:val="18"/>
                <w:szCs w:val="18"/>
              </w:rPr>
              <w:t>1. Sixth</w:t>
            </w:r>
            <w:r w:rsidRPr="00C75E5B">
              <w:rPr>
                <w:bCs/>
                <w:sz w:val="18"/>
                <w:szCs w:val="18"/>
              </w:rPr>
              <w:t xml:space="preserve"> NC</w:t>
            </w:r>
            <w:r>
              <w:rPr>
                <w:bCs/>
                <w:sz w:val="18"/>
                <w:szCs w:val="18"/>
              </w:rPr>
              <w:t xml:space="preserve"> and BUR</w:t>
            </w:r>
            <w:r w:rsidRPr="00C75E5B">
              <w:rPr>
                <w:bCs/>
                <w:sz w:val="18"/>
                <w:szCs w:val="18"/>
              </w:rPr>
              <w:t>;</w:t>
            </w:r>
          </w:p>
          <w:p w14:paraId="56C387AE" w14:textId="77777777" w:rsidR="00641F54" w:rsidRPr="00C75E5B" w:rsidRDefault="00641F54" w:rsidP="0009662D">
            <w:pPr>
              <w:rPr>
                <w:bCs/>
                <w:sz w:val="18"/>
                <w:szCs w:val="18"/>
              </w:rPr>
            </w:pPr>
            <w:r>
              <w:rPr>
                <w:bCs/>
                <w:sz w:val="18"/>
                <w:szCs w:val="18"/>
              </w:rPr>
              <w:t xml:space="preserve">2. </w:t>
            </w:r>
            <w:r w:rsidRPr="00C75E5B">
              <w:rPr>
                <w:bCs/>
                <w:sz w:val="18"/>
                <w:szCs w:val="18"/>
              </w:rPr>
              <w:t xml:space="preserve"> </w:t>
            </w:r>
            <w:r>
              <w:rPr>
                <w:bCs/>
                <w:sz w:val="18"/>
                <w:szCs w:val="18"/>
              </w:rPr>
              <w:t>Sixth</w:t>
            </w:r>
            <w:r w:rsidRPr="00C75E5B">
              <w:rPr>
                <w:bCs/>
                <w:sz w:val="18"/>
                <w:szCs w:val="18"/>
              </w:rPr>
              <w:t xml:space="preserve"> NC</w:t>
            </w:r>
            <w:r>
              <w:rPr>
                <w:bCs/>
                <w:sz w:val="18"/>
                <w:szCs w:val="18"/>
              </w:rPr>
              <w:t xml:space="preserve"> and BUR</w:t>
            </w:r>
            <w:r w:rsidRPr="00C75E5B">
              <w:rPr>
                <w:bCs/>
                <w:sz w:val="18"/>
                <w:szCs w:val="18"/>
              </w:rPr>
              <w:t>;</w:t>
            </w:r>
          </w:p>
          <w:p w14:paraId="56C387AF" w14:textId="77777777" w:rsidR="00641F54" w:rsidRPr="00C75E5B" w:rsidRDefault="00641F54" w:rsidP="0009662D">
            <w:pPr>
              <w:rPr>
                <w:bCs/>
                <w:sz w:val="18"/>
                <w:szCs w:val="18"/>
              </w:rPr>
            </w:pPr>
            <w:r>
              <w:rPr>
                <w:bCs/>
                <w:sz w:val="18"/>
                <w:szCs w:val="18"/>
              </w:rPr>
              <w:t>3. Six</w:t>
            </w:r>
            <w:r w:rsidRPr="00C75E5B">
              <w:rPr>
                <w:bCs/>
                <w:sz w:val="18"/>
                <w:szCs w:val="18"/>
              </w:rPr>
              <w:t>th NC;</w:t>
            </w:r>
          </w:p>
          <w:p w14:paraId="56C387B0" w14:textId="77777777" w:rsidR="00641F54" w:rsidRDefault="00641F54" w:rsidP="0009662D">
            <w:pPr>
              <w:rPr>
                <w:bCs/>
                <w:sz w:val="18"/>
                <w:szCs w:val="18"/>
              </w:rPr>
            </w:pPr>
            <w:r>
              <w:rPr>
                <w:bCs/>
                <w:sz w:val="18"/>
                <w:szCs w:val="18"/>
              </w:rPr>
              <w:t>4. S</w:t>
            </w:r>
            <w:r w:rsidRPr="00C75E5B">
              <w:rPr>
                <w:bCs/>
                <w:sz w:val="18"/>
                <w:szCs w:val="18"/>
              </w:rPr>
              <w:t>i</w:t>
            </w:r>
            <w:r>
              <w:rPr>
                <w:bCs/>
                <w:sz w:val="18"/>
                <w:szCs w:val="18"/>
              </w:rPr>
              <w:t>x</w:t>
            </w:r>
            <w:r w:rsidRPr="00C75E5B">
              <w:rPr>
                <w:bCs/>
                <w:sz w:val="18"/>
                <w:szCs w:val="18"/>
              </w:rPr>
              <w:t>th NC</w:t>
            </w:r>
            <w:r>
              <w:rPr>
                <w:bCs/>
                <w:sz w:val="18"/>
                <w:szCs w:val="18"/>
              </w:rPr>
              <w:t xml:space="preserve"> and BUR;</w:t>
            </w:r>
          </w:p>
          <w:p w14:paraId="56C387B1" w14:textId="77777777" w:rsidR="00641F54" w:rsidRPr="00C75E5B" w:rsidRDefault="00641F54" w:rsidP="0009662D">
            <w:pPr>
              <w:rPr>
                <w:bCs/>
                <w:sz w:val="18"/>
                <w:szCs w:val="18"/>
              </w:rPr>
            </w:pPr>
            <w:r>
              <w:rPr>
                <w:bCs/>
                <w:sz w:val="18"/>
                <w:szCs w:val="18"/>
              </w:rPr>
              <w:t>5. Sixth NC</w:t>
            </w:r>
            <w:r w:rsidRPr="00C75E5B">
              <w:rPr>
                <w:bCs/>
                <w:sz w:val="18"/>
                <w:szCs w:val="18"/>
              </w:rPr>
              <w:t>.</w:t>
            </w:r>
          </w:p>
        </w:tc>
        <w:tc>
          <w:tcPr>
            <w:tcW w:w="2340" w:type="dxa"/>
          </w:tcPr>
          <w:p w14:paraId="56C387B2" w14:textId="77777777" w:rsidR="00641F54" w:rsidRPr="00C75E5B" w:rsidRDefault="00641F54" w:rsidP="0009662D">
            <w:pPr>
              <w:rPr>
                <w:bCs/>
                <w:sz w:val="18"/>
                <w:szCs w:val="18"/>
              </w:rPr>
            </w:pPr>
            <w:r w:rsidRPr="00C75E5B">
              <w:rPr>
                <w:bCs/>
                <w:sz w:val="18"/>
                <w:szCs w:val="18"/>
              </w:rPr>
              <w:t>Project evaluation</w:t>
            </w:r>
            <w:r>
              <w:rPr>
                <w:bCs/>
                <w:sz w:val="18"/>
                <w:szCs w:val="18"/>
              </w:rPr>
              <w:t>s</w:t>
            </w:r>
            <w:r w:rsidRPr="00C75E5B">
              <w:rPr>
                <w:bCs/>
                <w:sz w:val="18"/>
                <w:szCs w:val="18"/>
              </w:rPr>
              <w:t>, official report</w:t>
            </w:r>
            <w:r>
              <w:rPr>
                <w:bCs/>
                <w:sz w:val="18"/>
                <w:szCs w:val="18"/>
              </w:rPr>
              <w:t>s</w:t>
            </w:r>
            <w:r w:rsidRPr="00C75E5B">
              <w:rPr>
                <w:bCs/>
                <w:sz w:val="18"/>
                <w:szCs w:val="18"/>
              </w:rPr>
              <w:t xml:space="preserve"> to the UNFCCC.</w:t>
            </w:r>
          </w:p>
        </w:tc>
        <w:tc>
          <w:tcPr>
            <w:tcW w:w="3240" w:type="dxa"/>
          </w:tcPr>
          <w:p w14:paraId="56C387B3" w14:textId="77777777" w:rsidR="00641F54" w:rsidRPr="00C75E5B" w:rsidRDefault="00641F54" w:rsidP="0009662D">
            <w:pPr>
              <w:rPr>
                <w:b/>
                <w:bCs/>
                <w:sz w:val="18"/>
                <w:szCs w:val="18"/>
              </w:rPr>
            </w:pPr>
            <w:r w:rsidRPr="00C75E5B">
              <w:rPr>
                <w:b/>
                <w:bCs/>
                <w:sz w:val="18"/>
                <w:szCs w:val="18"/>
              </w:rPr>
              <w:t xml:space="preserve">Risks: </w:t>
            </w:r>
          </w:p>
          <w:p w14:paraId="56C387B4" w14:textId="77777777" w:rsidR="00641F54" w:rsidRPr="00D91E80" w:rsidRDefault="00641F54" w:rsidP="0009662D">
            <w:pPr>
              <w:rPr>
                <w:bCs/>
                <w:sz w:val="18"/>
                <w:szCs w:val="18"/>
              </w:rPr>
            </w:pPr>
            <w:r w:rsidRPr="00D91E80">
              <w:rPr>
                <w:bCs/>
                <w:sz w:val="18"/>
                <w:szCs w:val="18"/>
              </w:rPr>
              <w:t xml:space="preserve">No major risks have been identified in the implementation of this project as the Government of Mexico is strongly committed to its obligations </w:t>
            </w:r>
            <w:r>
              <w:rPr>
                <w:bCs/>
                <w:sz w:val="18"/>
                <w:szCs w:val="18"/>
              </w:rPr>
              <w:t>to</w:t>
            </w:r>
            <w:r w:rsidRPr="00D91E80">
              <w:rPr>
                <w:bCs/>
                <w:sz w:val="18"/>
                <w:szCs w:val="18"/>
              </w:rPr>
              <w:t xml:space="preserve"> the U</w:t>
            </w:r>
            <w:r>
              <w:rPr>
                <w:bCs/>
                <w:sz w:val="18"/>
                <w:szCs w:val="18"/>
              </w:rPr>
              <w:t>NFCCC</w:t>
            </w:r>
            <w:r w:rsidRPr="00D91E80">
              <w:rPr>
                <w:bCs/>
                <w:sz w:val="18"/>
                <w:szCs w:val="18"/>
              </w:rPr>
              <w:t>.</w:t>
            </w:r>
          </w:p>
          <w:p w14:paraId="56C387B5" w14:textId="77777777" w:rsidR="00641F54" w:rsidRPr="00D91E80" w:rsidRDefault="00641F54" w:rsidP="0009662D">
            <w:pPr>
              <w:rPr>
                <w:bCs/>
                <w:sz w:val="18"/>
                <w:szCs w:val="18"/>
              </w:rPr>
            </w:pPr>
          </w:p>
          <w:p w14:paraId="56C387B6" w14:textId="77777777" w:rsidR="00641F54" w:rsidRPr="00D91E80" w:rsidRDefault="00641F54" w:rsidP="0009662D">
            <w:pPr>
              <w:rPr>
                <w:b/>
                <w:bCs/>
                <w:sz w:val="18"/>
                <w:szCs w:val="18"/>
              </w:rPr>
            </w:pPr>
            <w:r w:rsidRPr="00D91E80">
              <w:rPr>
                <w:b/>
                <w:bCs/>
                <w:sz w:val="18"/>
                <w:szCs w:val="18"/>
              </w:rPr>
              <w:t>Assumptions:</w:t>
            </w:r>
          </w:p>
          <w:p w14:paraId="56C387B7" w14:textId="77777777" w:rsidR="00641F54" w:rsidRPr="00C75E5B" w:rsidRDefault="00641F54" w:rsidP="0009662D">
            <w:pPr>
              <w:rPr>
                <w:bCs/>
                <w:sz w:val="18"/>
                <w:szCs w:val="18"/>
              </w:rPr>
            </w:pPr>
            <w:r w:rsidRPr="00D91E80">
              <w:rPr>
                <w:bCs/>
                <w:sz w:val="18"/>
                <w:szCs w:val="18"/>
              </w:rPr>
              <w:t>The Government of Mexico maintains its support to implement the UNFCCC.</w:t>
            </w:r>
          </w:p>
        </w:tc>
      </w:tr>
      <w:tr w:rsidR="00641F54" w:rsidRPr="00CD02E9" w14:paraId="56C387F1" w14:textId="77777777" w:rsidTr="0009662D">
        <w:tc>
          <w:tcPr>
            <w:tcW w:w="2085" w:type="dxa"/>
            <w:shd w:val="pct12" w:color="auto" w:fill="auto"/>
          </w:tcPr>
          <w:p w14:paraId="56C387B9" w14:textId="77777777" w:rsidR="00641F54" w:rsidRPr="000C6F13" w:rsidRDefault="00641F54" w:rsidP="0009662D">
            <w:pPr>
              <w:rPr>
                <w:b/>
                <w:bCs/>
                <w:sz w:val="20"/>
                <w:szCs w:val="20"/>
              </w:rPr>
            </w:pPr>
            <w:r w:rsidRPr="000C6F13">
              <w:rPr>
                <w:b/>
                <w:bCs/>
                <w:sz w:val="20"/>
                <w:szCs w:val="20"/>
              </w:rPr>
              <w:t>Outcome 1</w:t>
            </w:r>
          </w:p>
          <w:p w14:paraId="56C387BA" w14:textId="77777777" w:rsidR="00641F54" w:rsidRPr="00CD02E9" w:rsidRDefault="00641F54" w:rsidP="0009662D">
            <w:pPr>
              <w:rPr>
                <w:b/>
                <w:bCs/>
                <w:sz w:val="18"/>
                <w:szCs w:val="18"/>
              </w:rPr>
            </w:pPr>
            <w:r w:rsidRPr="000C6F13">
              <w:rPr>
                <w:b/>
                <w:bCs/>
                <w:sz w:val="20"/>
                <w:szCs w:val="20"/>
              </w:rPr>
              <w:t>National</w:t>
            </w:r>
            <w:r>
              <w:rPr>
                <w:b/>
                <w:bCs/>
                <w:sz w:val="20"/>
                <w:szCs w:val="20"/>
              </w:rPr>
              <w:t xml:space="preserve"> </w:t>
            </w:r>
            <w:r w:rsidRPr="000C6F13">
              <w:rPr>
                <w:b/>
                <w:bCs/>
                <w:sz w:val="20"/>
                <w:szCs w:val="20"/>
              </w:rPr>
              <w:t>GHG inventory</w:t>
            </w:r>
            <w:r>
              <w:rPr>
                <w:b/>
                <w:bCs/>
                <w:sz w:val="20"/>
                <w:szCs w:val="20"/>
              </w:rPr>
              <w:t xml:space="preserve"> has been improved and updated.</w:t>
            </w:r>
          </w:p>
        </w:tc>
        <w:tc>
          <w:tcPr>
            <w:tcW w:w="2011" w:type="dxa"/>
          </w:tcPr>
          <w:p w14:paraId="56C387BB" w14:textId="77777777" w:rsidR="00641F54" w:rsidRPr="00D661F7" w:rsidRDefault="00641F54" w:rsidP="0009662D">
            <w:pPr>
              <w:rPr>
                <w:noProof/>
                <w:sz w:val="18"/>
                <w:szCs w:val="18"/>
              </w:rPr>
            </w:pPr>
            <w:r w:rsidRPr="00D661F7">
              <w:rPr>
                <w:noProof/>
                <w:sz w:val="18"/>
                <w:szCs w:val="18"/>
              </w:rPr>
              <w:t xml:space="preserve">1.1 Procedures for inventory development and  management </w:t>
            </w:r>
            <w:r>
              <w:rPr>
                <w:noProof/>
                <w:sz w:val="18"/>
                <w:szCs w:val="18"/>
              </w:rPr>
              <w:t>to enhance</w:t>
            </w:r>
            <w:r w:rsidRPr="00D661F7">
              <w:rPr>
                <w:noProof/>
                <w:sz w:val="18"/>
                <w:szCs w:val="18"/>
              </w:rPr>
              <w:t xml:space="preserve"> the current system evaluated and reviewed.</w:t>
            </w:r>
          </w:p>
          <w:p w14:paraId="56C387BC" w14:textId="77777777" w:rsidR="00641F54" w:rsidRDefault="00641F54" w:rsidP="0009662D">
            <w:pPr>
              <w:rPr>
                <w:noProof/>
                <w:sz w:val="18"/>
                <w:szCs w:val="18"/>
              </w:rPr>
            </w:pPr>
          </w:p>
          <w:p w14:paraId="56C387BD" w14:textId="77777777" w:rsidR="00641F54" w:rsidRDefault="00641F54" w:rsidP="0009662D">
            <w:pPr>
              <w:rPr>
                <w:noProof/>
                <w:sz w:val="18"/>
                <w:szCs w:val="18"/>
              </w:rPr>
            </w:pPr>
          </w:p>
          <w:p w14:paraId="56C387BE" w14:textId="77777777" w:rsidR="00641F54" w:rsidRDefault="00641F54" w:rsidP="0009662D">
            <w:pPr>
              <w:rPr>
                <w:noProof/>
                <w:sz w:val="18"/>
                <w:szCs w:val="18"/>
              </w:rPr>
            </w:pPr>
          </w:p>
          <w:p w14:paraId="56C387BF" w14:textId="77777777" w:rsidR="00641F54" w:rsidRPr="00D661F7" w:rsidRDefault="00641F54" w:rsidP="0009662D">
            <w:pPr>
              <w:rPr>
                <w:noProof/>
                <w:sz w:val="18"/>
                <w:szCs w:val="18"/>
              </w:rPr>
            </w:pPr>
            <w:r w:rsidRPr="00D661F7">
              <w:rPr>
                <w:noProof/>
                <w:sz w:val="18"/>
                <w:szCs w:val="18"/>
              </w:rPr>
              <w:t xml:space="preserve">1.2 Best practices in the elaboration of inventories </w:t>
            </w:r>
            <w:r>
              <w:rPr>
                <w:noProof/>
                <w:sz w:val="18"/>
                <w:szCs w:val="18"/>
              </w:rPr>
              <w:t>adopted</w:t>
            </w:r>
            <w:r w:rsidRPr="00D661F7">
              <w:rPr>
                <w:noProof/>
                <w:sz w:val="18"/>
                <w:szCs w:val="18"/>
              </w:rPr>
              <w:t>.</w:t>
            </w:r>
          </w:p>
          <w:p w14:paraId="56C387C0" w14:textId="77777777" w:rsidR="00641F54" w:rsidRDefault="00641F54" w:rsidP="0009662D">
            <w:pPr>
              <w:rPr>
                <w:noProof/>
                <w:sz w:val="18"/>
                <w:szCs w:val="18"/>
              </w:rPr>
            </w:pPr>
          </w:p>
          <w:p w14:paraId="56C387C1" w14:textId="77777777" w:rsidR="00641F54" w:rsidRDefault="00641F54" w:rsidP="0009662D">
            <w:pPr>
              <w:rPr>
                <w:noProof/>
                <w:sz w:val="18"/>
                <w:szCs w:val="18"/>
              </w:rPr>
            </w:pPr>
          </w:p>
          <w:p w14:paraId="56C387C2" w14:textId="77777777" w:rsidR="00641F54" w:rsidRDefault="00641F54" w:rsidP="0009662D">
            <w:pPr>
              <w:rPr>
                <w:noProof/>
                <w:sz w:val="18"/>
                <w:szCs w:val="18"/>
              </w:rPr>
            </w:pPr>
          </w:p>
          <w:p w14:paraId="56C387C3" w14:textId="77777777" w:rsidR="00641F54" w:rsidRDefault="00641F54" w:rsidP="0009662D">
            <w:pPr>
              <w:rPr>
                <w:noProof/>
                <w:sz w:val="18"/>
                <w:szCs w:val="18"/>
              </w:rPr>
            </w:pPr>
          </w:p>
          <w:p w14:paraId="56C387C4" w14:textId="77777777" w:rsidR="00641F54" w:rsidRDefault="00641F54" w:rsidP="0009662D">
            <w:pPr>
              <w:rPr>
                <w:noProof/>
                <w:sz w:val="18"/>
                <w:szCs w:val="18"/>
              </w:rPr>
            </w:pPr>
          </w:p>
          <w:p w14:paraId="56C387C5" w14:textId="77777777" w:rsidR="00641F54" w:rsidRDefault="00641F54" w:rsidP="0009662D">
            <w:pPr>
              <w:rPr>
                <w:noProof/>
                <w:sz w:val="18"/>
                <w:szCs w:val="18"/>
              </w:rPr>
            </w:pPr>
          </w:p>
          <w:p w14:paraId="56C387C6" w14:textId="77777777" w:rsidR="00641F54" w:rsidRDefault="00641F54" w:rsidP="0009662D">
            <w:pPr>
              <w:rPr>
                <w:noProof/>
                <w:sz w:val="18"/>
                <w:szCs w:val="18"/>
              </w:rPr>
            </w:pPr>
          </w:p>
          <w:p w14:paraId="56C387C7" w14:textId="77777777" w:rsidR="00641F54" w:rsidRDefault="00641F54" w:rsidP="0009662D">
            <w:pPr>
              <w:rPr>
                <w:noProof/>
                <w:sz w:val="18"/>
                <w:szCs w:val="18"/>
              </w:rPr>
            </w:pPr>
            <w:r w:rsidRPr="00D661F7">
              <w:rPr>
                <w:noProof/>
                <w:sz w:val="18"/>
                <w:szCs w:val="18"/>
              </w:rPr>
              <w:t>1.3  Emission</w:t>
            </w:r>
            <w:r>
              <w:rPr>
                <w:noProof/>
                <w:sz w:val="18"/>
                <w:szCs w:val="18"/>
              </w:rPr>
              <w:t>s</w:t>
            </w:r>
            <w:r w:rsidRPr="00D661F7">
              <w:rPr>
                <w:noProof/>
                <w:sz w:val="18"/>
                <w:szCs w:val="18"/>
              </w:rPr>
              <w:t xml:space="preserve"> of HFCs estimated and trends established with the collaboration of Montreal Protocol</w:t>
            </w:r>
            <w:r>
              <w:rPr>
                <w:noProof/>
                <w:sz w:val="18"/>
                <w:szCs w:val="18"/>
              </w:rPr>
              <w:t xml:space="preserve"> Mexican Office</w:t>
            </w:r>
            <w:r w:rsidRPr="00D661F7">
              <w:rPr>
                <w:noProof/>
                <w:sz w:val="18"/>
                <w:szCs w:val="18"/>
              </w:rPr>
              <w:t>.</w:t>
            </w:r>
          </w:p>
          <w:p w14:paraId="56C387C8" w14:textId="77777777" w:rsidR="00641F54" w:rsidRPr="00D661F7" w:rsidRDefault="00641F54" w:rsidP="0009662D">
            <w:pPr>
              <w:rPr>
                <w:bCs/>
                <w:sz w:val="18"/>
                <w:szCs w:val="18"/>
              </w:rPr>
            </w:pPr>
            <w:r w:rsidRPr="00D661F7">
              <w:rPr>
                <w:noProof/>
                <w:sz w:val="18"/>
                <w:szCs w:val="18"/>
              </w:rPr>
              <w:t>1.</w:t>
            </w:r>
            <w:r>
              <w:rPr>
                <w:noProof/>
                <w:sz w:val="18"/>
                <w:szCs w:val="18"/>
              </w:rPr>
              <w:t>4</w:t>
            </w:r>
            <w:r w:rsidRPr="00D661F7">
              <w:rPr>
                <w:noProof/>
                <w:sz w:val="18"/>
                <w:szCs w:val="18"/>
              </w:rPr>
              <w:t xml:space="preserve">  INEGEI updated to 2014 (1990-2014)</w:t>
            </w:r>
            <w:r>
              <w:rPr>
                <w:noProof/>
                <w:sz w:val="18"/>
                <w:szCs w:val="18"/>
              </w:rPr>
              <w:t xml:space="preserve"> for all GHGs, </w:t>
            </w:r>
            <w:r w:rsidRPr="00D661F7">
              <w:rPr>
                <w:noProof/>
                <w:sz w:val="18"/>
                <w:szCs w:val="18"/>
              </w:rPr>
              <w:t xml:space="preserve"> and  inventory report produced.</w:t>
            </w:r>
            <w:r w:rsidRPr="00D661F7">
              <w:rPr>
                <w:sz w:val="18"/>
                <w:szCs w:val="18"/>
              </w:rPr>
              <w:t xml:space="preserve"> </w:t>
            </w:r>
          </w:p>
          <w:p w14:paraId="56C387C9" w14:textId="77777777" w:rsidR="00641F54" w:rsidRPr="00C75E5B" w:rsidRDefault="00641F54" w:rsidP="0009662D">
            <w:pPr>
              <w:rPr>
                <w:bCs/>
                <w:sz w:val="18"/>
                <w:szCs w:val="18"/>
              </w:rPr>
            </w:pPr>
          </w:p>
        </w:tc>
        <w:tc>
          <w:tcPr>
            <w:tcW w:w="1974" w:type="dxa"/>
          </w:tcPr>
          <w:p w14:paraId="56C387CA" w14:textId="77777777" w:rsidR="00641F54" w:rsidRPr="00C75E5B" w:rsidRDefault="00641F54" w:rsidP="0009662D">
            <w:pPr>
              <w:rPr>
                <w:bCs/>
                <w:sz w:val="18"/>
                <w:szCs w:val="18"/>
              </w:rPr>
            </w:pPr>
            <w:r>
              <w:rPr>
                <w:bCs/>
                <w:sz w:val="18"/>
                <w:szCs w:val="18"/>
              </w:rPr>
              <w:t xml:space="preserve">1.1 </w:t>
            </w:r>
            <w:r w:rsidRPr="00C75E5B">
              <w:rPr>
                <w:bCs/>
                <w:sz w:val="18"/>
                <w:szCs w:val="18"/>
              </w:rPr>
              <w:t>Previous</w:t>
            </w:r>
            <w:r>
              <w:rPr>
                <w:bCs/>
                <w:sz w:val="18"/>
                <w:szCs w:val="18"/>
              </w:rPr>
              <w:t xml:space="preserve"> NCs, in particular the Fifth NC and the first BUR.</w:t>
            </w:r>
          </w:p>
          <w:p w14:paraId="56C387CB" w14:textId="77777777" w:rsidR="00641F54" w:rsidRDefault="00641F54" w:rsidP="0009662D">
            <w:pPr>
              <w:rPr>
                <w:bCs/>
                <w:sz w:val="18"/>
                <w:szCs w:val="18"/>
              </w:rPr>
            </w:pPr>
          </w:p>
          <w:p w14:paraId="56C387CC" w14:textId="77777777" w:rsidR="00641F54" w:rsidRDefault="00641F54" w:rsidP="0009662D">
            <w:pPr>
              <w:rPr>
                <w:bCs/>
                <w:sz w:val="18"/>
                <w:szCs w:val="18"/>
              </w:rPr>
            </w:pPr>
          </w:p>
          <w:p w14:paraId="56C387CD" w14:textId="77777777" w:rsidR="00641F54" w:rsidRDefault="00641F54" w:rsidP="0009662D">
            <w:pPr>
              <w:rPr>
                <w:bCs/>
                <w:sz w:val="18"/>
                <w:szCs w:val="18"/>
              </w:rPr>
            </w:pPr>
          </w:p>
          <w:p w14:paraId="56C387CE" w14:textId="77777777" w:rsidR="00641F54" w:rsidRDefault="00641F54" w:rsidP="0009662D">
            <w:pPr>
              <w:rPr>
                <w:bCs/>
                <w:sz w:val="18"/>
                <w:szCs w:val="18"/>
              </w:rPr>
            </w:pPr>
          </w:p>
          <w:p w14:paraId="56C387CF" w14:textId="77777777" w:rsidR="00641F54" w:rsidRDefault="00641F54" w:rsidP="0009662D">
            <w:pPr>
              <w:rPr>
                <w:bCs/>
                <w:sz w:val="18"/>
                <w:szCs w:val="18"/>
              </w:rPr>
            </w:pPr>
          </w:p>
          <w:p w14:paraId="56C387D0" w14:textId="77777777" w:rsidR="00641F54" w:rsidRDefault="00641F54" w:rsidP="0009662D">
            <w:pPr>
              <w:rPr>
                <w:bCs/>
                <w:sz w:val="18"/>
                <w:szCs w:val="18"/>
              </w:rPr>
            </w:pPr>
          </w:p>
          <w:p w14:paraId="56C387D1" w14:textId="77777777" w:rsidR="00641F54" w:rsidRDefault="00641F54" w:rsidP="0009662D">
            <w:pPr>
              <w:rPr>
                <w:bCs/>
                <w:sz w:val="18"/>
                <w:szCs w:val="18"/>
              </w:rPr>
            </w:pPr>
            <w:r>
              <w:rPr>
                <w:bCs/>
                <w:sz w:val="18"/>
                <w:szCs w:val="18"/>
              </w:rPr>
              <w:t>1.2 Previous NCs.</w:t>
            </w:r>
          </w:p>
          <w:p w14:paraId="56C387D2" w14:textId="77777777" w:rsidR="00641F54" w:rsidRDefault="00641F54" w:rsidP="0009662D">
            <w:pPr>
              <w:rPr>
                <w:bCs/>
                <w:sz w:val="18"/>
                <w:szCs w:val="18"/>
              </w:rPr>
            </w:pPr>
          </w:p>
          <w:p w14:paraId="56C387D3" w14:textId="77777777" w:rsidR="00641F54" w:rsidRDefault="00641F54" w:rsidP="0009662D">
            <w:pPr>
              <w:rPr>
                <w:bCs/>
                <w:sz w:val="18"/>
                <w:szCs w:val="18"/>
              </w:rPr>
            </w:pPr>
          </w:p>
          <w:p w14:paraId="56C387D4" w14:textId="77777777" w:rsidR="00641F54" w:rsidRDefault="00641F54" w:rsidP="0009662D">
            <w:pPr>
              <w:rPr>
                <w:bCs/>
                <w:sz w:val="18"/>
                <w:szCs w:val="18"/>
              </w:rPr>
            </w:pPr>
          </w:p>
          <w:p w14:paraId="56C387D5" w14:textId="77777777" w:rsidR="00641F54" w:rsidRDefault="00641F54" w:rsidP="0009662D">
            <w:pPr>
              <w:rPr>
                <w:bCs/>
                <w:sz w:val="18"/>
                <w:szCs w:val="18"/>
              </w:rPr>
            </w:pPr>
          </w:p>
          <w:p w14:paraId="56C387D6" w14:textId="77777777" w:rsidR="00641F54" w:rsidRDefault="00641F54" w:rsidP="0009662D">
            <w:pPr>
              <w:rPr>
                <w:bCs/>
                <w:sz w:val="18"/>
                <w:szCs w:val="18"/>
              </w:rPr>
            </w:pPr>
          </w:p>
          <w:p w14:paraId="56C387D7" w14:textId="77777777" w:rsidR="00641F54" w:rsidRDefault="00641F54" w:rsidP="0009662D">
            <w:pPr>
              <w:rPr>
                <w:bCs/>
                <w:sz w:val="18"/>
                <w:szCs w:val="18"/>
              </w:rPr>
            </w:pPr>
          </w:p>
          <w:p w14:paraId="56C387D8" w14:textId="77777777" w:rsidR="00641F54" w:rsidRDefault="00641F54" w:rsidP="0009662D">
            <w:pPr>
              <w:rPr>
                <w:bCs/>
                <w:sz w:val="18"/>
                <w:szCs w:val="18"/>
              </w:rPr>
            </w:pPr>
          </w:p>
          <w:p w14:paraId="56C387D9" w14:textId="77777777" w:rsidR="00641F54" w:rsidRDefault="00641F54" w:rsidP="0009662D">
            <w:pPr>
              <w:rPr>
                <w:bCs/>
                <w:sz w:val="18"/>
                <w:szCs w:val="18"/>
              </w:rPr>
            </w:pPr>
          </w:p>
          <w:p w14:paraId="56C387DA" w14:textId="77777777" w:rsidR="00641F54" w:rsidRDefault="00641F54" w:rsidP="0009662D">
            <w:pPr>
              <w:rPr>
                <w:bCs/>
                <w:sz w:val="18"/>
                <w:szCs w:val="18"/>
              </w:rPr>
            </w:pPr>
          </w:p>
          <w:p w14:paraId="56C387DB" w14:textId="77777777" w:rsidR="00641F54" w:rsidRDefault="00641F54" w:rsidP="0009662D">
            <w:pPr>
              <w:rPr>
                <w:bCs/>
                <w:sz w:val="18"/>
                <w:szCs w:val="18"/>
              </w:rPr>
            </w:pPr>
            <w:r w:rsidRPr="001C7202">
              <w:rPr>
                <w:bCs/>
                <w:sz w:val="18"/>
                <w:szCs w:val="18"/>
              </w:rPr>
              <w:t>1.3 No previous experience</w:t>
            </w:r>
            <w:r>
              <w:rPr>
                <w:bCs/>
                <w:sz w:val="18"/>
                <w:szCs w:val="18"/>
              </w:rPr>
              <w:t xml:space="preserve"> with improved methodology</w:t>
            </w:r>
            <w:r w:rsidRPr="001C7202">
              <w:rPr>
                <w:bCs/>
                <w:sz w:val="18"/>
                <w:szCs w:val="18"/>
              </w:rPr>
              <w:t>.</w:t>
            </w:r>
          </w:p>
          <w:p w14:paraId="56C387DC" w14:textId="77777777" w:rsidR="00641F54" w:rsidRDefault="00641F54" w:rsidP="0009662D">
            <w:pPr>
              <w:rPr>
                <w:bCs/>
                <w:sz w:val="18"/>
                <w:szCs w:val="18"/>
              </w:rPr>
            </w:pPr>
          </w:p>
          <w:p w14:paraId="56C387DD" w14:textId="77777777" w:rsidR="00641F54" w:rsidRDefault="00641F54" w:rsidP="0009662D">
            <w:pPr>
              <w:rPr>
                <w:bCs/>
                <w:sz w:val="18"/>
                <w:szCs w:val="18"/>
              </w:rPr>
            </w:pPr>
          </w:p>
          <w:p w14:paraId="56C387DE" w14:textId="77777777" w:rsidR="00641F54" w:rsidRDefault="00641F54" w:rsidP="0009662D">
            <w:pPr>
              <w:rPr>
                <w:bCs/>
                <w:sz w:val="18"/>
                <w:szCs w:val="18"/>
              </w:rPr>
            </w:pPr>
          </w:p>
          <w:p w14:paraId="56C387DF" w14:textId="77777777" w:rsidR="00641F54" w:rsidRDefault="00641F54" w:rsidP="0009662D">
            <w:pPr>
              <w:rPr>
                <w:bCs/>
                <w:sz w:val="18"/>
                <w:szCs w:val="18"/>
              </w:rPr>
            </w:pPr>
            <w:r w:rsidRPr="001C7202">
              <w:rPr>
                <w:bCs/>
                <w:sz w:val="18"/>
                <w:szCs w:val="18"/>
              </w:rPr>
              <w:t xml:space="preserve">1.4 </w:t>
            </w:r>
            <w:r>
              <w:rPr>
                <w:bCs/>
                <w:sz w:val="18"/>
                <w:szCs w:val="18"/>
              </w:rPr>
              <w:t xml:space="preserve"> </w:t>
            </w:r>
            <w:r w:rsidRPr="00C75E5B">
              <w:rPr>
                <w:bCs/>
                <w:sz w:val="18"/>
                <w:szCs w:val="18"/>
              </w:rPr>
              <w:t xml:space="preserve"> GHG inventory available </w:t>
            </w:r>
            <w:r>
              <w:rPr>
                <w:bCs/>
                <w:sz w:val="18"/>
                <w:szCs w:val="18"/>
              </w:rPr>
              <w:t xml:space="preserve">on an annual basis </w:t>
            </w:r>
            <w:r w:rsidRPr="00C75E5B">
              <w:rPr>
                <w:bCs/>
                <w:sz w:val="18"/>
                <w:szCs w:val="18"/>
              </w:rPr>
              <w:t>for period</w:t>
            </w:r>
            <w:r>
              <w:rPr>
                <w:bCs/>
                <w:sz w:val="18"/>
                <w:szCs w:val="18"/>
              </w:rPr>
              <w:t>s</w:t>
            </w:r>
            <w:r w:rsidRPr="00C75E5B">
              <w:rPr>
                <w:bCs/>
                <w:sz w:val="18"/>
                <w:szCs w:val="18"/>
              </w:rPr>
              <w:t xml:space="preserve"> </w:t>
            </w:r>
            <w:r w:rsidRPr="004F5A37">
              <w:rPr>
                <w:bCs/>
                <w:sz w:val="18"/>
                <w:szCs w:val="18"/>
              </w:rPr>
              <w:t>1994-1996 (FNC), 1994-1998 (</w:t>
            </w:r>
            <w:r w:rsidRPr="00B86B3C">
              <w:rPr>
                <w:bCs/>
                <w:sz w:val="18"/>
                <w:szCs w:val="18"/>
              </w:rPr>
              <w:t xml:space="preserve">SNC), </w:t>
            </w:r>
            <w:r w:rsidRPr="003D5065">
              <w:rPr>
                <w:bCs/>
                <w:sz w:val="18"/>
                <w:szCs w:val="18"/>
              </w:rPr>
              <w:t xml:space="preserve">1990-2002 </w:t>
            </w:r>
            <w:r w:rsidRPr="00B86B3C">
              <w:rPr>
                <w:bCs/>
                <w:sz w:val="18"/>
                <w:szCs w:val="18"/>
              </w:rPr>
              <w:t>(TNC)</w:t>
            </w:r>
            <w:r>
              <w:rPr>
                <w:bCs/>
                <w:sz w:val="18"/>
                <w:szCs w:val="18"/>
              </w:rPr>
              <w:t>,</w:t>
            </w:r>
            <w:r w:rsidRPr="00B86B3C">
              <w:rPr>
                <w:bCs/>
                <w:sz w:val="18"/>
                <w:szCs w:val="18"/>
              </w:rPr>
              <w:t xml:space="preserve"> </w:t>
            </w:r>
            <w:r w:rsidRPr="008F41F0">
              <w:rPr>
                <w:bCs/>
                <w:sz w:val="18"/>
                <w:szCs w:val="18"/>
              </w:rPr>
              <w:t>1990-2006 (F</w:t>
            </w:r>
            <w:r w:rsidRPr="00B86B3C">
              <w:rPr>
                <w:bCs/>
                <w:sz w:val="18"/>
                <w:szCs w:val="18"/>
              </w:rPr>
              <w:t>NC)</w:t>
            </w:r>
            <w:r>
              <w:rPr>
                <w:bCs/>
                <w:sz w:val="18"/>
                <w:szCs w:val="18"/>
              </w:rPr>
              <w:t xml:space="preserve">, </w:t>
            </w:r>
          </w:p>
          <w:p w14:paraId="56C387E0" w14:textId="77777777" w:rsidR="00641F54" w:rsidRDefault="00641F54" w:rsidP="0009662D">
            <w:pPr>
              <w:rPr>
                <w:bCs/>
                <w:sz w:val="18"/>
                <w:szCs w:val="18"/>
              </w:rPr>
            </w:pPr>
            <w:r>
              <w:rPr>
                <w:bCs/>
                <w:sz w:val="18"/>
                <w:szCs w:val="18"/>
              </w:rPr>
              <w:t>1990-2010 (Fifth NC),</w:t>
            </w:r>
          </w:p>
          <w:p w14:paraId="56C387E1" w14:textId="77777777" w:rsidR="00641F54" w:rsidRPr="00C75E5B" w:rsidRDefault="00641F54" w:rsidP="0009662D">
            <w:pPr>
              <w:rPr>
                <w:bCs/>
                <w:sz w:val="18"/>
                <w:szCs w:val="18"/>
              </w:rPr>
            </w:pPr>
            <w:r>
              <w:rPr>
                <w:bCs/>
                <w:sz w:val="18"/>
                <w:szCs w:val="18"/>
              </w:rPr>
              <w:t>1990-1912 (First BUR).</w:t>
            </w:r>
          </w:p>
        </w:tc>
        <w:tc>
          <w:tcPr>
            <w:tcW w:w="2318" w:type="dxa"/>
          </w:tcPr>
          <w:p w14:paraId="56C387E2" w14:textId="77777777" w:rsidR="00641F54" w:rsidRPr="009417A4" w:rsidRDefault="00641F54" w:rsidP="0009662D">
            <w:pPr>
              <w:rPr>
                <w:bCs/>
                <w:sz w:val="18"/>
                <w:szCs w:val="18"/>
              </w:rPr>
            </w:pPr>
            <w:r w:rsidRPr="009417A4">
              <w:rPr>
                <w:bCs/>
                <w:sz w:val="18"/>
                <w:szCs w:val="18"/>
              </w:rPr>
              <w:t xml:space="preserve">1.1  Procedures </w:t>
            </w:r>
            <w:r>
              <w:rPr>
                <w:bCs/>
                <w:sz w:val="18"/>
                <w:szCs w:val="18"/>
              </w:rPr>
              <w:t xml:space="preserve">established </w:t>
            </w:r>
            <w:r w:rsidRPr="009417A4">
              <w:rPr>
                <w:bCs/>
                <w:sz w:val="18"/>
                <w:szCs w:val="18"/>
              </w:rPr>
              <w:t>for</w:t>
            </w:r>
            <w:r>
              <w:rPr>
                <w:bCs/>
                <w:sz w:val="18"/>
                <w:szCs w:val="18"/>
              </w:rPr>
              <w:t xml:space="preserve"> enhancement of current inventory system, </w:t>
            </w:r>
            <w:r w:rsidRPr="009417A4">
              <w:rPr>
                <w:sz w:val="18"/>
                <w:szCs w:val="18"/>
              </w:rPr>
              <w:t xml:space="preserve">institutional arrangements </w:t>
            </w:r>
            <w:r>
              <w:rPr>
                <w:sz w:val="18"/>
                <w:szCs w:val="18"/>
              </w:rPr>
              <w:t xml:space="preserve">improved </w:t>
            </w:r>
            <w:r w:rsidRPr="009417A4">
              <w:rPr>
                <w:sz w:val="18"/>
                <w:szCs w:val="18"/>
              </w:rPr>
              <w:t>for an optimum information flow and data generation</w:t>
            </w:r>
            <w:r>
              <w:rPr>
                <w:sz w:val="18"/>
                <w:szCs w:val="18"/>
              </w:rPr>
              <w:t>, electronic database for inventory available;</w:t>
            </w:r>
          </w:p>
          <w:p w14:paraId="56C387E3" w14:textId="77777777" w:rsidR="00641F54" w:rsidRPr="00F96311" w:rsidRDefault="00641F54" w:rsidP="0009662D">
            <w:pPr>
              <w:rPr>
                <w:noProof/>
                <w:sz w:val="18"/>
                <w:szCs w:val="18"/>
              </w:rPr>
            </w:pPr>
            <w:r w:rsidRPr="009C0650">
              <w:rPr>
                <w:bCs/>
                <w:sz w:val="18"/>
                <w:szCs w:val="18"/>
              </w:rPr>
              <w:t xml:space="preserve">1.2 </w:t>
            </w:r>
            <w:r w:rsidRPr="009C0650">
              <w:rPr>
                <w:noProof/>
                <w:sz w:val="18"/>
                <w:szCs w:val="18"/>
              </w:rPr>
              <w:t xml:space="preserve"> </w:t>
            </w:r>
            <w:r>
              <w:rPr>
                <w:noProof/>
                <w:sz w:val="18"/>
                <w:szCs w:val="18"/>
              </w:rPr>
              <w:t>GHG emissions of key sectors estimated using a more elaborate</w:t>
            </w:r>
            <w:r w:rsidRPr="00F96311">
              <w:rPr>
                <w:noProof/>
                <w:sz w:val="18"/>
                <w:szCs w:val="18"/>
              </w:rPr>
              <w:t xml:space="preserve"> IPCC methodology (tier</w:t>
            </w:r>
            <w:r>
              <w:rPr>
                <w:noProof/>
                <w:sz w:val="18"/>
                <w:szCs w:val="18"/>
              </w:rPr>
              <w:t xml:space="preserve">s </w:t>
            </w:r>
            <w:r w:rsidRPr="00F96311">
              <w:rPr>
                <w:noProof/>
                <w:sz w:val="18"/>
                <w:szCs w:val="18"/>
              </w:rPr>
              <w:t>2 or 3)</w:t>
            </w:r>
            <w:r>
              <w:rPr>
                <w:noProof/>
                <w:sz w:val="18"/>
                <w:szCs w:val="18"/>
              </w:rPr>
              <w:t>, improved Guide</w:t>
            </w:r>
            <w:r w:rsidRPr="00D91E80">
              <w:rPr>
                <w:bCs/>
                <w:sz w:val="18"/>
                <w:szCs w:val="18"/>
              </w:rPr>
              <w:t>lines for activity data validation and quality control</w:t>
            </w:r>
            <w:r>
              <w:rPr>
                <w:bCs/>
                <w:sz w:val="18"/>
                <w:szCs w:val="18"/>
              </w:rPr>
              <w:t>,</w:t>
            </w:r>
            <w:r w:rsidRPr="00D91E80">
              <w:rPr>
                <w:bCs/>
                <w:sz w:val="18"/>
                <w:szCs w:val="18"/>
              </w:rPr>
              <w:t xml:space="preserve"> key</w:t>
            </w:r>
            <w:r>
              <w:rPr>
                <w:bCs/>
                <w:sz w:val="18"/>
                <w:szCs w:val="18"/>
              </w:rPr>
              <w:t xml:space="preserve"> source category analysis and uncertainty assessment for all sources available;</w:t>
            </w:r>
          </w:p>
          <w:p w14:paraId="56C387E4" w14:textId="77777777" w:rsidR="00641F54" w:rsidRPr="00C75E5B" w:rsidRDefault="00641F54" w:rsidP="0009662D">
            <w:pPr>
              <w:rPr>
                <w:sz w:val="18"/>
                <w:szCs w:val="18"/>
              </w:rPr>
            </w:pPr>
            <w:r>
              <w:rPr>
                <w:sz w:val="18"/>
                <w:szCs w:val="18"/>
              </w:rPr>
              <w:t>1.3 Estimated improved emissions of</w:t>
            </w:r>
            <w:r w:rsidRPr="00C75E5B">
              <w:rPr>
                <w:sz w:val="18"/>
                <w:szCs w:val="18"/>
              </w:rPr>
              <w:t xml:space="preserve"> </w:t>
            </w:r>
            <w:r>
              <w:rPr>
                <w:sz w:val="18"/>
                <w:szCs w:val="18"/>
              </w:rPr>
              <w:t>HFCs  and established trends available;</w:t>
            </w:r>
          </w:p>
          <w:p w14:paraId="56C387E5" w14:textId="77777777" w:rsidR="00641F54" w:rsidRDefault="00641F54" w:rsidP="0009662D">
            <w:pPr>
              <w:rPr>
                <w:sz w:val="18"/>
                <w:szCs w:val="18"/>
              </w:rPr>
            </w:pPr>
            <w:r w:rsidRPr="00C75E5B">
              <w:rPr>
                <w:sz w:val="18"/>
                <w:szCs w:val="18"/>
              </w:rPr>
              <w:t xml:space="preserve"> </w:t>
            </w:r>
          </w:p>
          <w:p w14:paraId="56C387E6" w14:textId="77777777" w:rsidR="00641F54" w:rsidRDefault="00641F54" w:rsidP="0009662D">
            <w:pPr>
              <w:rPr>
                <w:sz w:val="18"/>
                <w:szCs w:val="18"/>
              </w:rPr>
            </w:pPr>
          </w:p>
          <w:p w14:paraId="56C387E7" w14:textId="77777777" w:rsidR="00641F54" w:rsidRDefault="00641F54" w:rsidP="0009662D">
            <w:pPr>
              <w:rPr>
                <w:sz w:val="18"/>
                <w:szCs w:val="18"/>
              </w:rPr>
            </w:pPr>
          </w:p>
          <w:p w14:paraId="56C387E8" w14:textId="77777777" w:rsidR="00641F54" w:rsidRPr="00C75E5B" w:rsidRDefault="00641F54" w:rsidP="0009662D">
            <w:pPr>
              <w:rPr>
                <w:bCs/>
                <w:sz w:val="18"/>
                <w:szCs w:val="18"/>
              </w:rPr>
            </w:pPr>
            <w:r>
              <w:rPr>
                <w:sz w:val="18"/>
                <w:szCs w:val="18"/>
              </w:rPr>
              <w:t xml:space="preserve">1.4 </w:t>
            </w:r>
            <w:r>
              <w:rPr>
                <w:bCs/>
                <w:sz w:val="18"/>
                <w:szCs w:val="18"/>
              </w:rPr>
              <w:t>GHG</w:t>
            </w:r>
            <w:r w:rsidRPr="00C75E5B">
              <w:rPr>
                <w:bCs/>
                <w:sz w:val="18"/>
                <w:szCs w:val="18"/>
              </w:rPr>
              <w:t xml:space="preserve"> inventory available </w:t>
            </w:r>
            <w:r>
              <w:rPr>
                <w:bCs/>
                <w:sz w:val="18"/>
                <w:szCs w:val="18"/>
              </w:rPr>
              <w:t>on an annual basis up to 2014 (</w:t>
            </w:r>
            <w:r w:rsidRPr="00C75E5B">
              <w:rPr>
                <w:bCs/>
                <w:sz w:val="18"/>
                <w:szCs w:val="18"/>
              </w:rPr>
              <w:t>1990-20</w:t>
            </w:r>
            <w:r>
              <w:rPr>
                <w:bCs/>
                <w:sz w:val="18"/>
                <w:szCs w:val="18"/>
              </w:rPr>
              <w:t>14)</w:t>
            </w:r>
            <w:r w:rsidRPr="00C75E5B">
              <w:rPr>
                <w:bCs/>
                <w:sz w:val="18"/>
                <w:szCs w:val="18"/>
              </w:rPr>
              <w:t>;</w:t>
            </w:r>
            <w:r w:rsidRPr="00C75E5B">
              <w:rPr>
                <w:sz w:val="18"/>
                <w:szCs w:val="18"/>
              </w:rPr>
              <w:t xml:space="preserve"> </w:t>
            </w:r>
            <w:r>
              <w:rPr>
                <w:sz w:val="18"/>
                <w:szCs w:val="18"/>
              </w:rPr>
              <w:t>INEGEI is p</w:t>
            </w:r>
            <w:r w:rsidRPr="00C75E5B">
              <w:rPr>
                <w:sz w:val="18"/>
                <w:szCs w:val="18"/>
              </w:rPr>
              <w:t>ubli</w:t>
            </w:r>
            <w:r>
              <w:rPr>
                <w:sz w:val="18"/>
                <w:szCs w:val="18"/>
              </w:rPr>
              <w:t>shed. R</w:t>
            </w:r>
            <w:r w:rsidRPr="00C75E5B">
              <w:rPr>
                <w:sz w:val="18"/>
                <w:szCs w:val="18"/>
              </w:rPr>
              <w:t xml:space="preserve">esults </w:t>
            </w:r>
            <w:r>
              <w:rPr>
                <w:sz w:val="18"/>
                <w:szCs w:val="18"/>
              </w:rPr>
              <w:t>are available in</w:t>
            </w:r>
            <w:r w:rsidRPr="00C75E5B">
              <w:rPr>
                <w:sz w:val="18"/>
                <w:szCs w:val="18"/>
              </w:rPr>
              <w:t xml:space="preserve"> web query system</w:t>
            </w:r>
            <w:r>
              <w:rPr>
                <w:sz w:val="18"/>
                <w:szCs w:val="18"/>
              </w:rPr>
              <w:t>s</w:t>
            </w:r>
            <w:r w:rsidRPr="00C75E5B">
              <w:rPr>
                <w:sz w:val="18"/>
                <w:szCs w:val="18"/>
              </w:rPr>
              <w:t>.</w:t>
            </w:r>
            <w:r>
              <w:rPr>
                <w:sz w:val="18"/>
                <w:szCs w:val="18"/>
              </w:rPr>
              <w:t xml:space="preserve"> The National GHG Report is submitted to the UNFCCC.</w:t>
            </w:r>
          </w:p>
        </w:tc>
        <w:tc>
          <w:tcPr>
            <w:tcW w:w="2340" w:type="dxa"/>
          </w:tcPr>
          <w:p w14:paraId="56C387E9" w14:textId="77777777" w:rsidR="00641F54" w:rsidRPr="00C75E5B" w:rsidRDefault="00641F54" w:rsidP="0009662D">
            <w:pPr>
              <w:rPr>
                <w:bCs/>
                <w:sz w:val="18"/>
                <w:szCs w:val="18"/>
              </w:rPr>
            </w:pPr>
            <w:r w:rsidRPr="00C75E5B">
              <w:rPr>
                <w:bCs/>
                <w:sz w:val="18"/>
                <w:szCs w:val="18"/>
              </w:rPr>
              <w:t xml:space="preserve">Status of preparation of the </w:t>
            </w:r>
            <w:r>
              <w:rPr>
                <w:bCs/>
                <w:sz w:val="18"/>
                <w:szCs w:val="18"/>
              </w:rPr>
              <w:t>INEGEI, information contained in Sixth NC, BUR and the GHG National Inventory Report.</w:t>
            </w:r>
          </w:p>
        </w:tc>
        <w:tc>
          <w:tcPr>
            <w:tcW w:w="3240" w:type="dxa"/>
          </w:tcPr>
          <w:p w14:paraId="56C387EA" w14:textId="77777777" w:rsidR="00641F54" w:rsidRPr="0068544D" w:rsidRDefault="00641F54" w:rsidP="0009662D">
            <w:pPr>
              <w:pStyle w:val="BoxText"/>
              <w:rPr>
                <w:rFonts w:ascii="Times New Roman" w:hAnsi="Times New Roman" w:cs="Times New Roman"/>
                <w:b/>
                <w:bCs/>
                <w:sz w:val="18"/>
                <w:szCs w:val="18"/>
              </w:rPr>
            </w:pPr>
            <w:r w:rsidRPr="0068544D">
              <w:rPr>
                <w:rFonts w:ascii="Times New Roman" w:hAnsi="Times New Roman" w:cs="Times New Roman"/>
                <w:b/>
                <w:bCs/>
                <w:sz w:val="18"/>
                <w:szCs w:val="18"/>
              </w:rPr>
              <w:t xml:space="preserve">Risks:  </w:t>
            </w:r>
          </w:p>
          <w:p w14:paraId="56C387EB" w14:textId="77777777" w:rsidR="00641F54" w:rsidRDefault="00641F54" w:rsidP="0009662D">
            <w:pPr>
              <w:pStyle w:val="BoxText"/>
              <w:rPr>
                <w:rFonts w:ascii="Times New Roman" w:hAnsi="Times New Roman" w:cs="Times New Roman"/>
                <w:bCs/>
                <w:sz w:val="18"/>
                <w:szCs w:val="18"/>
              </w:rPr>
            </w:pPr>
            <w:r w:rsidRPr="00517419">
              <w:rPr>
                <w:rFonts w:ascii="Times New Roman" w:hAnsi="Times New Roman" w:cs="Times New Roman"/>
                <w:bCs/>
                <w:sz w:val="18"/>
                <w:szCs w:val="18"/>
              </w:rPr>
              <w:t xml:space="preserve">1.  As there are many institutions involved in the preparation of the GHG inventory, at national and </w:t>
            </w:r>
            <w:r>
              <w:rPr>
                <w:rFonts w:ascii="Times New Roman" w:hAnsi="Times New Roman" w:cs="Times New Roman"/>
                <w:bCs/>
                <w:sz w:val="18"/>
                <w:szCs w:val="18"/>
              </w:rPr>
              <w:t>s</w:t>
            </w:r>
            <w:r w:rsidRPr="00517419">
              <w:rPr>
                <w:rFonts w:ascii="Times New Roman" w:hAnsi="Times New Roman" w:cs="Times New Roman"/>
                <w:bCs/>
                <w:sz w:val="18"/>
                <w:szCs w:val="18"/>
              </w:rPr>
              <w:t xml:space="preserve">tate level, coordination could be difficult and may be cause of delay. </w:t>
            </w:r>
          </w:p>
          <w:p w14:paraId="56C387EC" w14:textId="77777777" w:rsidR="00641F54" w:rsidRPr="00517419" w:rsidRDefault="00641F54" w:rsidP="0009662D">
            <w:pPr>
              <w:pStyle w:val="BoxText"/>
              <w:rPr>
                <w:rFonts w:ascii="Times New Roman" w:hAnsi="Times New Roman" w:cs="Times New Roman"/>
                <w:bCs/>
                <w:sz w:val="18"/>
                <w:szCs w:val="18"/>
              </w:rPr>
            </w:pPr>
            <w:r>
              <w:rPr>
                <w:rFonts w:ascii="Times New Roman" w:hAnsi="Times New Roman" w:cs="Times New Roman"/>
                <w:bCs/>
                <w:sz w:val="18"/>
                <w:szCs w:val="18"/>
              </w:rPr>
              <w:t xml:space="preserve">2. Some activity data could be difficult to obtain. </w:t>
            </w:r>
          </w:p>
          <w:p w14:paraId="56C387ED" w14:textId="77777777" w:rsidR="00641F54" w:rsidRPr="00517419" w:rsidRDefault="00641F54" w:rsidP="0009662D">
            <w:pPr>
              <w:rPr>
                <w:bCs/>
                <w:sz w:val="18"/>
                <w:szCs w:val="18"/>
              </w:rPr>
            </w:pPr>
            <w:r w:rsidRPr="00517419">
              <w:rPr>
                <w:b/>
                <w:bCs/>
                <w:sz w:val="18"/>
                <w:szCs w:val="18"/>
              </w:rPr>
              <w:t>Assumptions:</w:t>
            </w:r>
          </w:p>
          <w:p w14:paraId="56C387EE" w14:textId="77777777" w:rsidR="00641F54" w:rsidRPr="00517419" w:rsidRDefault="00641F54" w:rsidP="0009662D">
            <w:pPr>
              <w:rPr>
                <w:bCs/>
                <w:sz w:val="18"/>
                <w:szCs w:val="18"/>
              </w:rPr>
            </w:pPr>
            <w:r w:rsidRPr="00517419">
              <w:rPr>
                <w:bCs/>
                <w:sz w:val="18"/>
                <w:szCs w:val="18"/>
              </w:rPr>
              <w:t>1</w:t>
            </w:r>
            <w:r>
              <w:rPr>
                <w:bCs/>
                <w:sz w:val="18"/>
                <w:szCs w:val="18"/>
              </w:rPr>
              <w:t xml:space="preserve">. </w:t>
            </w:r>
            <w:r w:rsidRPr="00517419">
              <w:rPr>
                <w:bCs/>
                <w:sz w:val="18"/>
                <w:szCs w:val="18"/>
              </w:rPr>
              <w:t xml:space="preserve"> </w:t>
            </w:r>
            <w:r>
              <w:rPr>
                <w:bCs/>
                <w:sz w:val="18"/>
                <w:szCs w:val="18"/>
              </w:rPr>
              <w:t xml:space="preserve">Inventory work </w:t>
            </w:r>
            <w:r w:rsidRPr="00517419">
              <w:rPr>
                <w:bCs/>
                <w:sz w:val="18"/>
                <w:szCs w:val="18"/>
              </w:rPr>
              <w:t xml:space="preserve">will benefit from experience gained in the preparation of Mexico’s INC, SNC, TNC, FNC, Fifth NC and the first BUR; </w:t>
            </w:r>
          </w:p>
          <w:p w14:paraId="56C387EF" w14:textId="77777777" w:rsidR="00641F54" w:rsidRPr="00517419" w:rsidRDefault="00641F54" w:rsidP="0009662D">
            <w:pPr>
              <w:rPr>
                <w:bCs/>
                <w:sz w:val="18"/>
                <w:szCs w:val="18"/>
              </w:rPr>
            </w:pPr>
            <w:r w:rsidRPr="00517419">
              <w:rPr>
                <w:bCs/>
                <w:sz w:val="18"/>
                <w:szCs w:val="18"/>
              </w:rPr>
              <w:t>2</w:t>
            </w:r>
            <w:r>
              <w:rPr>
                <w:bCs/>
                <w:sz w:val="18"/>
                <w:szCs w:val="18"/>
              </w:rPr>
              <w:t xml:space="preserve">. </w:t>
            </w:r>
            <w:r w:rsidRPr="00517419">
              <w:rPr>
                <w:bCs/>
                <w:sz w:val="18"/>
                <w:szCs w:val="18"/>
              </w:rPr>
              <w:t xml:space="preserve"> Project will draw on a pool of experts; </w:t>
            </w:r>
          </w:p>
          <w:p w14:paraId="56C387F0" w14:textId="77777777" w:rsidR="00641F54" w:rsidRPr="00C75E5B" w:rsidRDefault="00641F54" w:rsidP="0009662D">
            <w:pPr>
              <w:rPr>
                <w:bCs/>
                <w:sz w:val="16"/>
                <w:szCs w:val="16"/>
              </w:rPr>
            </w:pPr>
            <w:r w:rsidRPr="00517419">
              <w:rPr>
                <w:bCs/>
                <w:sz w:val="18"/>
                <w:szCs w:val="18"/>
              </w:rPr>
              <w:t>3</w:t>
            </w:r>
            <w:r>
              <w:rPr>
                <w:bCs/>
                <w:sz w:val="18"/>
                <w:szCs w:val="18"/>
              </w:rPr>
              <w:t xml:space="preserve">. </w:t>
            </w:r>
            <w:r w:rsidRPr="00517419">
              <w:rPr>
                <w:bCs/>
                <w:sz w:val="18"/>
                <w:szCs w:val="18"/>
              </w:rPr>
              <w:t xml:space="preserve"> The Government maintains its support to implement the UNFCCC</w:t>
            </w:r>
            <w:r w:rsidRPr="00517419">
              <w:rPr>
                <w:bCs/>
                <w:sz w:val="16"/>
                <w:szCs w:val="16"/>
              </w:rPr>
              <w:t>.</w:t>
            </w:r>
          </w:p>
        </w:tc>
      </w:tr>
      <w:tr w:rsidR="00641F54" w:rsidRPr="00CD02E9" w14:paraId="56C3881A" w14:textId="77777777" w:rsidTr="0009662D">
        <w:tc>
          <w:tcPr>
            <w:tcW w:w="2085" w:type="dxa"/>
            <w:shd w:val="pct12" w:color="auto" w:fill="auto"/>
          </w:tcPr>
          <w:p w14:paraId="56C387F2" w14:textId="77777777" w:rsidR="00641F54" w:rsidRPr="00CD02E9" w:rsidRDefault="00641F54" w:rsidP="0009662D">
            <w:pPr>
              <w:rPr>
                <w:b/>
                <w:bCs/>
                <w:sz w:val="18"/>
                <w:szCs w:val="18"/>
              </w:rPr>
            </w:pPr>
            <w:r w:rsidRPr="00CD02E9">
              <w:rPr>
                <w:b/>
                <w:bCs/>
                <w:sz w:val="18"/>
                <w:szCs w:val="18"/>
              </w:rPr>
              <w:t>Outcome 2</w:t>
            </w:r>
          </w:p>
          <w:p w14:paraId="56C387F3" w14:textId="77777777" w:rsidR="00641F54" w:rsidRPr="00E8403F" w:rsidRDefault="00641F54" w:rsidP="0009662D">
            <w:pPr>
              <w:rPr>
                <w:b/>
                <w:noProof/>
                <w:sz w:val="18"/>
                <w:szCs w:val="18"/>
              </w:rPr>
            </w:pPr>
            <w:r w:rsidRPr="00E8403F">
              <w:rPr>
                <w:b/>
                <w:sz w:val="18"/>
                <w:szCs w:val="18"/>
              </w:rPr>
              <w:t xml:space="preserve"> </w:t>
            </w:r>
            <w:r w:rsidRPr="00E8403F">
              <w:rPr>
                <w:b/>
                <w:noProof/>
                <w:sz w:val="18"/>
                <w:szCs w:val="18"/>
              </w:rPr>
              <w:t>Knowledge of LEDS in Mexico has been developed</w:t>
            </w:r>
            <w:r>
              <w:rPr>
                <w:b/>
                <w:noProof/>
                <w:sz w:val="18"/>
                <w:szCs w:val="18"/>
              </w:rPr>
              <w:t>,  and i</w:t>
            </w:r>
            <w:r w:rsidRPr="00E8403F">
              <w:rPr>
                <w:b/>
                <w:noProof/>
                <w:sz w:val="18"/>
                <w:szCs w:val="18"/>
              </w:rPr>
              <w:t>mplemented  or envisaged GHG mitigation policies and actions have been updated.</w:t>
            </w:r>
          </w:p>
          <w:p w14:paraId="56C387F4" w14:textId="77777777" w:rsidR="00641F54" w:rsidRPr="00CD02E9" w:rsidRDefault="00641F54" w:rsidP="0009662D">
            <w:pPr>
              <w:rPr>
                <w:b/>
                <w:bCs/>
                <w:sz w:val="18"/>
                <w:szCs w:val="18"/>
              </w:rPr>
            </w:pPr>
          </w:p>
        </w:tc>
        <w:tc>
          <w:tcPr>
            <w:tcW w:w="2011" w:type="dxa"/>
          </w:tcPr>
          <w:p w14:paraId="56C387F5" w14:textId="77777777" w:rsidR="00641F54" w:rsidRDefault="00641F54" w:rsidP="0009662D">
            <w:pPr>
              <w:rPr>
                <w:noProof/>
                <w:sz w:val="18"/>
                <w:szCs w:val="18"/>
              </w:rPr>
            </w:pPr>
            <w:r w:rsidRPr="00564802">
              <w:rPr>
                <w:noProof/>
                <w:sz w:val="18"/>
                <w:szCs w:val="18"/>
              </w:rPr>
              <w:t>2.1  LEDS for energy, industry, forestry, agriculture and waste sectors developed.</w:t>
            </w:r>
          </w:p>
          <w:p w14:paraId="56C387F6" w14:textId="77777777" w:rsidR="00641F54" w:rsidRDefault="00641F54" w:rsidP="0009662D">
            <w:pPr>
              <w:rPr>
                <w:noProof/>
                <w:sz w:val="18"/>
                <w:szCs w:val="18"/>
              </w:rPr>
            </w:pPr>
            <w:r w:rsidRPr="00564802">
              <w:rPr>
                <w:noProof/>
                <w:sz w:val="18"/>
                <w:szCs w:val="18"/>
              </w:rPr>
              <w:t>2.2 Tools for the implementati</w:t>
            </w:r>
            <w:r>
              <w:rPr>
                <w:noProof/>
                <w:sz w:val="18"/>
                <w:szCs w:val="18"/>
              </w:rPr>
              <w:t>on of policies related to LEDS</w:t>
            </w:r>
            <w:r w:rsidRPr="00564802">
              <w:rPr>
                <w:noProof/>
                <w:sz w:val="18"/>
                <w:szCs w:val="18"/>
              </w:rPr>
              <w:t xml:space="preserve">, and co-benefits of GHG mitigation measures analyzed. </w:t>
            </w:r>
          </w:p>
          <w:p w14:paraId="56C387F7" w14:textId="77777777" w:rsidR="00641F54" w:rsidRPr="00564802" w:rsidRDefault="00641F54" w:rsidP="0009662D">
            <w:pPr>
              <w:rPr>
                <w:noProof/>
                <w:sz w:val="18"/>
                <w:szCs w:val="18"/>
              </w:rPr>
            </w:pPr>
            <w:r w:rsidRPr="00564802">
              <w:rPr>
                <w:noProof/>
                <w:sz w:val="18"/>
                <w:szCs w:val="18"/>
              </w:rPr>
              <w:t>2.3 Technolog</w:t>
            </w:r>
            <w:r>
              <w:rPr>
                <w:noProof/>
                <w:sz w:val="18"/>
                <w:szCs w:val="18"/>
              </w:rPr>
              <w:t>y</w:t>
            </w:r>
            <w:r w:rsidRPr="00564802">
              <w:rPr>
                <w:noProof/>
                <w:sz w:val="18"/>
                <w:szCs w:val="18"/>
              </w:rPr>
              <w:t xml:space="preserve"> ro</w:t>
            </w:r>
            <w:r>
              <w:rPr>
                <w:noProof/>
                <w:sz w:val="18"/>
                <w:szCs w:val="18"/>
              </w:rPr>
              <w:t>admaps</w:t>
            </w:r>
            <w:r w:rsidRPr="00564802">
              <w:rPr>
                <w:noProof/>
                <w:sz w:val="18"/>
                <w:szCs w:val="18"/>
              </w:rPr>
              <w:t xml:space="preserve"> for energy, industry, forestry, agriculture and waste sectors developed.</w:t>
            </w:r>
          </w:p>
          <w:p w14:paraId="56C387F8" w14:textId="77777777" w:rsidR="00641F54" w:rsidRPr="00CD02E9" w:rsidRDefault="00641F54" w:rsidP="0009662D">
            <w:pPr>
              <w:rPr>
                <w:b/>
                <w:bCs/>
                <w:sz w:val="18"/>
                <w:szCs w:val="18"/>
              </w:rPr>
            </w:pPr>
            <w:r w:rsidRPr="00564802">
              <w:rPr>
                <w:noProof/>
                <w:sz w:val="18"/>
                <w:szCs w:val="18"/>
              </w:rPr>
              <w:t>2.4  Policies and actions to mitigate GHG</w:t>
            </w:r>
            <w:r>
              <w:rPr>
                <w:noProof/>
                <w:sz w:val="18"/>
                <w:szCs w:val="18"/>
              </w:rPr>
              <w:t>s</w:t>
            </w:r>
            <w:r w:rsidRPr="00564802">
              <w:rPr>
                <w:noProof/>
                <w:sz w:val="18"/>
                <w:szCs w:val="18"/>
              </w:rPr>
              <w:t xml:space="preserve"> implemented or envisaged</w:t>
            </w:r>
            <w:r>
              <w:rPr>
                <w:noProof/>
                <w:sz w:val="18"/>
                <w:szCs w:val="18"/>
              </w:rPr>
              <w:t xml:space="preserve"> up to 2016</w:t>
            </w:r>
            <w:r w:rsidRPr="00564802">
              <w:rPr>
                <w:noProof/>
                <w:sz w:val="18"/>
                <w:szCs w:val="18"/>
              </w:rPr>
              <w:t>, at national, state and local level, assessed</w:t>
            </w:r>
            <w:r>
              <w:rPr>
                <w:noProof/>
                <w:sz w:val="18"/>
                <w:szCs w:val="18"/>
              </w:rPr>
              <w:t xml:space="preserve"> and updated</w:t>
            </w:r>
            <w:r w:rsidRPr="00564802">
              <w:rPr>
                <w:noProof/>
                <w:sz w:val="18"/>
                <w:szCs w:val="18"/>
              </w:rPr>
              <w:t>.</w:t>
            </w:r>
          </w:p>
        </w:tc>
        <w:tc>
          <w:tcPr>
            <w:tcW w:w="1974" w:type="dxa"/>
          </w:tcPr>
          <w:p w14:paraId="56C387F9" w14:textId="77777777" w:rsidR="00641F54" w:rsidRDefault="00641F54" w:rsidP="0009662D">
            <w:pPr>
              <w:rPr>
                <w:noProof/>
                <w:sz w:val="18"/>
                <w:szCs w:val="18"/>
              </w:rPr>
            </w:pPr>
            <w:r>
              <w:rPr>
                <w:noProof/>
                <w:sz w:val="18"/>
                <w:szCs w:val="18"/>
              </w:rPr>
              <w:t>2.1  Only elements for national future strategy.</w:t>
            </w:r>
          </w:p>
          <w:p w14:paraId="56C387FA" w14:textId="77777777" w:rsidR="00641F54" w:rsidRDefault="00641F54" w:rsidP="0009662D">
            <w:pPr>
              <w:rPr>
                <w:noProof/>
                <w:sz w:val="18"/>
                <w:szCs w:val="18"/>
              </w:rPr>
            </w:pPr>
          </w:p>
          <w:p w14:paraId="56C387FB" w14:textId="77777777" w:rsidR="00641F54" w:rsidRDefault="00641F54" w:rsidP="0009662D">
            <w:pPr>
              <w:rPr>
                <w:noProof/>
                <w:sz w:val="18"/>
                <w:szCs w:val="18"/>
              </w:rPr>
            </w:pPr>
          </w:p>
          <w:p w14:paraId="56C387FC" w14:textId="77777777" w:rsidR="00641F54" w:rsidRDefault="00641F54" w:rsidP="0009662D">
            <w:pPr>
              <w:rPr>
                <w:noProof/>
                <w:sz w:val="18"/>
                <w:szCs w:val="18"/>
              </w:rPr>
            </w:pPr>
            <w:r>
              <w:rPr>
                <w:noProof/>
                <w:sz w:val="18"/>
                <w:szCs w:val="18"/>
              </w:rPr>
              <w:t>2.2  Fifth NC and  First BUR</w:t>
            </w:r>
          </w:p>
          <w:p w14:paraId="56C387FD" w14:textId="77777777" w:rsidR="00641F54" w:rsidRDefault="00641F54" w:rsidP="0009662D">
            <w:pPr>
              <w:rPr>
                <w:noProof/>
                <w:sz w:val="18"/>
                <w:szCs w:val="18"/>
              </w:rPr>
            </w:pPr>
          </w:p>
          <w:p w14:paraId="56C387FE" w14:textId="77777777" w:rsidR="00641F54" w:rsidRDefault="00641F54" w:rsidP="0009662D">
            <w:pPr>
              <w:rPr>
                <w:noProof/>
                <w:sz w:val="18"/>
                <w:szCs w:val="18"/>
              </w:rPr>
            </w:pPr>
          </w:p>
          <w:p w14:paraId="56C387FF" w14:textId="77777777" w:rsidR="00641F54" w:rsidRDefault="00641F54" w:rsidP="0009662D">
            <w:pPr>
              <w:rPr>
                <w:noProof/>
                <w:sz w:val="18"/>
                <w:szCs w:val="18"/>
              </w:rPr>
            </w:pPr>
          </w:p>
          <w:p w14:paraId="56C38800" w14:textId="77777777" w:rsidR="00641F54" w:rsidRDefault="00641F54" w:rsidP="0009662D">
            <w:pPr>
              <w:rPr>
                <w:noProof/>
                <w:sz w:val="18"/>
                <w:szCs w:val="18"/>
              </w:rPr>
            </w:pPr>
          </w:p>
          <w:p w14:paraId="56C38801" w14:textId="77777777" w:rsidR="00641F54" w:rsidRDefault="00641F54" w:rsidP="0009662D">
            <w:pPr>
              <w:rPr>
                <w:noProof/>
                <w:sz w:val="18"/>
                <w:szCs w:val="18"/>
              </w:rPr>
            </w:pPr>
            <w:r>
              <w:rPr>
                <w:noProof/>
                <w:sz w:val="18"/>
                <w:szCs w:val="18"/>
              </w:rPr>
              <w:t>2.3  Some elements from Fifth NC</w:t>
            </w:r>
          </w:p>
          <w:p w14:paraId="56C38802" w14:textId="77777777" w:rsidR="00641F54" w:rsidRDefault="00641F54" w:rsidP="0009662D">
            <w:pPr>
              <w:rPr>
                <w:bCs/>
                <w:sz w:val="18"/>
                <w:szCs w:val="18"/>
              </w:rPr>
            </w:pPr>
          </w:p>
          <w:p w14:paraId="56C38803" w14:textId="77777777" w:rsidR="00641F54" w:rsidRDefault="00641F54" w:rsidP="0009662D">
            <w:pPr>
              <w:rPr>
                <w:bCs/>
                <w:sz w:val="18"/>
                <w:szCs w:val="18"/>
              </w:rPr>
            </w:pPr>
          </w:p>
          <w:p w14:paraId="56C38804" w14:textId="77777777" w:rsidR="00641F54" w:rsidRDefault="00641F54" w:rsidP="0009662D">
            <w:pPr>
              <w:rPr>
                <w:bCs/>
                <w:sz w:val="18"/>
                <w:szCs w:val="18"/>
              </w:rPr>
            </w:pPr>
          </w:p>
          <w:p w14:paraId="56C38805" w14:textId="77777777" w:rsidR="00641F54" w:rsidRPr="002778ED" w:rsidRDefault="00641F54" w:rsidP="0009662D">
            <w:pPr>
              <w:rPr>
                <w:bCs/>
                <w:sz w:val="18"/>
                <w:szCs w:val="18"/>
              </w:rPr>
            </w:pPr>
            <w:r>
              <w:rPr>
                <w:bCs/>
                <w:sz w:val="18"/>
                <w:szCs w:val="18"/>
              </w:rPr>
              <w:t>2.4 Previous NCs and First BUR</w:t>
            </w:r>
          </w:p>
        </w:tc>
        <w:tc>
          <w:tcPr>
            <w:tcW w:w="2318" w:type="dxa"/>
          </w:tcPr>
          <w:p w14:paraId="56C38806" w14:textId="77777777" w:rsidR="00641F54" w:rsidRDefault="00641F54" w:rsidP="0009662D">
            <w:pPr>
              <w:rPr>
                <w:noProof/>
                <w:sz w:val="18"/>
                <w:szCs w:val="18"/>
              </w:rPr>
            </w:pPr>
            <w:r>
              <w:rPr>
                <w:noProof/>
                <w:sz w:val="18"/>
                <w:szCs w:val="18"/>
              </w:rPr>
              <w:t xml:space="preserve">2.1 </w:t>
            </w:r>
            <w:r w:rsidRPr="00436DB0">
              <w:rPr>
                <w:noProof/>
                <w:sz w:val="18"/>
                <w:szCs w:val="18"/>
              </w:rPr>
              <w:t xml:space="preserve"> </w:t>
            </w:r>
            <w:r>
              <w:rPr>
                <w:noProof/>
                <w:sz w:val="18"/>
                <w:szCs w:val="18"/>
              </w:rPr>
              <w:t xml:space="preserve">LEDS available for energy, </w:t>
            </w:r>
            <w:r w:rsidRPr="00564802">
              <w:rPr>
                <w:noProof/>
                <w:sz w:val="18"/>
                <w:szCs w:val="18"/>
              </w:rPr>
              <w:t>industry, forestry, agriculture and waste sectors</w:t>
            </w:r>
            <w:r>
              <w:rPr>
                <w:noProof/>
                <w:sz w:val="18"/>
                <w:szCs w:val="18"/>
              </w:rPr>
              <w:t>;</w:t>
            </w:r>
          </w:p>
          <w:p w14:paraId="56C38807" w14:textId="77777777" w:rsidR="00641F54" w:rsidRDefault="00641F54" w:rsidP="0009662D">
            <w:pPr>
              <w:rPr>
                <w:noProof/>
                <w:sz w:val="18"/>
                <w:szCs w:val="18"/>
              </w:rPr>
            </w:pPr>
            <w:r>
              <w:rPr>
                <w:noProof/>
                <w:sz w:val="18"/>
                <w:szCs w:val="18"/>
              </w:rPr>
              <w:t>2.2  Tools available; NAMAs have been MRV; and co-benefit of mitigation measures presented</w:t>
            </w:r>
          </w:p>
          <w:p w14:paraId="56C38808" w14:textId="77777777" w:rsidR="00641F54" w:rsidRDefault="00641F54" w:rsidP="0009662D">
            <w:pPr>
              <w:rPr>
                <w:noProof/>
                <w:sz w:val="18"/>
                <w:szCs w:val="18"/>
              </w:rPr>
            </w:pPr>
          </w:p>
          <w:p w14:paraId="56C38809" w14:textId="77777777" w:rsidR="00641F54" w:rsidRDefault="00641F54" w:rsidP="0009662D">
            <w:pPr>
              <w:rPr>
                <w:noProof/>
                <w:sz w:val="18"/>
                <w:szCs w:val="18"/>
              </w:rPr>
            </w:pPr>
          </w:p>
          <w:p w14:paraId="56C3880A" w14:textId="77777777" w:rsidR="00641F54" w:rsidRDefault="00641F54" w:rsidP="0009662D">
            <w:pPr>
              <w:rPr>
                <w:noProof/>
                <w:sz w:val="18"/>
                <w:szCs w:val="18"/>
              </w:rPr>
            </w:pPr>
            <w:r>
              <w:rPr>
                <w:noProof/>
                <w:sz w:val="18"/>
                <w:szCs w:val="18"/>
              </w:rPr>
              <w:t>2.3 Technology roadmap for key sectors available;</w:t>
            </w:r>
          </w:p>
          <w:p w14:paraId="56C3880B" w14:textId="77777777" w:rsidR="00641F54" w:rsidRDefault="00641F54" w:rsidP="0009662D">
            <w:pPr>
              <w:rPr>
                <w:noProof/>
                <w:sz w:val="18"/>
                <w:szCs w:val="18"/>
              </w:rPr>
            </w:pPr>
          </w:p>
          <w:p w14:paraId="56C3880C" w14:textId="77777777" w:rsidR="00641F54" w:rsidRDefault="00641F54" w:rsidP="0009662D">
            <w:pPr>
              <w:rPr>
                <w:noProof/>
                <w:sz w:val="18"/>
                <w:szCs w:val="18"/>
              </w:rPr>
            </w:pPr>
          </w:p>
          <w:p w14:paraId="56C3880D" w14:textId="77777777" w:rsidR="00641F54" w:rsidRDefault="00641F54" w:rsidP="0009662D">
            <w:pPr>
              <w:rPr>
                <w:noProof/>
                <w:sz w:val="18"/>
                <w:szCs w:val="18"/>
              </w:rPr>
            </w:pPr>
          </w:p>
          <w:p w14:paraId="56C3880E" w14:textId="77777777" w:rsidR="00641F54" w:rsidRDefault="00641F54" w:rsidP="0009662D">
            <w:pPr>
              <w:rPr>
                <w:noProof/>
                <w:sz w:val="18"/>
                <w:szCs w:val="18"/>
              </w:rPr>
            </w:pPr>
            <w:r>
              <w:rPr>
                <w:noProof/>
                <w:sz w:val="18"/>
                <w:szCs w:val="18"/>
              </w:rPr>
              <w:t>2.4 Policies and actions to mitigate GHGs updated to 2016.</w:t>
            </w:r>
          </w:p>
          <w:p w14:paraId="56C3880F" w14:textId="77777777" w:rsidR="00641F54" w:rsidRDefault="00641F54" w:rsidP="0009662D">
            <w:pPr>
              <w:rPr>
                <w:noProof/>
                <w:sz w:val="18"/>
                <w:szCs w:val="18"/>
              </w:rPr>
            </w:pPr>
          </w:p>
          <w:p w14:paraId="56C38810" w14:textId="77777777" w:rsidR="00641F54" w:rsidRPr="00CD02E9" w:rsidRDefault="00641F54" w:rsidP="0009662D">
            <w:pPr>
              <w:rPr>
                <w:b/>
                <w:bCs/>
                <w:sz w:val="18"/>
                <w:szCs w:val="18"/>
              </w:rPr>
            </w:pPr>
            <w:r>
              <w:rPr>
                <w:sz w:val="18"/>
                <w:szCs w:val="18"/>
              </w:rPr>
              <w:t xml:space="preserve"> </w:t>
            </w:r>
          </w:p>
        </w:tc>
        <w:tc>
          <w:tcPr>
            <w:tcW w:w="2340" w:type="dxa"/>
          </w:tcPr>
          <w:p w14:paraId="56C38811" w14:textId="77777777" w:rsidR="00641F54" w:rsidRPr="00F566B7" w:rsidRDefault="00641F54" w:rsidP="0009662D">
            <w:pPr>
              <w:rPr>
                <w:bCs/>
                <w:sz w:val="18"/>
                <w:szCs w:val="18"/>
              </w:rPr>
            </w:pPr>
            <w:r w:rsidRPr="00F566B7">
              <w:rPr>
                <w:bCs/>
                <w:sz w:val="18"/>
                <w:szCs w:val="18"/>
              </w:rPr>
              <w:t xml:space="preserve">Project reports,  information contained in </w:t>
            </w:r>
            <w:r>
              <w:rPr>
                <w:bCs/>
                <w:sz w:val="18"/>
                <w:szCs w:val="18"/>
              </w:rPr>
              <w:t>Sixth</w:t>
            </w:r>
            <w:r w:rsidRPr="00F566B7">
              <w:rPr>
                <w:bCs/>
                <w:sz w:val="18"/>
                <w:szCs w:val="18"/>
              </w:rPr>
              <w:t xml:space="preserve"> NC</w:t>
            </w:r>
            <w:r>
              <w:rPr>
                <w:bCs/>
                <w:sz w:val="18"/>
                <w:szCs w:val="18"/>
              </w:rPr>
              <w:t xml:space="preserve"> and its BUR.</w:t>
            </w:r>
          </w:p>
        </w:tc>
        <w:tc>
          <w:tcPr>
            <w:tcW w:w="3240" w:type="dxa"/>
          </w:tcPr>
          <w:p w14:paraId="56C38812" w14:textId="77777777" w:rsidR="00641F54" w:rsidRPr="00D61B9B" w:rsidRDefault="00641F54" w:rsidP="0009662D">
            <w:pPr>
              <w:rPr>
                <w:b/>
                <w:bCs/>
                <w:sz w:val="18"/>
                <w:szCs w:val="18"/>
              </w:rPr>
            </w:pPr>
            <w:r w:rsidRPr="00D61B9B">
              <w:rPr>
                <w:b/>
                <w:bCs/>
                <w:sz w:val="18"/>
                <w:szCs w:val="18"/>
              </w:rPr>
              <w:t>Risks:</w:t>
            </w:r>
          </w:p>
          <w:p w14:paraId="56C38813" w14:textId="77777777" w:rsidR="00641F54" w:rsidRDefault="00641F54" w:rsidP="0009662D">
            <w:pPr>
              <w:pStyle w:val="BoxText"/>
              <w:rPr>
                <w:rFonts w:ascii="Times New Roman" w:hAnsi="Times New Roman" w:cs="Times New Roman"/>
                <w:bCs/>
                <w:sz w:val="18"/>
                <w:szCs w:val="18"/>
              </w:rPr>
            </w:pPr>
            <w:r w:rsidRPr="00D61B9B">
              <w:rPr>
                <w:rFonts w:ascii="Times New Roman" w:hAnsi="Times New Roman" w:cs="Times New Roman"/>
                <w:bCs/>
                <w:sz w:val="18"/>
                <w:szCs w:val="18"/>
              </w:rPr>
              <w:t>1</w:t>
            </w:r>
            <w:r>
              <w:rPr>
                <w:rFonts w:ascii="Times New Roman" w:hAnsi="Times New Roman" w:cs="Times New Roman"/>
                <w:bCs/>
                <w:sz w:val="18"/>
                <w:szCs w:val="18"/>
              </w:rPr>
              <w:t xml:space="preserve">. </w:t>
            </w:r>
            <w:r w:rsidRPr="00174A36">
              <w:rPr>
                <w:rFonts w:ascii="Times New Roman" w:hAnsi="Times New Roman" w:cs="Times New Roman"/>
                <w:bCs/>
                <w:sz w:val="18"/>
                <w:szCs w:val="18"/>
              </w:rPr>
              <w:t xml:space="preserve">Coordination with the many stakeholders involved in the assessment and analysis of GHG mitigation </w:t>
            </w:r>
            <w:r>
              <w:rPr>
                <w:rFonts w:ascii="Times New Roman" w:hAnsi="Times New Roman" w:cs="Times New Roman"/>
                <w:bCs/>
                <w:sz w:val="18"/>
                <w:szCs w:val="18"/>
              </w:rPr>
              <w:t xml:space="preserve">at national, state and local levels, </w:t>
            </w:r>
            <w:r w:rsidRPr="00174A36">
              <w:rPr>
                <w:rFonts w:ascii="Times New Roman" w:hAnsi="Times New Roman" w:cs="Times New Roman"/>
                <w:bCs/>
                <w:sz w:val="18"/>
                <w:szCs w:val="18"/>
              </w:rPr>
              <w:t>could be cause of delay.</w:t>
            </w:r>
            <w:r w:rsidRPr="00C75E5B">
              <w:rPr>
                <w:rFonts w:ascii="Times New Roman" w:hAnsi="Times New Roman" w:cs="Times New Roman"/>
                <w:bCs/>
                <w:sz w:val="18"/>
                <w:szCs w:val="18"/>
              </w:rPr>
              <w:t xml:space="preserve"> </w:t>
            </w:r>
          </w:p>
          <w:p w14:paraId="56C38814" w14:textId="77777777" w:rsidR="00641F54" w:rsidRPr="009115B8" w:rsidRDefault="00641F54" w:rsidP="0009662D">
            <w:pPr>
              <w:rPr>
                <w:bCs/>
                <w:sz w:val="18"/>
                <w:szCs w:val="18"/>
                <w:lang w:val="en-CA"/>
              </w:rPr>
            </w:pPr>
            <w:r w:rsidRPr="009115B8">
              <w:rPr>
                <w:bCs/>
                <w:sz w:val="18"/>
                <w:szCs w:val="18"/>
                <w:lang w:val="en-CA"/>
              </w:rPr>
              <w:t>2. Lack of basis data or not systematized information or confidentiality</w:t>
            </w:r>
          </w:p>
          <w:p w14:paraId="56C38815" w14:textId="77777777" w:rsidR="00641F54" w:rsidRPr="009115B8" w:rsidRDefault="00641F54" w:rsidP="0009662D">
            <w:pPr>
              <w:rPr>
                <w:bCs/>
                <w:sz w:val="18"/>
                <w:szCs w:val="18"/>
              </w:rPr>
            </w:pPr>
            <w:r w:rsidRPr="009115B8">
              <w:rPr>
                <w:bCs/>
                <w:sz w:val="18"/>
                <w:szCs w:val="18"/>
              </w:rPr>
              <w:t>3. Lack of consensual methodology for data comparability and compatibility for some sectors</w:t>
            </w:r>
          </w:p>
          <w:p w14:paraId="56C38816" w14:textId="77777777" w:rsidR="00641F54" w:rsidRDefault="00641F54" w:rsidP="0009662D">
            <w:pPr>
              <w:rPr>
                <w:bCs/>
                <w:sz w:val="18"/>
                <w:szCs w:val="18"/>
              </w:rPr>
            </w:pPr>
            <w:r w:rsidRPr="0068544D">
              <w:rPr>
                <w:b/>
                <w:bCs/>
                <w:sz w:val="18"/>
                <w:szCs w:val="18"/>
              </w:rPr>
              <w:t>Assumptions:</w:t>
            </w:r>
          </w:p>
          <w:p w14:paraId="56C38817" w14:textId="77777777" w:rsidR="00641F54" w:rsidRDefault="00641F54" w:rsidP="0009662D">
            <w:pPr>
              <w:rPr>
                <w:bCs/>
                <w:sz w:val="18"/>
                <w:szCs w:val="18"/>
              </w:rPr>
            </w:pPr>
            <w:r w:rsidRPr="00C75E5B">
              <w:rPr>
                <w:bCs/>
                <w:sz w:val="18"/>
                <w:szCs w:val="18"/>
              </w:rPr>
              <w:t>1</w:t>
            </w:r>
            <w:r>
              <w:rPr>
                <w:bCs/>
                <w:sz w:val="18"/>
                <w:szCs w:val="18"/>
              </w:rPr>
              <w:t>.</w:t>
            </w:r>
            <w:r w:rsidRPr="00C75E5B">
              <w:rPr>
                <w:bCs/>
                <w:sz w:val="18"/>
                <w:szCs w:val="18"/>
              </w:rPr>
              <w:t xml:space="preserve"> </w:t>
            </w:r>
            <w:r>
              <w:rPr>
                <w:bCs/>
                <w:sz w:val="18"/>
                <w:szCs w:val="18"/>
              </w:rPr>
              <w:t xml:space="preserve">Mitigation analysis </w:t>
            </w:r>
            <w:r w:rsidRPr="00C75E5B">
              <w:rPr>
                <w:bCs/>
                <w:sz w:val="18"/>
                <w:szCs w:val="18"/>
              </w:rPr>
              <w:t xml:space="preserve">will benefit from experience gained </w:t>
            </w:r>
            <w:r>
              <w:rPr>
                <w:bCs/>
                <w:sz w:val="18"/>
                <w:szCs w:val="18"/>
              </w:rPr>
              <w:t>in the preparation of Mexico’s previous NC and its First BUR</w:t>
            </w:r>
            <w:r w:rsidRPr="00C75E5B">
              <w:rPr>
                <w:bCs/>
                <w:sz w:val="18"/>
                <w:szCs w:val="18"/>
              </w:rPr>
              <w:t xml:space="preserve">; </w:t>
            </w:r>
          </w:p>
          <w:p w14:paraId="56C38818" w14:textId="77777777" w:rsidR="00641F54" w:rsidRDefault="00641F54" w:rsidP="0009662D">
            <w:pPr>
              <w:rPr>
                <w:bCs/>
                <w:sz w:val="18"/>
                <w:szCs w:val="18"/>
              </w:rPr>
            </w:pPr>
            <w:r w:rsidRPr="00C75E5B">
              <w:rPr>
                <w:bCs/>
                <w:sz w:val="18"/>
                <w:szCs w:val="18"/>
              </w:rPr>
              <w:t>2</w:t>
            </w:r>
            <w:r>
              <w:rPr>
                <w:bCs/>
                <w:sz w:val="18"/>
                <w:szCs w:val="18"/>
              </w:rPr>
              <w:t>.</w:t>
            </w:r>
            <w:r w:rsidRPr="00C75E5B">
              <w:rPr>
                <w:bCs/>
                <w:sz w:val="18"/>
                <w:szCs w:val="18"/>
              </w:rPr>
              <w:t xml:space="preserve"> Project </w:t>
            </w:r>
            <w:r>
              <w:rPr>
                <w:bCs/>
                <w:sz w:val="18"/>
                <w:szCs w:val="18"/>
              </w:rPr>
              <w:t>will</w:t>
            </w:r>
            <w:r w:rsidRPr="00C75E5B">
              <w:rPr>
                <w:bCs/>
                <w:sz w:val="18"/>
                <w:szCs w:val="18"/>
              </w:rPr>
              <w:t xml:space="preserve"> draw on a pool of experts; </w:t>
            </w:r>
          </w:p>
          <w:p w14:paraId="56C38819" w14:textId="77777777" w:rsidR="00641F54" w:rsidRPr="00CD02E9" w:rsidRDefault="00641F54" w:rsidP="0009662D">
            <w:pPr>
              <w:rPr>
                <w:b/>
                <w:bCs/>
                <w:sz w:val="18"/>
                <w:szCs w:val="18"/>
              </w:rPr>
            </w:pPr>
            <w:r w:rsidRPr="00C75E5B">
              <w:rPr>
                <w:bCs/>
                <w:sz w:val="18"/>
                <w:szCs w:val="18"/>
              </w:rPr>
              <w:t>3</w:t>
            </w:r>
            <w:r>
              <w:rPr>
                <w:bCs/>
                <w:sz w:val="18"/>
                <w:szCs w:val="18"/>
              </w:rPr>
              <w:t>.</w:t>
            </w:r>
            <w:r w:rsidRPr="00C75E5B">
              <w:rPr>
                <w:bCs/>
                <w:sz w:val="18"/>
                <w:szCs w:val="18"/>
              </w:rPr>
              <w:t xml:space="preserve"> The Government maintains its support to implement the UNFCCC</w:t>
            </w:r>
            <w:r w:rsidRPr="00C75E5B">
              <w:rPr>
                <w:bCs/>
                <w:sz w:val="16"/>
                <w:szCs w:val="16"/>
              </w:rPr>
              <w:t>.</w:t>
            </w:r>
          </w:p>
        </w:tc>
      </w:tr>
      <w:tr w:rsidR="00641F54" w:rsidRPr="00CD02E9" w14:paraId="56C3884B" w14:textId="77777777" w:rsidTr="0009662D">
        <w:trPr>
          <w:trHeight w:val="1790"/>
        </w:trPr>
        <w:tc>
          <w:tcPr>
            <w:tcW w:w="2085" w:type="dxa"/>
            <w:shd w:val="pct12" w:color="auto" w:fill="auto"/>
          </w:tcPr>
          <w:p w14:paraId="56C3881B" w14:textId="77777777" w:rsidR="00641F54" w:rsidRPr="00CD02E9" w:rsidRDefault="00641F54" w:rsidP="0009662D">
            <w:pPr>
              <w:rPr>
                <w:b/>
                <w:bCs/>
                <w:sz w:val="18"/>
                <w:szCs w:val="18"/>
              </w:rPr>
            </w:pPr>
            <w:r w:rsidRPr="00CD02E9">
              <w:rPr>
                <w:b/>
                <w:bCs/>
                <w:sz w:val="18"/>
                <w:szCs w:val="18"/>
              </w:rPr>
              <w:t>Outcome 3</w:t>
            </w:r>
          </w:p>
          <w:p w14:paraId="56C3881C" w14:textId="77777777" w:rsidR="00641F54" w:rsidRPr="00716361" w:rsidRDefault="00641F54" w:rsidP="0009662D">
            <w:pPr>
              <w:rPr>
                <w:b/>
                <w:sz w:val="18"/>
                <w:szCs w:val="18"/>
                <w:lang w:eastAsia="es-MX"/>
              </w:rPr>
            </w:pPr>
            <w:r>
              <w:rPr>
                <w:b/>
                <w:noProof/>
                <w:sz w:val="18"/>
                <w:szCs w:val="18"/>
              </w:rPr>
              <w:t xml:space="preserve"> </w:t>
            </w:r>
            <w:r w:rsidRPr="00716361">
              <w:rPr>
                <w:b/>
                <w:noProof/>
                <w:sz w:val="18"/>
                <w:szCs w:val="18"/>
              </w:rPr>
              <w:t>Regional, local  and national impacts, vulnerability and adaptation options have been assessed and reported</w:t>
            </w:r>
            <w:r>
              <w:rPr>
                <w:b/>
                <w:noProof/>
                <w:sz w:val="18"/>
                <w:szCs w:val="18"/>
              </w:rPr>
              <w:t>, and information on impacts, vulnerability and i</w:t>
            </w:r>
            <w:r w:rsidRPr="00716361">
              <w:rPr>
                <w:b/>
                <w:noProof/>
                <w:sz w:val="18"/>
                <w:szCs w:val="18"/>
              </w:rPr>
              <w:t>mplemented adaptation actions have been updated.</w:t>
            </w:r>
          </w:p>
          <w:p w14:paraId="56C3881D" w14:textId="77777777" w:rsidR="00641F54" w:rsidRPr="00CD02E9" w:rsidRDefault="00641F54" w:rsidP="0009662D">
            <w:pPr>
              <w:rPr>
                <w:b/>
                <w:bCs/>
                <w:sz w:val="18"/>
                <w:szCs w:val="18"/>
              </w:rPr>
            </w:pPr>
          </w:p>
        </w:tc>
        <w:tc>
          <w:tcPr>
            <w:tcW w:w="2011" w:type="dxa"/>
          </w:tcPr>
          <w:p w14:paraId="56C3881E" w14:textId="77777777" w:rsidR="00641F54" w:rsidRPr="00202ACC" w:rsidRDefault="00641F54" w:rsidP="0009662D">
            <w:pPr>
              <w:rPr>
                <w:noProof/>
                <w:sz w:val="18"/>
                <w:szCs w:val="18"/>
              </w:rPr>
            </w:pPr>
            <w:r w:rsidRPr="00202ACC">
              <w:rPr>
                <w:noProof/>
                <w:sz w:val="18"/>
                <w:szCs w:val="18"/>
              </w:rPr>
              <w:t>3.1  Studies prepared</w:t>
            </w:r>
            <w:r>
              <w:rPr>
                <w:noProof/>
                <w:sz w:val="18"/>
                <w:szCs w:val="18"/>
              </w:rPr>
              <w:t xml:space="preserve"> in relation to</w:t>
            </w:r>
            <w:r w:rsidRPr="00202ACC">
              <w:rPr>
                <w:noProof/>
                <w:sz w:val="18"/>
                <w:szCs w:val="18"/>
              </w:rPr>
              <w:t xml:space="preserve"> ecosystem, multidimensional and integrated assessment of impacts, vulnerability and adaptation actions, programs and strategies.</w:t>
            </w:r>
          </w:p>
          <w:p w14:paraId="56C3881F" w14:textId="77777777" w:rsidR="00641F54" w:rsidRPr="00202ACC" w:rsidRDefault="00641F54" w:rsidP="0009662D">
            <w:pPr>
              <w:rPr>
                <w:noProof/>
                <w:sz w:val="18"/>
                <w:szCs w:val="18"/>
              </w:rPr>
            </w:pPr>
            <w:r w:rsidRPr="00202ACC">
              <w:rPr>
                <w:noProof/>
                <w:sz w:val="18"/>
                <w:szCs w:val="18"/>
              </w:rPr>
              <w:t>3.2 Impacts, vulnerability, resilience and implemented adaptation actions updated to 2016.</w:t>
            </w:r>
          </w:p>
          <w:p w14:paraId="56C38820" w14:textId="77777777" w:rsidR="00641F54" w:rsidRPr="00202ACC" w:rsidRDefault="00641F54" w:rsidP="0009662D">
            <w:pPr>
              <w:rPr>
                <w:noProof/>
                <w:sz w:val="18"/>
                <w:szCs w:val="18"/>
              </w:rPr>
            </w:pPr>
            <w:r w:rsidRPr="00202ACC">
              <w:rPr>
                <w:noProof/>
                <w:sz w:val="18"/>
                <w:szCs w:val="18"/>
              </w:rPr>
              <w:t xml:space="preserve">3.3 Report on pilot projects implemented for key adaptation options, identified in the Fifth NC </w:t>
            </w:r>
            <w:r w:rsidRPr="005E6D43">
              <w:rPr>
                <w:noProof/>
                <w:sz w:val="18"/>
                <w:szCs w:val="18"/>
              </w:rPr>
              <w:t>and other projects,</w:t>
            </w:r>
            <w:r>
              <w:rPr>
                <w:b/>
                <w:noProof/>
                <w:sz w:val="20"/>
                <w:szCs w:val="20"/>
              </w:rPr>
              <w:t xml:space="preserve"> </w:t>
            </w:r>
            <w:r>
              <w:rPr>
                <w:noProof/>
                <w:sz w:val="18"/>
                <w:szCs w:val="18"/>
              </w:rPr>
              <w:t xml:space="preserve">and imlementation of new pilot projects, </w:t>
            </w:r>
            <w:r w:rsidRPr="00202ACC">
              <w:rPr>
                <w:noProof/>
                <w:sz w:val="18"/>
                <w:szCs w:val="18"/>
              </w:rPr>
              <w:t>including materials for public awareness prepared.</w:t>
            </w:r>
          </w:p>
          <w:p w14:paraId="56C38821" w14:textId="77777777" w:rsidR="00641F54" w:rsidRPr="00CD02E9" w:rsidRDefault="00641F54" w:rsidP="0009662D">
            <w:pPr>
              <w:rPr>
                <w:b/>
                <w:bCs/>
                <w:sz w:val="18"/>
                <w:szCs w:val="18"/>
              </w:rPr>
            </w:pPr>
            <w:r w:rsidRPr="00202ACC">
              <w:rPr>
                <w:noProof/>
                <w:sz w:val="18"/>
                <w:szCs w:val="18"/>
              </w:rPr>
              <w:t xml:space="preserve">3.4 Portfolio of adaptation actions updated to 2016. </w:t>
            </w:r>
          </w:p>
        </w:tc>
        <w:tc>
          <w:tcPr>
            <w:tcW w:w="1974" w:type="dxa"/>
          </w:tcPr>
          <w:p w14:paraId="56C38822" w14:textId="77777777" w:rsidR="00641F54" w:rsidRDefault="00641F54" w:rsidP="0009662D">
            <w:pPr>
              <w:rPr>
                <w:bCs/>
                <w:sz w:val="18"/>
                <w:szCs w:val="18"/>
              </w:rPr>
            </w:pPr>
            <w:r>
              <w:rPr>
                <w:bCs/>
                <w:sz w:val="18"/>
                <w:szCs w:val="18"/>
              </w:rPr>
              <w:t>3.1 No previous experience using this approach</w:t>
            </w:r>
          </w:p>
          <w:p w14:paraId="56C38823" w14:textId="77777777" w:rsidR="00641F54" w:rsidRDefault="00641F54" w:rsidP="0009662D">
            <w:pPr>
              <w:rPr>
                <w:bCs/>
                <w:sz w:val="18"/>
                <w:szCs w:val="18"/>
              </w:rPr>
            </w:pPr>
          </w:p>
          <w:p w14:paraId="56C38824" w14:textId="77777777" w:rsidR="00641F54" w:rsidRDefault="00641F54" w:rsidP="0009662D">
            <w:pPr>
              <w:rPr>
                <w:bCs/>
                <w:sz w:val="18"/>
                <w:szCs w:val="18"/>
              </w:rPr>
            </w:pPr>
          </w:p>
          <w:p w14:paraId="56C38825" w14:textId="77777777" w:rsidR="00641F54" w:rsidRDefault="00641F54" w:rsidP="0009662D">
            <w:pPr>
              <w:rPr>
                <w:bCs/>
                <w:sz w:val="18"/>
                <w:szCs w:val="18"/>
              </w:rPr>
            </w:pPr>
          </w:p>
          <w:p w14:paraId="56C38826" w14:textId="77777777" w:rsidR="00641F54" w:rsidRDefault="00641F54" w:rsidP="0009662D">
            <w:pPr>
              <w:rPr>
                <w:bCs/>
                <w:sz w:val="18"/>
                <w:szCs w:val="18"/>
              </w:rPr>
            </w:pPr>
          </w:p>
          <w:p w14:paraId="56C38827" w14:textId="77777777" w:rsidR="00641F54" w:rsidRDefault="00641F54" w:rsidP="0009662D">
            <w:pPr>
              <w:rPr>
                <w:bCs/>
                <w:sz w:val="18"/>
                <w:szCs w:val="18"/>
              </w:rPr>
            </w:pPr>
            <w:r w:rsidRPr="00D86324">
              <w:rPr>
                <w:bCs/>
                <w:sz w:val="18"/>
                <w:szCs w:val="18"/>
              </w:rPr>
              <w:t xml:space="preserve">3.2 </w:t>
            </w:r>
            <w:r>
              <w:rPr>
                <w:bCs/>
                <w:sz w:val="18"/>
                <w:szCs w:val="18"/>
              </w:rPr>
              <w:t xml:space="preserve"> Previous NCs</w:t>
            </w:r>
          </w:p>
          <w:p w14:paraId="56C38828" w14:textId="77777777" w:rsidR="00641F54" w:rsidRDefault="00641F54" w:rsidP="0009662D">
            <w:pPr>
              <w:rPr>
                <w:bCs/>
                <w:sz w:val="18"/>
                <w:szCs w:val="18"/>
              </w:rPr>
            </w:pPr>
          </w:p>
          <w:p w14:paraId="56C38829" w14:textId="77777777" w:rsidR="00641F54" w:rsidRDefault="00641F54" w:rsidP="0009662D">
            <w:pPr>
              <w:rPr>
                <w:bCs/>
                <w:sz w:val="18"/>
                <w:szCs w:val="18"/>
              </w:rPr>
            </w:pPr>
          </w:p>
          <w:p w14:paraId="56C3882A" w14:textId="77777777" w:rsidR="00641F54" w:rsidRDefault="00641F54" w:rsidP="0009662D">
            <w:pPr>
              <w:rPr>
                <w:bCs/>
                <w:sz w:val="18"/>
                <w:szCs w:val="18"/>
              </w:rPr>
            </w:pPr>
          </w:p>
          <w:p w14:paraId="56C3882B" w14:textId="77777777" w:rsidR="00641F54" w:rsidRDefault="00641F54" w:rsidP="0009662D">
            <w:pPr>
              <w:rPr>
                <w:bCs/>
                <w:sz w:val="18"/>
                <w:szCs w:val="18"/>
              </w:rPr>
            </w:pPr>
          </w:p>
          <w:p w14:paraId="56C3882C" w14:textId="77777777" w:rsidR="00641F54" w:rsidRDefault="00641F54" w:rsidP="0009662D">
            <w:pPr>
              <w:rPr>
                <w:bCs/>
                <w:sz w:val="18"/>
                <w:szCs w:val="18"/>
              </w:rPr>
            </w:pPr>
            <w:r>
              <w:rPr>
                <w:bCs/>
                <w:sz w:val="18"/>
                <w:szCs w:val="18"/>
              </w:rPr>
              <w:t>3.3 Fifth NC and other projects</w:t>
            </w:r>
          </w:p>
          <w:p w14:paraId="56C3882D" w14:textId="77777777" w:rsidR="00641F54" w:rsidRDefault="00641F54" w:rsidP="0009662D">
            <w:pPr>
              <w:rPr>
                <w:bCs/>
                <w:sz w:val="18"/>
                <w:szCs w:val="18"/>
              </w:rPr>
            </w:pPr>
          </w:p>
          <w:p w14:paraId="56C3882E" w14:textId="77777777" w:rsidR="00641F54" w:rsidRDefault="00641F54" w:rsidP="0009662D">
            <w:pPr>
              <w:rPr>
                <w:bCs/>
                <w:sz w:val="18"/>
                <w:szCs w:val="18"/>
              </w:rPr>
            </w:pPr>
          </w:p>
          <w:p w14:paraId="56C3882F" w14:textId="77777777" w:rsidR="00641F54" w:rsidRDefault="00641F54" w:rsidP="0009662D">
            <w:pPr>
              <w:rPr>
                <w:bCs/>
                <w:sz w:val="18"/>
                <w:szCs w:val="18"/>
              </w:rPr>
            </w:pPr>
          </w:p>
          <w:p w14:paraId="56C38830" w14:textId="77777777" w:rsidR="00641F54" w:rsidRDefault="00641F54" w:rsidP="0009662D">
            <w:pPr>
              <w:rPr>
                <w:bCs/>
                <w:sz w:val="18"/>
                <w:szCs w:val="18"/>
              </w:rPr>
            </w:pPr>
          </w:p>
          <w:p w14:paraId="56C38831" w14:textId="77777777" w:rsidR="00641F54" w:rsidRDefault="00641F54" w:rsidP="0009662D">
            <w:pPr>
              <w:rPr>
                <w:bCs/>
                <w:sz w:val="18"/>
                <w:szCs w:val="18"/>
              </w:rPr>
            </w:pPr>
          </w:p>
          <w:p w14:paraId="56C38832" w14:textId="77777777" w:rsidR="00641F54" w:rsidRDefault="00641F54" w:rsidP="0009662D">
            <w:pPr>
              <w:rPr>
                <w:bCs/>
                <w:sz w:val="18"/>
                <w:szCs w:val="18"/>
              </w:rPr>
            </w:pPr>
          </w:p>
          <w:p w14:paraId="56C38833" w14:textId="77777777" w:rsidR="00641F54" w:rsidRDefault="00641F54" w:rsidP="0009662D">
            <w:pPr>
              <w:rPr>
                <w:bCs/>
                <w:sz w:val="18"/>
                <w:szCs w:val="18"/>
              </w:rPr>
            </w:pPr>
          </w:p>
          <w:p w14:paraId="56C38834" w14:textId="77777777" w:rsidR="00641F54" w:rsidRDefault="00641F54" w:rsidP="0009662D">
            <w:pPr>
              <w:rPr>
                <w:bCs/>
                <w:sz w:val="18"/>
                <w:szCs w:val="18"/>
              </w:rPr>
            </w:pPr>
          </w:p>
          <w:p w14:paraId="56C38835" w14:textId="77777777" w:rsidR="00641F54" w:rsidRPr="00CD02E9" w:rsidRDefault="00641F54" w:rsidP="0009662D">
            <w:pPr>
              <w:rPr>
                <w:b/>
                <w:bCs/>
                <w:sz w:val="18"/>
                <w:szCs w:val="18"/>
              </w:rPr>
            </w:pPr>
            <w:r>
              <w:rPr>
                <w:bCs/>
                <w:sz w:val="18"/>
                <w:szCs w:val="18"/>
              </w:rPr>
              <w:t>3.4 Fifth NC</w:t>
            </w:r>
          </w:p>
        </w:tc>
        <w:tc>
          <w:tcPr>
            <w:tcW w:w="2318" w:type="dxa"/>
          </w:tcPr>
          <w:p w14:paraId="56C38836" w14:textId="77777777" w:rsidR="00641F54" w:rsidRPr="007F1F9B" w:rsidRDefault="00641F54" w:rsidP="0009662D">
            <w:pPr>
              <w:rPr>
                <w:sz w:val="18"/>
                <w:szCs w:val="18"/>
              </w:rPr>
            </w:pPr>
            <w:r>
              <w:rPr>
                <w:sz w:val="18"/>
                <w:szCs w:val="18"/>
              </w:rPr>
              <w:t xml:space="preserve">3.1 Technical studies, </w:t>
            </w:r>
            <w:r w:rsidRPr="009306F6">
              <w:rPr>
                <w:sz w:val="18"/>
                <w:szCs w:val="18"/>
              </w:rPr>
              <w:t>Reports</w:t>
            </w:r>
            <w:r>
              <w:rPr>
                <w:sz w:val="18"/>
                <w:szCs w:val="18"/>
              </w:rPr>
              <w:t xml:space="preserve"> on </w:t>
            </w:r>
            <w:r w:rsidRPr="009306F6">
              <w:rPr>
                <w:sz w:val="18"/>
                <w:szCs w:val="18"/>
              </w:rPr>
              <w:t>assessment</w:t>
            </w:r>
            <w:r>
              <w:rPr>
                <w:sz w:val="18"/>
                <w:szCs w:val="18"/>
              </w:rPr>
              <w:t xml:space="preserve">s </w:t>
            </w:r>
            <w:r w:rsidRPr="009306F6">
              <w:rPr>
                <w:sz w:val="18"/>
                <w:szCs w:val="18"/>
              </w:rPr>
              <w:t xml:space="preserve">of impacts, vulnerability and adaptation options </w:t>
            </w:r>
            <w:r>
              <w:rPr>
                <w:sz w:val="18"/>
                <w:szCs w:val="18"/>
              </w:rPr>
              <w:t>using this approach are available, and Regional Scenarios are improved;</w:t>
            </w:r>
          </w:p>
          <w:p w14:paraId="56C38837" w14:textId="77777777" w:rsidR="00641F54" w:rsidRDefault="00641F54" w:rsidP="0009662D">
            <w:pPr>
              <w:rPr>
                <w:bCs/>
                <w:sz w:val="18"/>
                <w:szCs w:val="18"/>
              </w:rPr>
            </w:pPr>
            <w:r w:rsidRPr="00194905">
              <w:rPr>
                <w:bCs/>
                <w:sz w:val="18"/>
                <w:szCs w:val="18"/>
              </w:rPr>
              <w:t xml:space="preserve">3.2 </w:t>
            </w:r>
            <w:r>
              <w:rPr>
                <w:bCs/>
                <w:sz w:val="18"/>
                <w:szCs w:val="18"/>
              </w:rPr>
              <w:t>Updated impacts, vulnerability, resilience and implemented actions presented;</w:t>
            </w:r>
          </w:p>
          <w:p w14:paraId="56C38838" w14:textId="77777777" w:rsidR="00641F54" w:rsidRDefault="00641F54" w:rsidP="0009662D">
            <w:pPr>
              <w:rPr>
                <w:bCs/>
                <w:sz w:val="18"/>
                <w:szCs w:val="18"/>
              </w:rPr>
            </w:pPr>
          </w:p>
          <w:p w14:paraId="56C38839" w14:textId="77777777" w:rsidR="00641F54" w:rsidRDefault="00641F54" w:rsidP="0009662D">
            <w:pPr>
              <w:rPr>
                <w:bCs/>
                <w:sz w:val="18"/>
                <w:szCs w:val="18"/>
              </w:rPr>
            </w:pPr>
            <w:r>
              <w:rPr>
                <w:bCs/>
                <w:sz w:val="18"/>
                <w:szCs w:val="18"/>
              </w:rPr>
              <w:t>3.3 Report on pilot projects implemented and materials for public awareness available;</w:t>
            </w:r>
          </w:p>
          <w:p w14:paraId="56C3883A" w14:textId="77777777" w:rsidR="00641F54" w:rsidRDefault="00641F54" w:rsidP="0009662D">
            <w:pPr>
              <w:rPr>
                <w:bCs/>
                <w:sz w:val="18"/>
                <w:szCs w:val="18"/>
              </w:rPr>
            </w:pPr>
          </w:p>
          <w:p w14:paraId="56C3883B" w14:textId="77777777" w:rsidR="00641F54" w:rsidRDefault="00641F54" w:rsidP="0009662D">
            <w:pPr>
              <w:rPr>
                <w:bCs/>
                <w:sz w:val="18"/>
                <w:szCs w:val="18"/>
              </w:rPr>
            </w:pPr>
          </w:p>
          <w:p w14:paraId="56C3883C" w14:textId="77777777" w:rsidR="00641F54" w:rsidRDefault="00641F54" w:rsidP="0009662D">
            <w:pPr>
              <w:rPr>
                <w:bCs/>
                <w:sz w:val="18"/>
                <w:szCs w:val="18"/>
              </w:rPr>
            </w:pPr>
          </w:p>
          <w:p w14:paraId="56C3883D" w14:textId="77777777" w:rsidR="00641F54" w:rsidRDefault="00641F54" w:rsidP="0009662D">
            <w:pPr>
              <w:rPr>
                <w:bCs/>
                <w:sz w:val="18"/>
                <w:szCs w:val="18"/>
              </w:rPr>
            </w:pPr>
          </w:p>
          <w:p w14:paraId="56C3883E" w14:textId="77777777" w:rsidR="00641F54" w:rsidRDefault="00641F54" w:rsidP="0009662D">
            <w:pPr>
              <w:rPr>
                <w:bCs/>
                <w:sz w:val="18"/>
                <w:szCs w:val="18"/>
              </w:rPr>
            </w:pPr>
          </w:p>
          <w:p w14:paraId="56C3883F" w14:textId="77777777" w:rsidR="00641F54" w:rsidRDefault="00641F54" w:rsidP="0009662D">
            <w:pPr>
              <w:rPr>
                <w:bCs/>
                <w:sz w:val="18"/>
                <w:szCs w:val="18"/>
              </w:rPr>
            </w:pPr>
          </w:p>
          <w:p w14:paraId="56C38840" w14:textId="77777777" w:rsidR="00641F54" w:rsidRPr="00194905" w:rsidRDefault="00641F54" w:rsidP="0009662D">
            <w:pPr>
              <w:rPr>
                <w:bCs/>
                <w:sz w:val="18"/>
                <w:szCs w:val="18"/>
              </w:rPr>
            </w:pPr>
            <w:r>
              <w:rPr>
                <w:bCs/>
                <w:sz w:val="18"/>
                <w:szCs w:val="18"/>
              </w:rPr>
              <w:t xml:space="preserve">3.4 Updated </w:t>
            </w:r>
            <w:r w:rsidRPr="00194905">
              <w:rPr>
                <w:bCs/>
                <w:sz w:val="18"/>
                <w:szCs w:val="18"/>
              </w:rPr>
              <w:t>Po</w:t>
            </w:r>
            <w:r>
              <w:rPr>
                <w:bCs/>
                <w:sz w:val="18"/>
                <w:szCs w:val="18"/>
              </w:rPr>
              <w:t>rtfolio of adapt</w:t>
            </w:r>
            <w:r w:rsidRPr="00194905">
              <w:rPr>
                <w:bCs/>
                <w:sz w:val="18"/>
                <w:szCs w:val="18"/>
              </w:rPr>
              <w:t xml:space="preserve">ation actions </w:t>
            </w:r>
            <w:r>
              <w:rPr>
                <w:bCs/>
                <w:sz w:val="18"/>
                <w:szCs w:val="18"/>
              </w:rPr>
              <w:t>presented.</w:t>
            </w:r>
            <w:r w:rsidRPr="00194905">
              <w:rPr>
                <w:noProof/>
                <w:sz w:val="18"/>
                <w:szCs w:val="18"/>
              </w:rPr>
              <w:t xml:space="preserve"> </w:t>
            </w:r>
          </w:p>
          <w:p w14:paraId="56C38841" w14:textId="77777777" w:rsidR="00641F54" w:rsidRPr="00CD02E9" w:rsidRDefault="00641F54" w:rsidP="0009662D">
            <w:pPr>
              <w:rPr>
                <w:b/>
                <w:bCs/>
                <w:sz w:val="18"/>
                <w:szCs w:val="18"/>
              </w:rPr>
            </w:pPr>
          </w:p>
        </w:tc>
        <w:tc>
          <w:tcPr>
            <w:tcW w:w="2340" w:type="dxa"/>
          </w:tcPr>
          <w:p w14:paraId="56C38842" w14:textId="77777777" w:rsidR="00641F54" w:rsidRPr="00F566B7" w:rsidRDefault="00641F54" w:rsidP="0009662D">
            <w:pPr>
              <w:rPr>
                <w:bCs/>
                <w:sz w:val="18"/>
                <w:szCs w:val="18"/>
              </w:rPr>
            </w:pPr>
            <w:r>
              <w:rPr>
                <w:bCs/>
                <w:sz w:val="18"/>
                <w:szCs w:val="18"/>
              </w:rPr>
              <w:t>Studies, R</w:t>
            </w:r>
            <w:r w:rsidRPr="00F566B7">
              <w:rPr>
                <w:bCs/>
                <w:sz w:val="18"/>
                <w:szCs w:val="18"/>
              </w:rPr>
              <w:t xml:space="preserve">eports, information contained in </w:t>
            </w:r>
            <w:r>
              <w:rPr>
                <w:bCs/>
                <w:sz w:val="18"/>
                <w:szCs w:val="18"/>
              </w:rPr>
              <w:t>Sixth</w:t>
            </w:r>
            <w:r w:rsidRPr="00F566B7">
              <w:rPr>
                <w:bCs/>
                <w:sz w:val="18"/>
                <w:szCs w:val="18"/>
              </w:rPr>
              <w:t xml:space="preserve"> NC</w:t>
            </w:r>
            <w:r>
              <w:rPr>
                <w:bCs/>
                <w:sz w:val="18"/>
                <w:szCs w:val="18"/>
              </w:rPr>
              <w:t>.</w:t>
            </w:r>
          </w:p>
        </w:tc>
        <w:tc>
          <w:tcPr>
            <w:tcW w:w="3240" w:type="dxa"/>
          </w:tcPr>
          <w:p w14:paraId="56C38843" w14:textId="77777777" w:rsidR="00641F54" w:rsidRPr="00D61B9B" w:rsidRDefault="00641F54" w:rsidP="0009662D">
            <w:pPr>
              <w:rPr>
                <w:b/>
                <w:bCs/>
                <w:sz w:val="18"/>
                <w:szCs w:val="18"/>
              </w:rPr>
            </w:pPr>
            <w:r w:rsidRPr="00D61B9B">
              <w:rPr>
                <w:b/>
                <w:bCs/>
                <w:sz w:val="18"/>
                <w:szCs w:val="18"/>
              </w:rPr>
              <w:t>Risks:</w:t>
            </w:r>
          </w:p>
          <w:p w14:paraId="56C38844" w14:textId="77777777" w:rsidR="00641F54" w:rsidRDefault="00641F54" w:rsidP="0009662D">
            <w:pPr>
              <w:pStyle w:val="BoxText"/>
              <w:rPr>
                <w:rFonts w:ascii="Times New Roman" w:hAnsi="Times New Roman" w:cs="Times New Roman"/>
                <w:bCs/>
                <w:sz w:val="18"/>
                <w:szCs w:val="18"/>
              </w:rPr>
            </w:pPr>
            <w:r>
              <w:rPr>
                <w:rFonts w:ascii="Times New Roman" w:hAnsi="Times New Roman" w:cs="Times New Roman"/>
                <w:bCs/>
                <w:sz w:val="18"/>
                <w:szCs w:val="18"/>
              </w:rPr>
              <w:t xml:space="preserve">1. </w:t>
            </w:r>
            <w:r w:rsidRPr="00C75E5B">
              <w:rPr>
                <w:rFonts w:ascii="Times New Roman" w:hAnsi="Times New Roman" w:cs="Times New Roman"/>
                <w:bCs/>
                <w:sz w:val="18"/>
                <w:szCs w:val="18"/>
              </w:rPr>
              <w:t xml:space="preserve"> </w:t>
            </w:r>
            <w:r>
              <w:rPr>
                <w:rFonts w:ascii="Times New Roman" w:hAnsi="Times New Roman" w:cs="Times New Roman"/>
                <w:bCs/>
                <w:sz w:val="18"/>
                <w:szCs w:val="18"/>
              </w:rPr>
              <w:t>Coordination with the many stakeholders involved in the evaluation of impacts, vulnerability and adaptation actions and measures could be difficult and may be cause of</w:t>
            </w:r>
            <w:r w:rsidRPr="00C75E5B">
              <w:rPr>
                <w:rFonts w:ascii="Times New Roman" w:hAnsi="Times New Roman" w:cs="Times New Roman"/>
                <w:bCs/>
                <w:sz w:val="18"/>
                <w:szCs w:val="18"/>
              </w:rPr>
              <w:t xml:space="preserve"> delay</w:t>
            </w:r>
            <w:r>
              <w:rPr>
                <w:rFonts w:ascii="Times New Roman" w:hAnsi="Times New Roman" w:cs="Times New Roman"/>
                <w:bCs/>
                <w:sz w:val="18"/>
                <w:szCs w:val="18"/>
              </w:rPr>
              <w:t>.</w:t>
            </w:r>
            <w:r w:rsidRPr="00C75E5B">
              <w:rPr>
                <w:rFonts w:ascii="Times New Roman" w:hAnsi="Times New Roman" w:cs="Times New Roman"/>
                <w:bCs/>
                <w:sz w:val="18"/>
                <w:szCs w:val="18"/>
              </w:rPr>
              <w:t xml:space="preserve"> </w:t>
            </w:r>
          </w:p>
          <w:p w14:paraId="56C38845" w14:textId="77777777" w:rsidR="00641F54" w:rsidRDefault="00641F54" w:rsidP="0009662D">
            <w:pPr>
              <w:rPr>
                <w:bCs/>
                <w:sz w:val="18"/>
                <w:szCs w:val="18"/>
              </w:rPr>
            </w:pPr>
            <w:r w:rsidRPr="00A01816">
              <w:rPr>
                <w:bCs/>
                <w:sz w:val="18"/>
                <w:szCs w:val="18"/>
              </w:rPr>
              <w:t xml:space="preserve">2. </w:t>
            </w:r>
            <w:r w:rsidRPr="00A01816">
              <w:rPr>
                <w:bCs/>
                <w:sz w:val="18"/>
                <w:szCs w:val="18"/>
                <w:lang w:val="en-CA"/>
              </w:rPr>
              <w:t>Lack of basi</w:t>
            </w:r>
            <w:r>
              <w:rPr>
                <w:bCs/>
                <w:sz w:val="18"/>
                <w:szCs w:val="18"/>
                <w:lang w:val="en-CA"/>
              </w:rPr>
              <w:t>c</w:t>
            </w:r>
            <w:r w:rsidRPr="00A01816">
              <w:rPr>
                <w:bCs/>
                <w:sz w:val="18"/>
                <w:szCs w:val="18"/>
                <w:lang w:val="en-CA"/>
              </w:rPr>
              <w:t xml:space="preserve"> data or not systematized information or confidentiality.</w:t>
            </w:r>
          </w:p>
          <w:p w14:paraId="56C38846" w14:textId="77777777" w:rsidR="00641F54" w:rsidRPr="00FA73B0" w:rsidRDefault="00641F54" w:rsidP="0009662D">
            <w:pPr>
              <w:rPr>
                <w:bCs/>
                <w:sz w:val="18"/>
                <w:szCs w:val="18"/>
              </w:rPr>
            </w:pPr>
            <w:r w:rsidRPr="00FA73B0">
              <w:rPr>
                <w:b/>
                <w:bCs/>
                <w:sz w:val="18"/>
                <w:szCs w:val="18"/>
              </w:rPr>
              <w:t>Assumptions:</w:t>
            </w:r>
          </w:p>
          <w:p w14:paraId="56C38847" w14:textId="77777777" w:rsidR="00641F54" w:rsidRDefault="00641F54" w:rsidP="0009662D">
            <w:pPr>
              <w:rPr>
                <w:bCs/>
                <w:sz w:val="18"/>
                <w:szCs w:val="18"/>
              </w:rPr>
            </w:pPr>
            <w:r w:rsidRPr="00C75E5B">
              <w:rPr>
                <w:bCs/>
                <w:sz w:val="18"/>
                <w:szCs w:val="18"/>
              </w:rPr>
              <w:t>1</w:t>
            </w:r>
            <w:r>
              <w:rPr>
                <w:bCs/>
                <w:sz w:val="18"/>
                <w:szCs w:val="18"/>
              </w:rPr>
              <w:t xml:space="preserve">. Sixth </w:t>
            </w:r>
            <w:r w:rsidRPr="00C75E5B">
              <w:rPr>
                <w:bCs/>
                <w:sz w:val="18"/>
                <w:szCs w:val="18"/>
              </w:rPr>
              <w:t xml:space="preserve">NC will benefit from experience gained </w:t>
            </w:r>
            <w:r>
              <w:rPr>
                <w:bCs/>
                <w:sz w:val="18"/>
                <w:szCs w:val="18"/>
              </w:rPr>
              <w:t>in the preparation of Mexico’s INC, SNC, TNC, F</w:t>
            </w:r>
            <w:r w:rsidRPr="00C75E5B">
              <w:rPr>
                <w:bCs/>
                <w:sz w:val="18"/>
                <w:szCs w:val="18"/>
              </w:rPr>
              <w:t>NC</w:t>
            </w:r>
            <w:r>
              <w:rPr>
                <w:bCs/>
                <w:sz w:val="18"/>
                <w:szCs w:val="18"/>
              </w:rPr>
              <w:t xml:space="preserve"> and Fifth NC</w:t>
            </w:r>
            <w:r w:rsidRPr="00C75E5B">
              <w:rPr>
                <w:bCs/>
                <w:sz w:val="18"/>
                <w:szCs w:val="18"/>
              </w:rPr>
              <w:t xml:space="preserve">; </w:t>
            </w:r>
          </w:p>
          <w:p w14:paraId="56C38848" w14:textId="77777777" w:rsidR="00641F54" w:rsidRDefault="00641F54" w:rsidP="0009662D">
            <w:pPr>
              <w:rPr>
                <w:bCs/>
                <w:sz w:val="18"/>
                <w:szCs w:val="18"/>
              </w:rPr>
            </w:pPr>
            <w:r w:rsidRPr="00C75E5B">
              <w:rPr>
                <w:bCs/>
                <w:sz w:val="18"/>
                <w:szCs w:val="18"/>
              </w:rPr>
              <w:t>2</w:t>
            </w:r>
            <w:r>
              <w:rPr>
                <w:bCs/>
                <w:sz w:val="18"/>
                <w:szCs w:val="18"/>
              </w:rPr>
              <w:t xml:space="preserve">. </w:t>
            </w:r>
            <w:r w:rsidRPr="00C75E5B">
              <w:rPr>
                <w:bCs/>
                <w:sz w:val="18"/>
                <w:szCs w:val="18"/>
              </w:rPr>
              <w:t xml:space="preserve"> Project </w:t>
            </w:r>
            <w:r>
              <w:rPr>
                <w:bCs/>
                <w:sz w:val="18"/>
                <w:szCs w:val="18"/>
              </w:rPr>
              <w:t>will</w:t>
            </w:r>
            <w:r w:rsidRPr="00C75E5B">
              <w:rPr>
                <w:bCs/>
                <w:sz w:val="18"/>
                <w:szCs w:val="18"/>
              </w:rPr>
              <w:t xml:space="preserve"> draw on a pool of experts; </w:t>
            </w:r>
          </w:p>
          <w:p w14:paraId="56C38849" w14:textId="77777777" w:rsidR="00641F54" w:rsidRDefault="00641F54" w:rsidP="0009662D">
            <w:pPr>
              <w:rPr>
                <w:bCs/>
                <w:sz w:val="16"/>
                <w:szCs w:val="16"/>
              </w:rPr>
            </w:pPr>
            <w:r w:rsidRPr="00C75E5B">
              <w:rPr>
                <w:bCs/>
                <w:sz w:val="18"/>
                <w:szCs w:val="18"/>
              </w:rPr>
              <w:t>3</w:t>
            </w:r>
            <w:r>
              <w:rPr>
                <w:bCs/>
                <w:sz w:val="18"/>
                <w:szCs w:val="18"/>
              </w:rPr>
              <w:t xml:space="preserve">. </w:t>
            </w:r>
            <w:r w:rsidRPr="00C75E5B">
              <w:rPr>
                <w:bCs/>
                <w:sz w:val="18"/>
                <w:szCs w:val="18"/>
              </w:rPr>
              <w:t xml:space="preserve"> The Government maintains its support to implement the UNFCCC</w:t>
            </w:r>
            <w:r w:rsidRPr="00C75E5B">
              <w:rPr>
                <w:bCs/>
                <w:sz w:val="16"/>
                <w:szCs w:val="16"/>
              </w:rPr>
              <w:t>.</w:t>
            </w:r>
          </w:p>
          <w:p w14:paraId="56C3884A" w14:textId="77777777" w:rsidR="00641F54" w:rsidRPr="00CD02E9" w:rsidRDefault="00641F54" w:rsidP="0009662D">
            <w:pPr>
              <w:rPr>
                <w:b/>
                <w:bCs/>
                <w:sz w:val="18"/>
                <w:szCs w:val="18"/>
              </w:rPr>
            </w:pPr>
          </w:p>
        </w:tc>
      </w:tr>
      <w:tr w:rsidR="00641F54" w:rsidRPr="00CD02E9" w14:paraId="56C3887E" w14:textId="77777777" w:rsidTr="0009662D">
        <w:tc>
          <w:tcPr>
            <w:tcW w:w="2085" w:type="dxa"/>
            <w:shd w:val="pct12" w:color="auto" w:fill="auto"/>
          </w:tcPr>
          <w:p w14:paraId="56C3884C" w14:textId="77777777" w:rsidR="00641F54" w:rsidRDefault="00641F54" w:rsidP="0009662D">
            <w:pPr>
              <w:rPr>
                <w:b/>
                <w:bCs/>
                <w:sz w:val="18"/>
                <w:szCs w:val="18"/>
              </w:rPr>
            </w:pPr>
            <w:r>
              <w:rPr>
                <w:b/>
                <w:bCs/>
                <w:sz w:val="18"/>
                <w:szCs w:val="18"/>
              </w:rPr>
              <w:t>Outcome 4</w:t>
            </w:r>
          </w:p>
          <w:p w14:paraId="56C3884D" w14:textId="77777777" w:rsidR="00641F54" w:rsidRPr="00590474" w:rsidRDefault="00641F54" w:rsidP="0009662D">
            <w:pPr>
              <w:rPr>
                <w:b/>
                <w:noProof/>
                <w:sz w:val="18"/>
                <w:szCs w:val="18"/>
              </w:rPr>
            </w:pPr>
            <w:r w:rsidRPr="00590474">
              <w:rPr>
                <w:b/>
                <w:noProof/>
                <w:sz w:val="18"/>
                <w:szCs w:val="18"/>
              </w:rPr>
              <w:t>Relevant information has been compiled and updated</w:t>
            </w:r>
            <w:r>
              <w:rPr>
                <w:b/>
                <w:noProof/>
                <w:sz w:val="18"/>
                <w:szCs w:val="18"/>
              </w:rPr>
              <w:t>.</w:t>
            </w:r>
            <w:r w:rsidRPr="00590474">
              <w:rPr>
                <w:b/>
                <w:noProof/>
                <w:sz w:val="18"/>
                <w:szCs w:val="18"/>
              </w:rPr>
              <w:t xml:space="preserve"> </w:t>
            </w:r>
          </w:p>
          <w:p w14:paraId="56C3884E" w14:textId="77777777" w:rsidR="00641F54" w:rsidRPr="00CD02E9" w:rsidRDefault="00641F54" w:rsidP="0009662D">
            <w:pPr>
              <w:rPr>
                <w:b/>
                <w:bCs/>
                <w:sz w:val="18"/>
                <w:szCs w:val="18"/>
              </w:rPr>
            </w:pPr>
          </w:p>
        </w:tc>
        <w:tc>
          <w:tcPr>
            <w:tcW w:w="2011" w:type="dxa"/>
          </w:tcPr>
          <w:p w14:paraId="56C3884F" w14:textId="77777777" w:rsidR="00641F54" w:rsidRPr="002372ED" w:rsidRDefault="00641F54" w:rsidP="0009662D">
            <w:pPr>
              <w:rPr>
                <w:noProof/>
                <w:sz w:val="18"/>
                <w:szCs w:val="18"/>
              </w:rPr>
            </w:pPr>
            <w:r>
              <w:rPr>
                <w:sz w:val="18"/>
                <w:szCs w:val="18"/>
              </w:rPr>
              <w:t xml:space="preserve"> </w:t>
            </w:r>
            <w:r w:rsidRPr="002372ED">
              <w:rPr>
                <w:noProof/>
                <w:sz w:val="18"/>
                <w:szCs w:val="18"/>
              </w:rPr>
              <w:t>4.1 Information on National Circumstances up to 2016 reported, including national and regional development priorities and institutional arrangements</w:t>
            </w:r>
            <w:r>
              <w:rPr>
                <w:noProof/>
                <w:sz w:val="18"/>
                <w:szCs w:val="18"/>
              </w:rPr>
              <w:t>, as well as gender issues</w:t>
            </w:r>
            <w:r w:rsidRPr="002372ED">
              <w:rPr>
                <w:noProof/>
                <w:sz w:val="18"/>
                <w:szCs w:val="18"/>
              </w:rPr>
              <w:t>.</w:t>
            </w:r>
          </w:p>
          <w:p w14:paraId="56C38850" w14:textId="77777777" w:rsidR="00641F54" w:rsidRPr="002372ED" w:rsidRDefault="00641F54" w:rsidP="0009662D">
            <w:pPr>
              <w:rPr>
                <w:noProof/>
                <w:sz w:val="18"/>
                <w:szCs w:val="18"/>
              </w:rPr>
            </w:pPr>
            <w:r w:rsidRPr="002372ED">
              <w:rPr>
                <w:noProof/>
                <w:sz w:val="18"/>
                <w:szCs w:val="18"/>
              </w:rPr>
              <w:t xml:space="preserve"> 4.2 Information on research in clean and low carbon technologies carried out, including information on technology access and transfer, and capacity development reported.</w:t>
            </w:r>
          </w:p>
          <w:p w14:paraId="56C38851" w14:textId="77777777" w:rsidR="00641F54" w:rsidRPr="002372ED" w:rsidRDefault="00641F54" w:rsidP="0009662D">
            <w:pPr>
              <w:rPr>
                <w:noProof/>
                <w:sz w:val="18"/>
                <w:szCs w:val="18"/>
              </w:rPr>
            </w:pPr>
            <w:r w:rsidRPr="002372ED">
              <w:rPr>
                <w:noProof/>
                <w:sz w:val="18"/>
                <w:szCs w:val="18"/>
              </w:rPr>
              <w:t>4.3 Information on research and systematic observation,  education, capacity building and awareness activities updated and reported.</w:t>
            </w:r>
          </w:p>
          <w:p w14:paraId="56C38852" w14:textId="77777777" w:rsidR="00641F54" w:rsidRDefault="00641F54" w:rsidP="0009662D">
            <w:pPr>
              <w:rPr>
                <w:noProof/>
                <w:sz w:val="18"/>
                <w:szCs w:val="18"/>
              </w:rPr>
            </w:pPr>
            <w:r w:rsidRPr="002372ED">
              <w:rPr>
                <w:noProof/>
                <w:sz w:val="18"/>
                <w:szCs w:val="18"/>
              </w:rPr>
              <w:t>4.4 Information on financial resources and technical support need</w:t>
            </w:r>
            <w:r>
              <w:rPr>
                <w:noProof/>
                <w:sz w:val="18"/>
                <w:szCs w:val="18"/>
              </w:rPr>
              <w:t>ed</w:t>
            </w:r>
            <w:r w:rsidRPr="002372ED">
              <w:rPr>
                <w:noProof/>
                <w:sz w:val="18"/>
                <w:szCs w:val="18"/>
              </w:rPr>
              <w:t xml:space="preserve"> and provided  for activities relating to climate change and  for the preparation of the Sixth NC, including its correspondent BUR reported.</w:t>
            </w:r>
          </w:p>
          <w:p w14:paraId="56C38853" w14:textId="77777777" w:rsidR="00641F54" w:rsidRPr="00CD02E9" w:rsidRDefault="00641F54" w:rsidP="0009662D">
            <w:pPr>
              <w:rPr>
                <w:b/>
                <w:bCs/>
                <w:sz w:val="18"/>
                <w:szCs w:val="18"/>
              </w:rPr>
            </w:pPr>
          </w:p>
        </w:tc>
        <w:tc>
          <w:tcPr>
            <w:tcW w:w="1974" w:type="dxa"/>
          </w:tcPr>
          <w:p w14:paraId="56C38854" w14:textId="77777777" w:rsidR="00641F54" w:rsidRDefault="00641F54" w:rsidP="0009662D">
            <w:pPr>
              <w:rPr>
                <w:bCs/>
                <w:sz w:val="18"/>
                <w:szCs w:val="18"/>
              </w:rPr>
            </w:pPr>
            <w:r w:rsidRPr="002372ED">
              <w:rPr>
                <w:bCs/>
                <w:sz w:val="18"/>
                <w:szCs w:val="18"/>
              </w:rPr>
              <w:t xml:space="preserve">4.1 </w:t>
            </w:r>
            <w:r>
              <w:rPr>
                <w:bCs/>
                <w:sz w:val="18"/>
                <w:szCs w:val="18"/>
              </w:rPr>
              <w:t>Previous NCs and First BUR Preliminary study on gender issues</w:t>
            </w:r>
          </w:p>
          <w:p w14:paraId="56C38855" w14:textId="77777777" w:rsidR="00641F54" w:rsidRDefault="00641F54" w:rsidP="0009662D">
            <w:pPr>
              <w:rPr>
                <w:bCs/>
                <w:sz w:val="18"/>
                <w:szCs w:val="18"/>
              </w:rPr>
            </w:pPr>
          </w:p>
          <w:p w14:paraId="56C38856" w14:textId="77777777" w:rsidR="00641F54" w:rsidRDefault="00641F54" w:rsidP="0009662D">
            <w:pPr>
              <w:rPr>
                <w:bCs/>
                <w:sz w:val="18"/>
                <w:szCs w:val="18"/>
              </w:rPr>
            </w:pPr>
          </w:p>
          <w:p w14:paraId="56C38857" w14:textId="77777777" w:rsidR="00641F54" w:rsidRDefault="00641F54" w:rsidP="0009662D">
            <w:pPr>
              <w:rPr>
                <w:bCs/>
                <w:sz w:val="18"/>
                <w:szCs w:val="18"/>
              </w:rPr>
            </w:pPr>
          </w:p>
          <w:p w14:paraId="56C38858" w14:textId="77777777" w:rsidR="00641F54" w:rsidRDefault="00641F54" w:rsidP="0009662D">
            <w:pPr>
              <w:rPr>
                <w:bCs/>
                <w:sz w:val="18"/>
                <w:szCs w:val="18"/>
              </w:rPr>
            </w:pPr>
          </w:p>
          <w:p w14:paraId="56C38859" w14:textId="77777777" w:rsidR="00641F54" w:rsidRDefault="00641F54" w:rsidP="0009662D">
            <w:pPr>
              <w:rPr>
                <w:bCs/>
                <w:sz w:val="18"/>
                <w:szCs w:val="18"/>
              </w:rPr>
            </w:pPr>
          </w:p>
          <w:p w14:paraId="56C3885A" w14:textId="77777777" w:rsidR="00641F54" w:rsidRDefault="00641F54" w:rsidP="0009662D">
            <w:pPr>
              <w:rPr>
                <w:bCs/>
                <w:sz w:val="18"/>
                <w:szCs w:val="18"/>
              </w:rPr>
            </w:pPr>
          </w:p>
          <w:p w14:paraId="56C3885B" w14:textId="77777777" w:rsidR="00641F54" w:rsidRDefault="00641F54" w:rsidP="0009662D">
            <w:pPr>
              <w:rPr>
                <w:bCs/>
                <w:sz w:val="18"/>
                <w:szCs w:val="18"/>
              </w:rPr>
            </w:pPr>
            <w:r>
              <w:rPr>
                <w:bCs/>
                <w:sz w:val="18"/>
                <w:szCs w:val="18"/>
              </w:rPr>
              <w:t>4.2 Some information in Fifth NC</w:t>
            </w:r>
          </w:p>
          <w:p w14:paraId="56C3885C" w14:textId="77777777" w:rsidR="00641F54" w:rsidRDefault="00641F54" w:rsidP="0009662D">
            <w:pPr>
              <w:rPr>
                <w:bCs/>
                <w:sz w:val="18"/>
                <w:szCs w:val="18"/>
              </w:rPr>
            </w:pPr>
          </w:p>
          <w:p w14:paraId="56C3885D" w14:textId="77777777" w:rsidR="00641F54" w:rsidRDefault="00641F54" w:rsidP="0009662D">
            <w:pPr>
              <w:rPr>
                <w:bCs/>
                <w:sz w:val="18"/>
                <w:szCs w:val="18"/>
              </w:rPr>
            </w:pPr>
          </w:p>
          <w:p w14:paraId="56C3885E" w14:textId="77777777" w:rsidR="00641F54" w:rsidRDefault="00641F54" w:rsidP="0009662D">
            <w:pPr>
              <w:rPr>
                <w:bCs/>
                <w:sz w:val="18"/>
                <w:szCs w:val="18"/>
              </w:rPr>
            </w:pPr>
          </w:p>
          <w:p w14:paraId="56C3885F" w14:textId="77777777" w:rsidR="00641F54" w:rsidRDefault="00641F54" w:rsidP="0009662D">
            <w:pPr>
              <w:rPr>
                <w:bCs/>
                <w:sz w:val="18"/>
                <w:szCs w:val="18"/>
              </w:rPr>
            </w:pPr>
          </w:p>
          <w:p w14:paraId="56C38860" w14:textId="77777777" w:rsidR="00641F54" w:rsidRDefault="00641F54" w:rsidP="0009662D">
            <w:pPr>
              <w:rPr>
                <w:bCs/>
                <w:sz w:val="18"/>
                <w:szCs w:val="18"/>
              </w:rPr>
            </w:pPr>
          </w:p>
          <w:p w14:paraId="56C38861" w14:textId="77777777" w:rsidR="00641F54" w:rsidRDefault="00641F54" w:rsidP="0009662D">
            <w:pPr>
              <w:rPr>
                <w:bCs/>
                <w:sz w:val="18"/>
                <w:szCs w:val="18"/>
              </w:rPr>
            </w:pPr>
          </w:p>
          <w:p w14:paraId="56C38862" w14:textId="77777777" w:rsidR="00641F54" w:rsidRDefault="00641F54" w:rsidP="0009662D">
            <w:pPr>
              <w:rPr>
                <w:bCs/>
                <w:sz w:val="18"/>
                <w:szCs w:val="18"/>
              </w:rPr>
            </w:pPr>
            <w:r>
              <w:rPr>
                <w:bCs/>
                <w:sz w:val="18"/>
                <w:szCs w:val="18"/>
              </w:rPr>
              <w:t>4.3 Previous NCs</w:t>
            </w:r>
          </w:p>
          <w:p w14:paraId="56C38863" w14:textId="77777777" w:rsidR="00641F54" w:rsidRDefault="00641F54" w:rsidP="0009662D">
            <w:pPr>
              <w:rPr>
                <w:bCs/>
                <w:sz w:val="18"/>
                <w:szCs w:val="18"/>
              </w:rPr>
            </w:pPr>
          </w:p>
          <w:p w14:paraId="56C38864" w14:textId="77777777" w:rsidR="00641F54" w:rsidRDefault="00641F54" w:rsidP="0009662D">
            <w:pPr>
              <w:rPr>
                <w:bCs/>
                <w:sz w:val="18"/>
                <w:szCs w:val="18"/>
              </w:rPr>
            </w:pPr>
          </w:p>
          <w:p w14:paraId="56C38865" w14:textId="77777777" w:rsidR="00641F54" w:rsidRDefault="00641F54" w:rsidP="0009662D">
            <w:pPr>
              <w:rPr>
                <w:bCs/>
                <w:sz w:val="18"/>
                <w:szCs w:val="18"/>
              </w:rPr>
            </w:pPr>
          </w:p>
          <w:p w14:paraId="56C38866" w14:textId="77777777" w:rsidR="00641F54" w:rsidRDefault="00641F54" w:rsidP="0009662D">
            <w:pPr>
              <w:rPr>
                <w:bCs/>
                <w:sz w:val="18"/>
                <w:szCs w:val="18"/>
              </w:rPr>
            </w:pPr>
          </w:p>
          <w:p w14:paraId="56C38867" w14:textId="77777777" w:rsidR="00641F54" w:rsidRDefault="00641F54" w:rsidP="0009662D">
            <w:pPr>
              <w:rPr>
                <w:bCs/>
                <w:sz w:val="18"/>
                <w:szCs w:val="18"/>
              </w:rPr>
            </w:pPr>
          </w:p>
          <w:p w14:paraId="56C38868" w14:textId="77777777" w:rsidR="00641F54" w:rsidRPr="002372ED" w:rsidRDefault="00641F54" w:rsidP="0009662D">
            <w:pPr>
              <w:rPr>
                <w:bCs/>
                <w:sz w:val="18"/>
                <w:szCs w:val="18"/>
              </w:rPr>
            </w:pPr>
            <w:r>
              <w:rPr>
                <w:bCs/>
                <w:sz w:val="18"/>
                <w:szCs w:val="18"/>
              </w:rPr>
              <w:t>4.4 Previous NCs and First BUR</w:t>
            </w:r>
          </w:p>
        </w:tc>
        <w:tc>
          <w:tcPr>
            <w:tcW w:w="2318" w:type="dxa"/>
          </w:tcPr>
          <w:p w14:paraId="56C38869" w14:textId="77777777" w:rsidR="00641F54" w:rsidRDefault="00641F54" w:rsidP="0009662D">
            <w:pPr>
              <w:rPr>
                <w:bCs/>
                <w:sz w:val="18"/>
                <w:szCs w:val="18"/>
              </w:rPr>
            </w:pPr>
            <w:r>
              <w:rPr>
                <w:bCs/>
                <w:sz w:val="18"/>
                <w:szCs w:val="18"/>
              </w:rPr>
              <w:t>4.1 Updated National Circumstances and regional development priorities and institutional arrangements presented; and information on gender issues updated.</w:t>
            </w:r>
          </w:p>
          <w:p w14:paraId="56C3886A" w14:textId="77777777" w:rsidR="00641F54" w:rsidRDefault="00641F54" w:rsidP="0009662D">
            <w:pPr>
              <w:rPr>
                <w:bCs/>
                <w:sz w:val="18"/>
                <w:szCs w:val="18"/>
              </w:rPr>
            </w:pPr>
          </w:p>
          <w:p w14:paraId="56C3886B" w14:textId="77777777" w:rsidR="00641F54" w:rsidRDefault="00641F54" w:rsidP="0009662D">
            <w:pPr>
              <w:rPr>
                <w:bCs/>
                <w:sz w:val="18"/>
                <w:szCs w:val="18"/>
              </w:rPr>
            </w:pPr>
          </w:p>
          <w:p w14:paraId="56C3886C" w14:textId="77777777" w:rsidR="00641F54" w:rsidRDefault="00641F54" w:rsidP="0009662D">
            <w:pPr>
              <w:rPr>
                <w:bCs/>
                <w:sz w:val="18"/>
                <w:szCs w:val="18"/>
              </w:rPr>
            </w:pPr>
          </w:p>
          <w:p w14:paraId="56C3886D" w14:textId="77777777" w:rsidR="00641F54" w:rsidRDefault="00641F54" w:rsidP="0009662D">
            <w:pPr>
              <w:rPr>
                <w:bCs/>
                <w:sz w:val="18"/>
                <w:szCs w:val="18"/>
              </w:rPr>
            </w:pPr>
            <w:r>
              <w:rPr>
                <w:bCs/>
                <w:sz w:val="18"/>
                <w:szCs w:val="18"/>
              </w:rPr>
              <w:t xml:space="preserve">4.2 Information on research and investment in clean and low carbon technologies, on methodologies developed for low emission growth paths and on measures related to access and transfer of technologies presented; </w:t>
            </w:r>
          </w:p>
          <w:p w14:paraId="56C3886E" w14:textId="77777777" w:rsidR="00641F54" w:rsidRDefault="00641F54" w:rsidP="0009662D">
            <w:pPr>
              <w:rPr>
                <w:bCs/>
                <w:sz w:val="18"/>
                <w:szCs w:val="18"/>
              </w:rPr>
            </w:pPr>
            <w:r>
              <w:rPr>
                <w:bCs/>
                <w:sz w:val="18"/>
                <w:szCs w:val="18"/>
              </w:rPr>
              <w:t>4.3 Updated information to 2016 presented in Sixth NC;</w:t>
            </w:r>
          </w:p>
          <w:p w14:paraId="56C3886F" w14:textId="77777777" w:rsidR="00641F54" w:rsidRDefault="00641F54" w:rsidP="0009662D">
            <w:pPr>
              <w:rPr>
                <w:bCs/>
                <w:sz w:val="18"/>
                <w:szCs w:val="18"/>
              </w:rPr>
            </w:pPr>
          </w:p>
          <w:p w14:paraId="56C38870" w14:textId="77777777" w:rsidR="00641F54" w:rsidRDefault="00641F54" w:rsidP="0009662D">
            <w:pPr>
              <w:rPr>
                <w:bCs/>
                <w:sz w:val="18"/>
                <w:szCs w:val="18"/>
              </w:rPr>
            </w:pPr>
          </w:p>
          <w:p w14:paraId="56C38871" w14:textId="77777777" w:rsidR="00641F54" w:rsidRDefault="00641F54" w:rsidP="0009662D">
            <w:pPr>
              <w:rPr>
                <w:bCs/>
                <w:sz w:val="18"/>
                <w:szCs w:val="18"/>
              </w:rPr>
            </w:pPr>
          </w:p>
          <w:p w14:paraId="56C38872" w14:textId="77777777" w:rsidR="00641F54" w:rsidRDefault="00641F54" w:rsidP="0009662D">
            <w:pPr>
              <w:rPr>
                <w:bCs/>
                <w:sz w:val="18"/>
                <w:szCs w:val="18"/>
              </w:rPr>
            </w:pPr>
          </w:p>
          <w:p w14:paraId="56C38873" w14:textId="77777777" w:rsidR="00641F54" w:rsidRDefault="00641F54" w:rsidP="0009662D">
            <w:pPr>
              <w:rPr>
                <w:bCs/>
                <w:sz w:val="18"/>
                <w:szCs w:val="18"/>
              </w:rPr>
            </w:pPr>
            <w:r>
              <w:rPr>
                <w:bCs/>
                <w:sz w:val="18"/>
                <w:szCs w:val="18"/>
              </w:rPr>
              <w:t>4.4 Information presented in Sixth NC.</w:t>
            </w:r>
          </w:p>
          <w:p w14:paraId="56C38874" w14:textId="77777777" w:rsidR="00641F54" w:rsidRPr="00894342" w:rsidRDefault="00641F54" w:rsidP="0009662D">
            <w:pPr>
              <w:rPr>
                <w:bCs/>
                <w:sz w:val="18"/>
                <w:szCs w:val="18"/>
              </w:rPr>
            </w:pPr>
          </w:p>
        </w:tc>
        <w:tc>
          <w:tcPr>
            <w:tcW w:w="2340" w:type="dxa"/>
          </w:tcPr>
          <w:p w14:paraId="56C38875" w14:textId="77777777" w:rsidR="00641F54" w:rsidRPr="00F566B7" w:rsidRDefault="00641F54" w:rsidP="0009662D">
            <w:pPr>
              <w:rPr>
                <w:bCs/>
                <w:sz w:val="18"/>
                <w:szCs w:val="18"/>
              </w:rPr>
            </w:pPr>
            <w:r w:rsidRPr="00F566B7">
              <w:rPr>
                <w:bCs/>
                <w:sz w:val="18"/>
                <w:szCs w:val="18"/>
              </w:rPr>
              <w:t>Project reports, information contained in Fifth NC</w:t>
            </w:r>
            <w:r>
              <w:rPr>
                <w:bCs/>
                <w:sz w:val="18"/>
                <w:szCs w:val="18"/>
              </w:rPr>
              <w:t>. Study on gender issues.</w:t>
            </w:r>
          </w:p>
        </w:tc>
        <w:tc>
          <w:tcPr>
            <w:tcW w:w="3240" w:type="dxa"/>
          </w:tcPr>
          <w:p w14:paraId="56C38876" w14:textId="77777777" w:rsidR="00641F54" w:rsidRDefault="00641F54" w:rsidP="0009662D">
            <w:pPr>
              <w:rPr>
                <w:b/>
                <w:bCs/>
                <w:sz w:val="18"/>
                <w:szCs w:val="18"/>
              </w:rPr>
            </w:pPr>
            <w:r>
              <w:rPr>
                <w:b/>
                <w:bCs/>
                <w:sz w:val="18"/>
                <w:szCs w:val="18"/>
              </w:rPr>
              <w:t>Risks:</w:t>
            </w:r>
          </w:p>
          <w:p w14:paraId="56C38877" w14:textId="77777777" w:rsidR="00641F54" w:rsidRPr="005606EE" w:rsidRDefault="00641F54" w:rsidP="0009662D">
            <w:pPr>
              <w:rPr>
                <w:bCs/>
                <w:sz w:val="18"/>
                <w:szCs w:val="18"/>
              </w:rPr>
            </w:pPr>
            <w:r w:rsidRPr="005606EE">
              <w:rPr>
                <w:bCs/>
                <w:sz w:val="18"/>
                <w:szCs w:val="18"/>
              </w:rPr>
              <w:t>No specific risk</w:t>
            </w:r>
            <w:r>
              <w:rPr>
                <w:bCs/>
                <w:sz w:val="18"/>
                <w:szCs w:val="18"/>
              </w:rPr>
              <w:t>s</w:t>
            </w:r>
            <w:r w:rsidRPr="005606EE">
              <w:rPr>
                <w:bCs/>
                <w:sz w:val="18"/>
                <w:szCs w:val="18"/>
              </w:rPr>
              <w:t xml:space="preserve"> ha</w:t>
            </w:r>
            <w:r>
              <w:rPr>
                <w:bCs/>
                <w:sz w:val="18"/>
                <w:szCs w:val="18"/>
              </w:rPr>
              <w:t>ve</w:t>
            </w:r>
            <w:r w:rsidRPr="005606EE">
              <w:rPr>
                <w:bCs/>
                <w:sz w:val="18"/>
                <w:szCs w:val="18"/>
              </w:rPr>
              <w:t xml:space="preserve"> been identified.</w:t>
            </w:r>
          </w:p>
          <w:p w14:paraId="56C38878" w14:textId="77777777" w:rsidR="00641F54" w:rsidRPr="005606EE" w:rsidRDefault="00641F54" w:rsidP="0009662D">
            <w:pPr>
              <w:rPr>
                <w:bCs/>
                <w:sz w:val="18"/>
                <w:szCs w:val="18"/>
              </w:rPr>
            </w:pPr>
          </w:p>
          <w:p w14:paraId="56C38879" w14:textId="77777777" w:rsidR="00641F54" w:rsidRDefault="00641F54" w:rsidP="0009662D">
            <w:pPr>
              <w:rPr>
                <w:bCs/>
                <w:sz w:val="18"/>
                <w:szCs w:val="18"/>
              </w:rPr>
            </w:pPr>
            <w:r w:rsidRPr="0068544D">
              <w:rPr>
                <w:b/>
                <w:bCs/>
                <w:sz w:val="18"/>
                <w:szCs w:val="18"/>
              </w:rPr>
              <w:t>Assumptions:</w:t>
            </w:r>
          </w:p>
          <w:p w14:paraId="56C3887A" w14:textId="77777777" w:rsidR="00641F54" w:rsidRDefault="00641F54" w:rsidP="0009662D">
            <w:pPr>
              <w:rPr>
                <w:bCs/>
                <w:sz w:val="18"/>
                <w:szCs w:val="18"/>
              </w:rPr>
            </w:pPr>
            <w:r w:rsidRPr="00C75E5B">
              <w:rPr>
                <w:bCs/>
                <w:sz w:val="18"/>
                <w:szCs w:val="18"/>
              </w:rPr>
              <w:t>1</w:t>
            </w:r>
            <w:r>
              <w:rPr>
                <w:bCs/>
                <w:sz w:val="18"/>
                <w:szCs w:val="18"/>
              </w:rPr>
              <w:t xml:space="preserve">. Sixth </w:t>
            </w:r>
            <w:r w:rsidRPr="00C75E5B">
              <w:rPr>
                <w:bCs/>
                <w:sz w:val="18"/>
                <w:szCs w:val="18"/>
              </w:rPr>
              <w:t xml:space="preserve">NC will benefit from experience gained </w:t>
            </w:r>
            <w:r>
              <w:rPr>
                <w:bCs/>
                <w:sz w:val="18"/>
                <w:szCs w:val="18"/>
              </w:rPr>
              <w:t>in the preparation of Mexico’s INC, SNC, TNC, F</w:t>
            </w:r>
            <w:r w:rsidRPr="00C75E5B">
              <w:rPr>
                <w:bCs/>
                <w:sz w:val="18"/>
                <w:szCs w:val="18"/>
              </w:rPr>
              <w:t>NC</w:t>
            </w:r>
            <w:r>
              <w:rPr>
                <w:bCs/>
                <w:sz w:val="18"/>
                <w:szCs w:val="18"/>
              </w:rPr>
              <w:t xml:space="preserve"> and Fifth NC</w:t>
            </w:r>
            <w:r w:rsidRPr="00C75E5B">
              <w:rPr>
                <w:bCs/>
                <w:sz w:val="18"/>
                <w:szCs w:val="18"/>
              </w:rPr>
              <w:t xml:space="preserve">; </w:t>
            </w:r>
          </w:p>
          <w:p w14:paraId="56C3887B" w14:textId="77777777" w:rsidR="00641F54" w:rsidRDefault="00641F54" w:rsidP="0009662D">
            <w:pPr>
              <w:rPr>
                <w:bCs/>
                <w:sz w:val="18"/>
                <w:szCs w:val="18"/>
              </w:rPr>
            </w:pPr>
            <w:r w:rsidRPr="00C75E5B">
              <w:rPr>
                <w:bCs/>
                <w:sz w:val="18"/>
                <w:szCs w:val="18"/>
              </w:rPr>
              <w:t>2</w:t>
            </w:r>
            <w:r>
              <w:rPr>
                <w:bCs/>
                <w:sz w:val="18"/>
                <w:szCs w:val="18"/>
              </w:rPr>
              <w:t xml:space="preserve">. </w:t>
            </w:r>
            <w:r w:rsidRPr="00C75E5B">
              <w:rPr>
                <w:bCs/>
                <w:sz w:val="18"/>
                <w:szCs w:val="18"/>
              </w:rPr>
              <w:t xml:space="preserve"> Project </w:t>
            </w:r>
            <w:r>
              <w:rPr>
                <w:bCs/>
                <w:sz w:val="18"/>
                <w:szCs w:val="18"/>
              </w:rPr>
              <w:t>will</w:t>
            </w:r>
            <w:r w:rsidRPr="00C75E5B">
              <w:rPr>
                <w:bCs/>
                <w:sz w:val="18"/>
                <w:szCs w:val="18"/>
              </w:rPr>
              <w:t xml:space="preserve"> draw on a pool of experts; </w:t>
            </w:r>
          </w:p>
          <w:p w14:paraId="56C3887C" w14:textId="77777777" w:rsidR="00641F54" w:rsidRDefault="00641F54" w:rsidP="0009662D">
            <w:pPr>
              <w:rPr>
                <w:bCs/>
                <w:sz w:val="16"/>
                <w:szCs w:val="16"/>
              </w:rPr>
            </w:pPr>
            <w:r w:rsidRPr="00C75E5B">
              <w:rPr>
                <w:bCs/>
                <w:sz w:val="18"/>
                <w:szCs w:val="18"/>
              </w:rPr>
              <w:t>3</w:t>
            </w:r>
            <w:r>
              <w:rPr>
                <w:bCs/>
                <w:sz w:val="18"/>
                <w:szCs w:val="18"/>
              </w:rPr>
              <w:t xml:space="preserve">. </w:t>
            </w:r>
            <w:r w:rsidRPr="00C75E5B">
              <w:rPr>
                <w:bCs/>
                <w:sz w:val="18"/>
                <w:szCs w:val="18"/>
              </w:rPr>
              <w:t xml:space="preserve"> The Government maintains its support to implement the UNFCCC</w:t>
            </w:r>
            <w:r w:rsidRPr="00C75E5B">
              <w:rPr>
                <w:bCs/>
                <w:sz w:val="16"/>
                <w:szCs w:val="16"/>
              </w:rPr>
              <w:t>.</w:t>
            </w:r>
          </w:p>
          <w:p w14:paraId="56C3887D" w14:textId="77777777" w:rsidR="00641F54" w:rsidRPr="00CD02E9" w:rsidRDefault="00641F54" w:rsidP="0009662D">
            <w:pPr>
              <w:rPr>
                <w:b/>
                <w:bCs/>
                <w:sz w:val="18"/>
                <w:szCs w:val="18"/>
              </w:rPr>
            </w:pPr>
          </w:p>
        </w:tc>
      </w:tr>
      <w:tr w:rsidR="00641F54" w:rsidRPr="00CD02E9" w14:paraId="56C38899" w14:textId="77777777" w:rsidTr="0009662D">
        <w:tc>
          <w:tcPr>
            <w:tcW w:w="2085" w:type="dxa"/>
            <w:shd w:val="pct12" w:color="auto" w:fill="auto"/>
          </w:tcPr>
          <w:p w14:paraId="56C3887F" w14:textId="77777777" w:rsidR="00641F54" w:rsidRDefault="00641F54" w:rsidP="0009662D">
            <w:pPr>
              <w:rPr>
                <w:b/>
                <w:bCs/>
                <w:sz w:val="18"/>
                <w:szCs w:val="18"/>
              </w:rPr>
            </w:pPr>
            <w:r>
              <w:rPr>
                <w:b/>
                <w:bCs/>
                <w:sz w:val="18"/>
                <w:szCs w:val="18"/>
              </w:rPr>
              <w:t>Outcome 5</w:t>
            </w:r>
          </w:p>
          <w:p w14:paraId="56C38880" w14:textId="77777777" w:rsidR="00641F54" w:rsidRPr="00FB7F0C" w:rsidRDefault="00641F54" w:rsidP="0009662D">
            <w:pPr>
              <w:rPr>
                <w:b/>
                <w:bCs/>
                <w:sz w:val="18"/>
                <w:szCs w:val="18"/>
              </w:rPr>
            </w:pPr>
            <w:r w:rsidRPr="00FB7F0C">
              <w:rPr>
                <w:b/>
                <w:noProof/>
                <w:sz w:val="18"/>
                <w:szCs w:val="18"/>
              </w:rPr>
              <w:t xml:space="preserve">Sixth NC </w:t>
            </w:r>
            <w:r>
              <w:rPr>
                <w:b/>
                <w:noProof/>
                <w:sz w:val="18"/>
                <w:szCs w:val="18"/>
              </w:rPr>
              <w:t xml:space="preserve">and its </w:t>
            </w:r>
            <w:r w:rsidRPr="00FB7F0C">
              <w:rPr>
                <w:b/>
                <w:noProof/>
                <w:sz w:val="18"/>
                <w:szCs w:val="18"/>
              </w:rPr>
              <w:t>BUR  have been approved by the Inter-Ministerial Commission on Climate Change (CICC)</w:t>
            </w:r>
            <w:r>
              <w:rPr>
                <w:b/>
                <w:noProof/>
                <w:sz w:val="18"/>
                <w:szCs w:val="18"/>
              </w:rPr>
              <w:t>.</w:t>
            </w:r>
            <w:r w:rsidRPr="00FB7F0C">
              <w:rPr>
                <w:b/>
                <w:noProof/>
                <w:sz w:val="18"/>
                <w:szCs w:val="18"/>
              </w:rPr>
              <w:t xml:space="preserve"> </w:t>
            </w:r>
          </w:p>
        </w:tc>
        <w:tc>
          <w:tcPr>
            <w:tcW w:w="2011" w:type="dxa"/>
          </w:tcPr>
          <w:p w14:paraId="56C38881" w14:textId="77777777" w:rsidR="00641F54" w:rsidRDefault="00641F54" w:rsidP="0009662D">
            <w:pPr>
              <w:rPr>
                <w:noProof/>
                <w:sz w:val="18"/>
                <w:szCs w:val="18"/>
              </w:rPr>
            </w:pPr>
            <w:r w:rsidRPr="008935A4">
              <w:rPr>
                <w:noProof/>
                <w:sz w:val="18"/>
                <w:szCs w:val="18"/>
              </w:rPr>
              <w:t>5.1. Sixth NC published and submitted.</w:t>
            </w:r>
          </w:p>
          <w:p w14:paraId="56C38882" w14:textId="77777777" w:rsidR="00641F54" w:rsidRDefault="00641F54" w:rsidP="0009662D">
            <w:pPr>
              <w:rPr>
                <w:noProof/>
                <w:sz w:val="18"/>
                <w:szCs w:val="18"/>
              </w:rPr>
            </w:pPr>
          </w:p>
          <w:p w14:paraId="56C38883" w14:textId="77777777" w:rsidR="00641F54" w:rsidRPr="008935A4" w:rsidRDefault="00641F54" w:rsidP="0009662D">
            <w:pPr>
              <w:rPr>
                <w:noProof/>
                <w:sz w:val="18"/>
                <w:szCs w:val="18"/>
              </w:rPr>
            </w:pPr>
            <w:r>
              <w:rPr>
                <w:noProof/>
                <w:sz w:val="18"/>
                <w:szCs w:val="18"/>
              </w:rPr>
              <w:t>5</w:t>
            </w:r>
            <w:r w:rsidRPr="008935A4">
              <w:rPr>
                <w:noProof/>
                <w:sz w:val="18"/>
                <w:szCs w:val="18"/>
              </w:rPr>
              <w:t>.2 Summary of main findings for general public produced.</w:t>
            </w:r>
          </w:p>
          <w:p w14:paraId="56C38884" w14:textId="77777777" w:rsidR="00641F54" w:rsidRPr="008935A4" w:rsidRDefault="00641F54" w:rsidP="0009662D">
            <w:pPr>
              <w:rPr>
                <w:sz w:val="18"/>
                <w:szCs w:val="18"/>
              </w:rPr>
            </w:pPr>
            <w:r w:rsidRPr="008935A4">
              <w:rPr>
                <w:noProof/>
                <w:sz w:val="18"/>
                <w:szCs w:val="18"/>
              </w:rPr>
              <w:t>5.</w:t>
            </w:r>
            <w:r>
              <w:rPr>
                <w:noProof/>
                <w:sz w:val="18"/>
                <w:szCs w:val="18"/>
              </w:rPr>
              <w:t>3</w:t>
            </w:r>
            <w:r w:rsidRPr="008935A4">
              <w:rPr>
                <w:noProof/>
                <w:sz w:val="18"/>
                <w:szCs w:val="18"/>
              </w:rPr>
              <w:t xml:space="preserve"> Communications and awareness campaign developed and implemented.</w:t>
            </w:r>
            <w:r w:rsidRPr="008935A4">
              <w:rPr>
                <w:sz w:val="18"/>
                <w:szCs w:val="18"/>
              </w:rPr>
              <w:t xml:space="preserve"> </w:t>
            </w:r>
          </w:p>
          <w:p w14:paraId="56C38885" w14:textId="77777777" w:rsidR="00641F54" w:rsidRDefault="00641F54" w:rsidP="0009662D">
            <w:pPr>
              <w:rPr>
                <w:sz w:val="18"/>
                <w:szCs w:val="18"/>
              </w:rPr>
            </w:pPr>
          </w:p>
        </w:tc>
        <w:tc>
          <w:tcPr>
            <w:tcW w:w="1974" w:type="dxa"/>
          </w:tcPr>
          <w:p w14:paraId="56C38886" w14:textId="77777777" w:rsidR="00641F54" w:rsidRDefault="00641F54" w:rsidP="0009662D">
            <w:pPr>
              <w:rPr>
                <w:bCs/>
                <w:sz w:val="18"/>
                <w:szCs w:val="18"/>
              </w:rPr>
            </w:pPr>
            <w:r w:rsidRPr="008935A4">
              <w:rPr>
                <w:bCs/>
                <w:sz w:val="18"/>
                <w:szCs w:val="18"/>
              </w:rPr>
              <w:t xml:space="preserve">5.1 </w:t>
            </w:r>
            <w:r>
              <w:rPr>
                <w:bCs/>
                <w:sz w:val="18"/>
                <w:szCs w:val="18"/>
              </w:rPr>
              <w:t>Previous NCs</w:t>
            </w:r>
          </w:p>
          <w:p w14:paraId="56C38887" w14:textId="77777777" w:rsidR="00641F54" w:rsidRDefault="00641F54" w:rsidP="0009662D">
            <w:pPr>
              <w:rPr>
                <w:bCs/>
                <w:sz w:val="18"/>
                <w:szCs w:val="18"/>
              </w:rPr>
            </w:pPr>
          </w:p>
          <w:p w14:paraId="56C38888" w14:textId="77777777" w:rsidR="00641F54" w:rsidRDefault="00641F54" w:rsidP="0009662D">
            <w:pPr>
              <w:rPr>
                <w:bCs/>
                <w:sz w:val="18"/>
                <w:szCs w:val="18"/>
              </w:rPr>
            </w:pPr>
          </w:p>
          <w:p w14:paraId="56C38889" w14:textId="77777777" w:rsidR="00641F54" w:rsidRDefault="00641F54" w:rsidP="0009662D">
            <w:pPr>
              <w:rPr>
                <w:bCs/>
                <w:sz w:val="18"/>
                <w:szCs w:val="18"/>
              </w:rPr>
            </w:pPr>
            <w:r>
              <w:rPr>
                <w:bCs/>
                <w:sz w:val="18"/>
                <w:szCs w:val="18"/>
              </w:rPr>
              <w:t>5.2 Previous NCs</w:t>
            </w:r>
          </w:p>
          <w:p w14:paraId="56C3888A" w14:textId="77777777" w:rsidR="00641F54" w:rsidRDefault="00641F54" w:rsidP="0009662D">
            <w:pPr>
              <w:rPr>
                <w:bCs/>
                <w:sz w:val="18"/>
                <w:szCs w:val="18"/>
              </w:rPr>
            </w:pPr>
          </w:p>
          <w:p w14:paraId="56C3888B" w14:textId="77777777" w:rsidR="00641F54" w:rsidRDefault="00641F54" w:rsidP="0009662D">
            <w:pPr>
              <w:rPr>
                <w:bCs/>
                <w:sz w:val="18"/>
                <w:szCs w:val="18"/>
              </w:rPr>
            </w:pPr>
          </w:p>
          <w:p w14:paraId="56C3888C" w14:textId="77777777" w:rsidR="00641F54" w:rsidRPr="008935A4" w:rsidRDefault="00641F54" w:rsidP="0009662D">
            <w:pPr>
              <w:rPr>
                <w:bCs/>
                <w:sz w:val="18"/>
                <w:szCs w:val="18"/>
              </w:rPr>
            </w:pPr>
            <w:r>
              <w:rPr>
                <w:bCs/>
                <w:sz w:val="18"/>
                <w:szCs w:val="18"/>
              </w:rPr>
              <w:t>5.3 Previous NCs</w:t>
            </w:r>
          </w:p>
          <w:p w14:paraId="56C3888D" w14:textId="77777777" w:rsidR="00641F54" w:rsidRPr="008935A4" w:rsidRDefault="00641F54" w:rsidP="0009662D">
            <w:pPr>
              <w:rPr>
                <w:bCs/>
                <w:sz w:val="18"/>
                <w:szCs w:val="18"/>
              </w:rPr>
            </w:pPr>
          </w:p>
        </w:tc>
        <w:tc>
          <w:tcPr>
            <w:tcW w:w="2318" w:type="dxa"/>
          </w:tcPr>
          <w:p w14:paraId="56C3888E" w14:textId="77F243B0" w:rsidR="00641F54" w:rsidRDefault="00641F54" w:rsidP="0009662D">
            <w:pPr>
              <w:rPr>
                <w:bCs/>
                <w:sz w:val="18"/>
                <w:szCs w:val="18"/>
              </w:rPr>
            </w:pPr>
            <w:r>
              <w:rPr>
                <w:bCs/>
                <w:sz w:val="18"/>
                <w:szCs w:val="18"/>
              </w:rPr>
              <w:t xml:space="preserve">5.1 </w:t>
            </w:r>
            <w:r w:rsidRPr="008935A4">
              <w:rPr>
                <w:bCs/>
                <w:sz w:val="18"/>
                <w:szCs w:val="18"/>
              </w:rPr>
              <w:t>P</w:t>
            </w:r>
            <w:r>
              <w:rPr>
                <w:bCs/>
                <w:sz w:val="18"/>
                <w:szCs w:val="18"/>
              </w:rPr>
              <w:t>ublished Sixth NC</w:t>
            </w:r>
            <w:r w:rsidR="00A830AF">
              <w:rPr>
                <w:bCs/>
                <w:sz w:val="18"/>
                <w:szCs w:val="18"/>
              </w:rPr>
              <w:t xml:space="preserve"> </w:t>
            </w:r>
            <w:r w:rsidR="00A830AF" w:rsidRPr="00A830AF">
              <w:rPr>
                <w:bCs/>
                <w:sz w:val="18"/>
                <w:szCs w:val="18"/>
                <w:highlight w:val="yellow"/>
              </w:rPr>
              <w:t xml:space="preserve">and submitted to the UNFCCC by </w:t>
            </w:r>
            <w:r w:rsidR="00B36FE3">
              <w:rPr>
                <w:bCs/>
                <w:sz w:val="18"/>
                <w:szCs w:val="18"/>
                <w:highlight w:val="yellow"/>
              </w:rPr>
              <w:t>December 31,</w:t>
            </w:r>
            <w:r w:rsidR="00A830AF" w:rsidRPr="00A830AF">
              <w:rPr>
                <w:bCs/>
                <w:sz w:val="18"/>
                <w:szCs w:val="18"/>
                <w:highlight w:val="yellow"/>
              </w:rPr>
              <w:t xml:space="preserve"> 2016</w:t>
            </w:r>
            <w:r>
              <w:rPr>
                <w:bCs/>
                <w:sz w:val="18"/>
                <w:szCs w:val="18"/>
              </w:rPr>
              <w:t>;</w:t>
            </w:r>
            <w:r w:rsidRPr="008935A4">
              <w:rPr>
                <w:bCs/>
                <w:sz w:val="18"/>
                <w:szCs w:val="18"/>
              </w:rPr>
              <w:t xml:space="preserve"> </w:t>
            </w:r>
            <w:r>
              <w:rPr>
                <w:bCs/>
                <w:sz w:val="18"/>
                <w:szCs w:val="18"/>
              </w:rPr>
              <w:t>also available in relevant websites.</w:t>
            </w:r>
          </w:p>
          <w:p w14:paraId="56C3888F" w14:textId="56E32B19" w:rsidR="00641F54" w:rsidRPr="008935A4" w:rsidRDefault="00641F54" w:rsidP="0009662D">
            <w:pPr>
              <w:rPr>
                <w:bCs/>
                <w:sz w:val="18"/>
                <w:szCs w:val="18"/>
              </w:rPr>
            </w:pPr>
            <w:r>
              <w:rPr>
                <w:bCs/>
                <w:sz w:val="18"/>
                <w:szCs w:val="18"/>
              </w:rPr>
              <w:t>5.2 Document on main findings</w:t>
            </w:r>
            <w:r w:rsidR="00A830AF">
              <w:rPr>
                <w:bCs/>
                <w:sz w:val="18"/>
                <w:szCs w:val="18"/>
              </w:rPr>
              <w:t xml:space="preserve"> </w:t>
            </w:r>
            <w:r w:rsidR="00A830AF" w:rsidRPr="00A830AF">
              <w:rPr>
                <w:bCs/>
                <w:sz w:val="18"/>
                <w:szCs w:val="18"/>
                <w:highlight w:val="yellow"/>
              </w:rPr>
              <w:t xml:space="preserve">finalized by </w:t>
            </w:r>
            <w:r w:rsidR="00B36FE3">
              <w:rPr>
                <w:bCs/>
                <w:sz w:val="18"/>
                <w:szCs w:val="18"/>
                <w:highlight w:val="yellow"/>
              </w:rPr>
              <w:t>December 31,</w:t>
            </w:r>
            <w:r w:rsidR="00A830AF" w:rsidRPr="00A830AF">
              <w:rPr>
                <w:bCs/>
                <w:sz w:val="18"/>
                <w:szCs w:val="18"/>
                <w:highlight w:val="yellow"/>
              </w:rPr>
              <w:t xml:space="preserve"> 2016</w:t>
            </w:r>
            <w:r w:rsidRPr="008935A4">
              <w:rPr>
                <w:bCs/>
                <w:sz w:val="18"/>
                <w:szCs w:val="18"/>
              </w:rPr>
              <w:t>;</w:t>
            </w:r>
          </w:p>
          <w:p w14:paraId="56C38890" w14:textId="77777777" w:rsidR="00641F54" w:rsidRDefault="00641F54" w:rsidP="0009662D">
            <w:pPr>
              <w:rPr>
                <w:bCs/>
                <w:sz w:val="18"/>
                <w:szCs w:val="18"/>
              </w:rPr>
            </w:pPr>
          </w:p>
          <w:p w14:paraId="56C38891" w14:textId="126E8224" w:rsidR="00641F54" w:rsidRPr="008935A4" w:rsidRDefault="00641F54" w:rsidP="00B36FE3">
            <w:pPr>
              <w:rPr>
                <w:bCs/>
                <w:sz w:val="18"/>
                <w:szCs w:val="18"/>
              </w:rPr>
            </w:pPr>
            <w:r>
              <w:rPr>
                <w:bCs/>
                <w:sz w:val="18"/>
                <w:szCs w:val="18"/>
              </w:rPr>
              <w:t>5.3 Materials of implemented communications and awareness campaign available</w:t>
            </w:r>
            <w:r w:rsidR="00A830AF">
              <w:rPr>
                <w:bCs/>
                <w:sz w:val="18"/>
                <w:szCs w:val="18"/>
              </w:rPr>
              <w:t xml:space="preserve"> by </w:t>
            </w:r>
            <w:r w:rsidR="00B36FE3">
              <w:rPr>
                <w:bCs/>
                <w:sz w:val="18"/>
                <w:szCs w:val="18"/>
                <w:highlight w:val="yellow"/>
              </w:rPr>
              <w:t xml:space="preserve">December 31, </w:t>
            </w:r>
            <w:r w:rsidR="00A830AF" w:rsidRPr="00A830AF">
              <w:rPr>
                <w:bCs/>
                <w:sz w:val="18"/>
                <w:szCs w:val="18"/>
                <w:highlight w:val="yellow"/>
              </w:rPr>
              <w:t>2016</w:t>
            </w:r>
            <w:r>
              <w:rPr>
                <w:bCs/>
                <w:sz w:val="18"/>
                <w:szCs w:val="18"/>
              </w:rPr>
              <w:t>.</w:t>
            </w:r>
          </w:p>
        </w:tc>
        <w:tc>
          <w:tcPr>
            <w:tcW w:w="2340" w:type="dxa"/>
          </w:tcPr>
          <w:p w14:paraId="56C38892" w14:textId="77777777" w:rsidR="00641F54" w:rsidRPr="00F566B7" w:rsidRDefault="00641F54" w:rsidP="0009662D">
            <w:pPr>
              <w:rPr>
                <w:bCs/>
                <w:sz w:val="18"/>
                <w:szCs w:val="18"/>
              </w:rPr>
            </w:pPr>
            <w:r>
              <w:rPr>
                <w:bCs/>
                <w:sz w:val="18"/>
                <w:szCs w:val="18"/>
              </w:rPr>
              <w:t>Project reports, Fifth National Communication, Final Evaluation Report.</w:t>
            </w:r>
          </w:p>
        </w:tc>
        <w:tc>
          <w:tcPr>
            <w:tcW w:w="3240" w:type="dxa"/>
          </w:tcPr>
          <w:p w14:paraId="56C38893" w14:textId="77777777" w:rsidR="00641F54" w:rsidRDefault="00641F54" w:rsidP="0009662D">
            <w:pPr>
              <w:rPr>
                <w:b/>
                <w:bCs/>
                <w:sz w:val="18"/>
                <w:szCs w:val="18"/>
              </w:rPr>
            </w:pPr>
            <w:r>
              <w:rPr>
                <w:b/>
                <w:bCs/>
                <w:sz w:val="18"/>
                <w:szCs w:val="18"/>
              </w:rPr>
              <w:t>Risks:</w:t>
            </w:r>
          </w:p>
          <w:p w14:paraId="56C38894" w14:textId="77777777" w:rsidR="00641F54" w:rsidRPr="005606EE" w:rsidRDefault="00641F54" w:rsidP="0009662D">
            <w:pPr>
              <w:rPr>
                <w:bCs/>
                <w:sz w:val="18"/>
                <w:szCs w:val="18"/>
              </w:rPr>
            </w:pPr>
            <w:r w:rsidRPr="005606EE">
              <w:rPr>
                <w:bCs/>
                <w:sz w:val="18"/>
                <w:szCs w:val="18"/>
              </w:rPr>
              <w:t>No specific risk</w:t>
            </w:r>
            <w:r>
              <w:rPr>
                <w:bCs/>
                <w:sz w:val="18"/>
                <w:szCs w:val="18"/>
              </w:rPr>
              <w:t>s</w:t>
            </w:r>
            <w:r w:rsidRPr="005606EE">
              <w:rPr>
                <w:bCs/>
                <w:sz w:val="18"/>
                <w:szCs w:val="18"/>
              </w:rPr>
              <w:t xml:space="preserve"> ha</w:t>
            </w:r>
            <w:r>
              <w:rPr>
                <w:bCs/>
                <w:sz w:val="18"/>
                <w:szCs w:val="18"/>
              </w:rPr>
              <w:t>ve</w:t>
            </w:r>
            <w:r w:rsidRPr="005606EE">
              <w:rPr>
                <w:bCs/>
                <w:sz w:val="18"/>
                <w:szCs w:val="18"/>
              </w:rPr>
              <w:t xml:space="preserve"> been identified.</w:t>
            </w:r>
          </w:p>
          <w:p w14:paraId="56C38895" w14:textId="77777777" w:rsidR="00641F54" w:rsidRDefault="00641F54" w:rsidP="0009662D">
            <w:pPr>
              <w:rPr>
                <w:b/>
                <w:bCs/>
                <w:sz w:val="18"/>
                <w:szCs w:val="18"/>
              </w:rPr>
            </w:pPr>
          </w:p>
          <w:p w14:paraId="56C38896" w14:textId="77777777" w:rsidR="00641F54" w:rsidRDefault="00641F54" w:rsidP="0009662D">
            <w:pPr>
              <w:rPr>
                <w:bCs/>
                <w:sz w:val="18"/>
                <w:szCs w:val="18"/>
              </w:rPr>
            </w:pPr>
            <w:r w:rsidRPr="0068544D">
              <w:rPr>
                <w:b/>
                <w:bCs/>
                <w:sz w:val="18"/>
                <w:szCs w:val="18"/>
              </w:rPr>
              <w:t>Assumptions:</w:t>
            </w:r>
          </w:p>
          <w:p w14:paraId="56C38897" w14:textId="77777777" w:rsidR="00641F54" w:rsidRDefault="00641F54" w:rsidP="0009662D">
            <w:pPr>
              <w:rPr>
                <w:bCs/>
                <w:sz w:val="18"/>
                <w:szCs w:val="18"/>
              </w:rPr>
            </w:pPr>
            <w:r w:rsidRPr="00C75E5B">
              <w:rPr>
                <w:bCs/>
                <w:sz w:val="18"/>
                <w:szCs w:val="18"/>
              </w:rPr>
              <w:t>1</w:t>
            </w:r>
            <w:r>
              <w:rPr>
                <w:bCs/>
                <w:sz w:val="18"/>
                <w:szCs w:val="18"/>
              </w:rPr>
              <w:t>.</w:t>
            </w:r>
            <w:r w:rsidRPr="00C75E5B">
              <w:rPr>
                <w:bCs/>
                <w:sz w:val="18"/>
                <w:szCs w:val="18"/>
              </w:rPr>
              <w:t xml:space="preserve"> The Government maintains its support to implement the UNFCCC</w:t>
            </w:r>
            <w:r>
              <w:rPr>
                <w:bCs/>
                <w:sz w:val="18"/>
                <w:szCs w:val="18"/>
              </w:rPr>
              <w:t xml:space="preserve">. </w:t>
            </w:r>
          </w:p>
          <w:p w14:paraId="56C38898" w14:textId="77777777" w:rsidR="00641F54" w:rsidRPr="00D937CD" w:rsidRDefault="00641F54" w:rsidP="0009662D">
            <w:pPr>
              <w:rPr>
                <w:bCs/>
                <w:sz w:val="18"/>
                <w:szCs w:val="18"/>
              </w:rPr>
            </w:pPr>
            <w:r w:rsidRPr="00D937CD">
              <w:rPr>
                <w:bCs/>
                <w:sz w:val="18"/>
                <w:szCs w:val="18"/>
              </w:rPr>
              <w:t xml:space="preserve">. </w:t>
            </w:r>
          </w:p>
        </w:tc>
      </w:tr>
    </w:tbl>
    <w:p w14:paraId="56C3889A" w14:textId="77777777" w:rsidR="0035107A" w:rsidRPr="0035107A" w:rsidRDefault="0035107A" w:rsidP="0035107A">
      <w:pPr>
        <w:spacing w:after="0" w:line="240" w:lineRule="auto"/>
        <w:rPr>
          <w:rFonts w:ascii="Times New Roman" w:eastAsia="Times New Roman" w:hAnsi="Times New Roman"/>
        </w:rPr>
        <w:sectPr w:rsidR="0035107A" w:rsidRPr="0035107A" w:rsidSect="0035107A">
          <w:pgSz w:w="15840" w:h="12240" w:orient="landscape"/>
          <w:pgMar w:top="720" w:right="720" w:bottom="907" w:left="1440" w:header="720" w:footer="720" w:gutter="0"/>
          <w:cols w:space="720"/>
          <w:docGrid w:linePitch="360"/>
        </w:sectPr>
      </w:pPr>
    </w:p>
    <w:p w14:paraId="56C3889B" w14:textId="77777777" w:rsidR="0035107A" w:rsidRPr="0035107A" w:rsidRDefault="0035107A" w:rsidP="0035107A">
      <w:pPr>
        <w:spacing w:after="0" w:line="240" w:lineRule="auto"/>
        <w:rPr>
          <w:rFonts w:ascii="Times New Roman" w:eastAsia="Times New Roman" w:hAnsi="Times New Roman"/>
        </w:rPr>
      </w:pPr>
      <w:r w:rsidRPr="0035107A">
        <w:rPr>
          <w:rFonts w:ascii="Times New Roman" w:eastAsia="Times New Roman" w:hAnsi="Times New Roman"/>
          <w:b/>
        </w:rPr>
        <w:t>ANNEX B:  RESPONSES TO PROJECT REVIEWS (</w:t>
      </w:r>
      <w:r w:rsidRPr="0035107A">
        <w:rPr>
          <w:rFonts w:ascii="Times New Roman" w:eastAsia="Times New Roman" w:hAnsi="Times New Roman"/>
        </w:rPr>
        <w:t>from GEF Secretariat and GEF Agencies, and Responses to Comments from Council at work program inclusion and the Convention Secretariat and STAP at PIF).</w:t>
      </w:r>
    </w:p>
    <w:p w14:paraId="56C3889C" w14:textId="77777777" w:rsidR="0035107A" w:rsidRPr="0035107A" w:rsidRDefault="0035107A" w:rsidP="0035107A">
      <w:pPr>
        <w:spacing w:after="0" w:line="240" w:lineRule="auto"/>
        <w:rPr>
          <w:rFonts w:ascii="Times New Roman" w:eastAsia="Times New Roman" w:hAnsi="Times New Roman"/>
        </w:rPr>
      </w:pPr>
    </w:p>
    <w:bookmarkStart w:id="101" w:name="responseToReview"/>
    <w:p w14:paraId="56C3889D" w14:textId="77777777" w:rsidR="00641F54" w:rsidRPr="00641F54" w:rsidRDefault="00046E99" w:rsidP="00641F54">
      <w:pPr>
        <w:spacing w:after="0" w:line="240" w:lineRule="auto"/>
        <w:rPr>
          <w:rFonts w:ascii="Times New Roman" w:eastAsia="Times New Roman" w:hAnsi="Times New Roman"/>
          <w:noProof/>
        </w:rPr>
      </w:pPr>
      <w:r>
        <w:rPr>
          <w:rFonts w:ascii="Times New Roman" w:eastAsia="Times New Roman" w:hAnsi="Times New Roman"/>
        </w:rPr>
        <w:fldChar w:fldCharType="begin">
          <w:ffData>
            <w:name w:val="responseToReview"/>
            <w:enabled/>
            <w:calcOnExit w:val="0"/>
            <w:textInput/>
          </w:ffData>
        </w:fldChar>
      </w:r>
      <w:r w:rsidR="00D602CF">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641F54" w:rsidRPr="00641F54">
        <w:rPr>
          <w:rFonts w:ascii="Times New Roman" w:eastAsia="Times New Roman" w:hAnsi="Times New Roman"/>
          <w:noProof/>
        </w:rPr>
        <w:t>GEF SECRETARIAT’S COMMENTS AT PIF:</w:t>
      </w:r>
    </w:p>
    <w:p w14:paraId="56C3889E" w14:textId="77777777" w:rsidR="00641F54" w:rsidRPr="00641F54" w:rsidRDefault="00641F54" w:rsidP="00641F54">
      <w:pPr>
        <w:spacing w:after="0" w:line="240" w:lineRule="auto"/>
        <w:rPr>
          <w:rFonts w:ascii="Times New Roman" w:eastAsia="Times New Roman" w:hAnsi="Times New Roman"/>
          <w:noProof/>
        </w:rPr>
      </w:pPr>
    </w:p>
    <w:p w14:paraId="56C3889F"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1)</w:t>
      </w:r>
      <w:r w:rsidRPr="00641F54">
        <w:rPr>
          <w:rFonts w:ascii="Times New Roman" w:eastAsia="Times New Roman" w:hAnsi="Times New Roman"/>
          <w:noProof/>
        </w:rPr>
        <w:tab/>
        <w:t xml:space="preserve">Regarding Project Design: </w:t>
      </w:r>
    </w:p>
    <w:p w14:paraId="56C388A0"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A)</w:t>
      </w:r>
      <w:r w:rsidRPr="00641F54">
        <w:rPr>
          <w:rFonts w:ascii="Times New Roman" w:eastAsia="Times New Roman" w:hAnsi="Times New Roman"/>
          <w:noProof/>
        </w:rPr>
        <w:tab/>
        <w:t>Further information on the socio-economic benefits and gender dimension should be included at CEO Endorsement. (RM 2012/09/14).</w:t>
      </w:r>
    </w:p>
    <w:p w14:paraId="56C388A1"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B)</w:t>
      </w:r>
      <w:r w:rsidRPr="00641F54">
        <w:rPr>
          <w:rFonts w:ascii="Times New Roman" w:eastAsia="Times New Roman" w:hAnsi="Times New Roman"/>
          <w:noProof/>
        </w:rPr>
        <w:tab/>
        <w:t>A number of government institutions, along with universities and NGOs have been identified as stakeholders in the project. Further information on the exact roles of the various organizations should be provided at CEO Endorsement. (RM 2012/09/14).</w:t>
      </w:r>
    </w:p>
    <w:p w14:paraId="56C388A2"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2)</w:t>
      </w:r>
      <w:r w:rsidRPr="00641F54">
        <w:rPr>
          <w:rFonts w:ascii="Times New Roman" w:eastAsia="Times New Roman" w:hAnsi="Times New Roman"/>
          <w:noProof/>
        </w:rPr>
        <w:tab/>
        <w:t xml:space="preserve">Regarding Project Financing: </w:t>
      </w:r>
    </w:p>
    <w:p w14:paraId="56C388A3"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Further information on the cofinancing by the agency should be provided at CEO Endorsement. (RM 2012/09/14).</w:t>
      </w:r>
    </w:p>
    <w:p w14:paraId="56C388A4" w14:textId="77777777" w:rsidR="00641F54" w:rsidRPr="00641F54" w:rsidRDefault="00641F54" w:rsidP="00641F54">
      <w:pPr>
        <w:spacing w:after="0" w:line="240" w:lineRule="auto"/>
        <w:rPr>
          <w:rFonts w:ascii="Times New Roman" w:eastAsia="Times New Roman" w:hAnsi="Times New Roman"/>
          <w:noProof/>
        </w:rPr>
      </w:pPr>
    </w:p>
    <w:p w14:paraId="56C388A5"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RESPONSES TO GEF SECRETARIAT:</w:t>
      </w:r>
    </w:p>
    <w:p w14:paraId="56C388A6" w14:textId="77777777" w:rsidR="00641F54" w:rsidRPr="00641F54" w:rsidRDefault="00641F54" w:rsidP="00641F54">
      <w:pPr>
        <w:spacing w:after="0" w:line="240" w:lineRule="auto"/>
        <w:rPr>
          <w:rFonts w:ascii="Times New Roman" w:eastAsia="Times New Roman" w:hAnsi="Times New Roman"/>
          <w:noProof/>
        </w:rPr>
      </w:pPr>
    </w:p>
    <w:p w14:paraId="56C388A7"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All GEF Secretariat’s comments were address in this document, as follows:</w:t>
      </w:r>
    </w:p>
    <w:p w14:paraId="56C388A8" w14:textId="77777777" w:rsidR="00641F54" w:rsidRPr="00641F54" w:rsidRDefault="00641F54" w:rsidP="00641F54">
      <w:pPr>
        <w:spacing w:after="0" w:line="240" w:lineRule="auto"/>
        <w:rPr>
          <w:rFonts w:ascii="Times New Roman" w:eastAsia="Times New Roman" w:hAnsi="Times New Roman"/>
          <w:noProof/>
        </w:rPr>
      </w:pPr>
    </w:p>
    <w:p w14:paraId="56C388A9"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On 1) Regarding Project Design:</w:t>
      </w:r>
    </w:p>
    <w:p w14:paraId="56C388AA" w14:textId="77777777" w:rsidR="00641F54" w:rsidRPr="00641F54" w:rsidRDefault="00641F54" w:rsidP="00641F54">
      <w:pPr>
        <w:spacing w:after="0" w:line="240" w:lineRule="auto"/>
        <w:rPr>
          <w:rFonts w:ascii="Times New Roman" w:eastAsia="Times New Roman" w:hAnsi="Times New Roman"/>
          <w:noProof/>
        </w:rPr>
      </w:pPr>
    </w:p>
    <w:p w14:paraId="56C388AB"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 xml:space="preserve">A): The suggestion has been accepted and further information has been provided on this regard in B.3 (pages 12 and 13).  </w:t>
      </w:r>
    </w:p>
    <w:p w14:paraId="56C388AC" w14:textId="77777777" w:rsidR="00641F54" w:rsidRPr="00641F54" w:rsidRDefault="00641F54" w:rsidP="00641F54">
      <w:pPr>
        <w:spacing w:after="0" w:line="240" w:lineRule="auto"/>
        <w:rPr>
          <w:rFonts w:ascii="Times New Roman" w:eastAsia="Times New Roman" w:hAnsi="Times New Roman"/>
          <w:noProof/>
        </w:rPr>
      </w:pPr>
    </w:p>
    <w:p w14:paraId="56C388AD"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B):  The suggestion has been accepted and further information has been provided in B.5 (pages 15 and 16).</w:t>
      </w:r>
    </w:p>
    <w:p w14:paraId="56C388AE" w14:textId="77777777" w:rsidR="00641F54" w:rsidRPr="00641F54" w:rsidRDefault="00641F54" w:rsidP="00641F54">
      <w:pPr>
        <w:spacing w:after="0" w:line="240" w:lineRule="auto"/>
        <w:rPr>
          <w:rFonts w:ascii="Times New Roman" w:eastAsia="Times New Roman" w:hAnsi="Times New Roman"/>
          <w:noProof/>
        </w:rPr>
      </w:pPr>
    </w:p>
    <w:p w14:paraId="56C388AF"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On 2) Regarding Project Financing:  The suggestion also has been accepted and further information has been provided by the UNDP in page 18.</w:t>
      </w:r>
    </w:p>
    <w:p w14:paraId="56C388B0" w14:textId="77777777" w:rsidR="00641F54" w:rsidRPr="00641F54" w:rsidRDefault="00641F54" w:rsidP="00641F54">
      <w:pPr>
        <w:spacing w:after="0" w:line="240" w:lineRule="auto"/>
        <w:rPr>
          <w:rFonts w:ascii="Times New Roman" w:eastAsia="Times New Roman" w:hAnsi="Times New Roman"/>
          <w:noProof/>
        </w:rPr>
      </w:pPr>
    </w:p>
    <w:p w14:paraId="56C388B1"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Two projects from the UNDP CO will provide co-financing to the Sixth NC project. The first one, “Reinforcing REDD+ Readiness in Mexico and Enabling South-South Cooperation”, with funding from the Norwegian government, will provide up to $25,000 USD for the Biennial Report in relation to the update of the LULUCF sector in the National GHG inventory. The project will also provide 50% (approximately $45,000 USD) of the LULUCF sector’s study necessary for the Sixth NC inventory, including training on the topic for CONAFOR and INECC’s experts.</w:t>
      </w:r>
    </w:p>
    <w:p w14:paraId="56C388B2" w14:textId="77777777" w:rsidR="00641F54" w:rsidRPr="00641F54" w:rsidRDefault="00641F54" w:rsidP="00641F54">
      <w:pPr>
        <w:spacing w:after="0" w:line="240" w:lineRule="auto"/>
        <w:rPr>
          <w:rFonts w:ascii="Times New Roman" w:eastAsia="Times New Roman" w:hAnsi="Times New Roman"/>
          <w:noProof/>
        </w:rPr>
      </w:pPr>
    </w:p>
    <w:p w14:paraId="56C388B3"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The second project, “Mexico’s private industrial sector capacity building programme for low emission development strategies”, funded by the European Union, although focused on the private sector (Mining and Detergent &amp; Polymer Industries specifically), will provide important inputs to the National GHG inventory, on NAMA’s and in the development of knowledge on LEDS. The 1 million USD project, will provide a possible $150,000 USD co-financing. Its main results will assist: 1) the development/establishment of sectoral greenhouse gas inventory management systems; 2) the identification and adoption of mitigation actions and their integration as Nationally Appropriate Mitigation Actions (NAMAs); 3) the establishment of a measuring, reporting and verification (MRV) system; 4) the establishment of a dialogue platform to promote synergies and cooperation between the Public Sector and Industry; and 5) the design and adoption of sectoral low-emission development strategies.</w:t>
      </w:r>
    </w:p>
    <w:p w14:paraId="56C388B4" w14:textId="77777777" w:rsidR="00641F54" w:rsidRPr="00641F54" w:rsidRDefault="00641F54" w:rsidP="00641F54">
      <w:pPr>
        <w:spacing w:after="0" w:line="240" w:lineRule="auto"/>
        <w:rPr>
          <w:rFonts w:ascii="Times New Roman" w:eastAsia="Times New Roman" w:hAnsi="Times New Roman"/>
          <w:noProof/>
        </w:rPr>
      </w:pPr>
    </w:p>
    <w:p w14:paraId="56C388B5" w14:textId="77777777" w:rsidR="00641F54" w:rsidRPr="00641F54" w:rsidRDefault="00641F54" w:rsidP="00641F54">
      <w:pPr>
        <w:spacing w:after="0" w:line="240" w:lineRule="auto"/>
        <w:rPr>
          <w:rFonts w:ascii="Times New Roman" w:eastAsia="Times New Roman" w:hAnsi="Times New Roman"/>
          <w:noProof/>
        </w:rPr>
      </w:pPr>
    </w:p>
    <w:p w14:paraId="56C388B6"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STAP COMMENTS: N/A</w:t>
      </w:r>
    </w:p>
    <w:p w14:paraId="56C388B7" w14:textId="77777777" w:rsidR="00641F54" w:rsidRPr="00641F54" w:rsidRDefault="00641F54" w:rsidP="00641F54">
      <w:pPr>
        <w:spacing w:after="0" w:line="240" w:lineRule="auto"/>
        <w:rPr>
          <w:rFonts w:ascii="Times New Roman" w:eastAsia="Times New Roman" w:hAnsi="Times New Roman"/>
          <w:noProof/>
        </w:rPr>
      </w:pPr>
    </w:p>
    <w:p w14:paraId="56C388B8"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 xml:space="preserve">COUNCIL COMMENTS: </w:t>
      </w:r>
    </w:p>
    <w:p w14:paraId="56C388B9" w14:textId="77777777" w:rsidR="00641F54" w:rsidRPr="00641F54" w:rsidRDefault="00641F54" w:rsidP="00641F54">
      <w:pPr>
        <w:spacing w:after="0" w:line="240" w:lineRule="auto"/>
        <w:rPr>
          <w:rFonts w:ascii="Times New Roman" w:eastAsia="Times New Roman" w:hAnsi="Times New Roman"/>
          <w:noProof/>
        </w:rPr>
      </w:pPr>
    </w:p>
    <w:p w14:paraId="56C388BA" w14:textId="77777777" w:rsidR="00641F54" w:rsidRPr="00641F54" w:rsidRDefault="00641F54" w:rsidP="00641F54">
      <w:pPr>
        <w:spacing w:after="0" w:line="240" w:lineRule="auto"/>
        <w:rPr>
          <w:rFonts w:ascii="Times New Roman" w:eastAsia="Times New Roman" w:hAnsi="Times New Roman"/>
          <w:noProof/>
        </w:rPr>
      </w:pPr>
    </w:p>
    <w:p w14:paraId="56C388BB"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Canada’s Comments</w:t>
      </w:r>
    </w:p>
    <w:p w14:paraId="56C388BC"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 Canada is pleased to see recent proposals from developing countries to fund the</w:t>
      </w:r>
    </w:p>
    <w:p w14:paraId="56C388BD"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development of national communications as well as biennial update reports. These</w:t>
      </w:r>
    </w:p>
    <w:p w14:paraId="56C388BE"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are important reporting products, which allow for transparency and accountability</w:t>
      </w:r>
    </w:p>
    <w:p w14:paraId="56C388BF"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under the Convention.</w:t>
      </w:r>
    </w:p>
    <w:p w14:paraId="56C388C0"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 As countries are investing considerably in these reporting products, it is important</w:t>
      </w:r>
    </w:p>
    <w:p w14:paraId="56C388C1"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that proposals to fund the preparation of biennial update reports and national</w:t>
      </w:r>
    </w:p>
    <w:p w14:paraId="56C388C2"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communications demonstrate how these projects will build sustained institutional and</w:t>
      </w:r>
    </w:p>
    <w:p w14:paraId="56C388C3"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technical capacity to undertake this reporting in a regularized way going forward.</w:t>
      </w:r>
    </w:p>
    <w:p w14:paraId="56C388C4"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This is a key piece of information required by the GEF in order to assess the project</w:t>
      </w:r>
    </w:p>
    <w:p w14:paraId="56C388C5"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proposals as well as their results.</w:t>
      </w:r>
    </w:p>
    <w:p w14:paraId="56C388C6"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 It takes time to establish the internal technical and institutional capacity to prepare</w:t>
      </w:r>
    </w:p>
    <w:p w14:paraId="56C388C7"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these funding proposals, as well as to maintain and regularly update inventories, and</w:t>
      </w:r>
    </w:p>
    <w:p w14:paraId="56C388C8"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preparing Biennial Update Reports (BURs) add a further reporting obligation for</w:t>
      </w:r>
    </w:p>
    <w:p w14:paraId="56C388C9"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developing countries. We must work together to ensure that developing countries</w:t>
      </w:r>
    </w:p>
    <w:p w14:paraId="56C388CA"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15 have the tools they need to regularly prepare these reports going forward.</w:t>
      </w:r>
    </w:p>
    <w:p w14:paraId="56C388CB"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 USA’s Comments</w:t>
      </w:r>
    </w:p>
    <w:p w14:paraId="56C388CC"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 The United States strongly supports this proposed program to facilitate reporting to</w:t>
      </w:r>
    </w:p>
    <w:p w14:paraId="56C388CD" w14:textId="77777777" w:rsidR="00641F54" w:rsidRPr="00641F54" w:rsidRDefault="00641F54" w:rsidP="00641F54">
      <w:pPr>
        <w:spacing w:after="0" w:line="240" w:lineRule="auto"/>
        <w:rPr>
          <w:rFonts w:ascii="Times New Roman" w:eastAsia="Times New Roman" w:hAnsi="Times New Roman"/>
          <w:noProof/>
        </w:rPr>
      </w:pPr>
      <w:r w:rsidRPr="00641F54">
        <w:rPr>
          <w:rFonts w:ascii="Times New Roman" w:eastAsia="Times New Roman" w:hAnsi="Times New Roman"/>
          <w:noProof/>
        </w:rPr>
        <w:t>the UNFCCC.</w:t>
      </w:r>
    </w:p>
    <w:p w14:paraId="56C388CE" w14:textId="77777777" w:rsidR="00641F54" w:rsidRPr="00641F54" w:rsidRDefault="00641F54" w:rsidP="00641F54">
      <w:pPr>
        <w:spacing w:after="0" w:line="240" w:lineRule="auto"/>
        <w:rPr>
          <w:rFonts w:ascii="Times New Roman" w:eastAsia="Times New Roman" w:hAnsi="Times New Roman"/>
          <w:noProof/>
        </w:rPr>
      </w:pPr>
    </w:p>
    <w:p w14:paraId="56C388CF" w14:textId="77777777" w:rsidR="00641F54" w:rsidRPr="00641F54" w:rsidRDefault="00641F54" w:rsidP="00641F54">
      <w:pPr>
        <w:spacing w:after="0" w:line="240" w:lineRule="auto"/>
        <w:rPr>
          <w:rFonts w:ascii="Times New Roman" w:eastAsia="Times New Roman" w:hAnsi="Times New Roman"/>
          <w:noProof/>
        </w:rPr>
      </w:pPr>
    </w:p>
    <w:p w14:paraId="56C388D0" w14:textId="77777777" w:rsidR="0035107A" w:rsidRPr="0035107A" w:rsidRDefault="00641F54" w:rsidP="00641F54">
      <w:pPr>
        <w:spacing w:after="0" w:line="240" w:lineRule="auto"/>
        <w:rPr>
          <w:rFonts w:ascii="Times New Roman" w:eastAsia="Times New Roman" w:hAnsi="Times New Roman"/>
        </w:rPr>
      </w:pPr>
      <w:r w:rsidRPr="00641F54">
        <w:rPr>
          <w:rFonts w:ascii="Times New Roman" w:eastAsia="Times New Roman" w:hAnsi="Times New Roman"/>
          <w:noProof/>
        </w:rPr>
        <w:tab/>
        <w:t xml:space="preserve">Comments have been taking into account in the document. </w:t>
      </w:r>
      <w:r w:rsidR="00046E99">
        <w:rPr>
          <w:rFonts w:ascii="Times New Roman" w:eastAsia="Times New Roman" w:hAnsi="Times New Roman"/>
        </w:rPr>
        <w:fldChar w:fldCharType="end"/>
      </w:r>
      <w:bookmarkEnd w:id="101"/>
    </w:p>
    <w:p w14:paraId="56C388D1" w14:textId="77777777" w:rsidR="0035107A" w:rsidRPr="0035107A" w:rsidRDefault="0035107A" w:rsidP="0035107A">
      <w:pPr>
        <w:spacing w:after="0" w:line="240" w:lineRule="auto"/>
        <w:rPr>
          <w:rFonts w:ascii="Times New Roman" w:eastAsia="Times New Roman" w:hAnsi="Times New Roman"/>
        </w:rPr>
      </w:pPr>
    </w:p>
    <w:p w14:paraId="56C388D2" w14:textId="77777777" w:rsidR="0035107A" w:rsidRPr="0035107A" w:rsidRDefault="0035107A" w:rsidP="0035107A">
      <w:pPr>
        <w:spacing w:after="0" w:line="240" w:lineRule="auto"/>
        <w:rPr>
          <w:rFonts w:ascii="Times New Roman" w:eastAsia="Times New Roman" w:hAnsi="Times New Roman"/>
        </w:rPr>
      </w:pPr>
    </w:p>
    <w:p w14:paraId="56C388D3" w14:textId="77777777" w:rsidR="0035107A" w:rsidRPr="0035107A" w:rsidRDefault="0035107A" w:rsidP="0035107A">
      <w:pPr>
        <w:spacing w:after="0" w:line="240" w:lineRule="auto"/>
        <w:rPr>
          <w:rFonts w:ascii="Times New Roman" w:eastAsia="Times New Roman" w:hAnsi="Times New Roman"/>
        </w:rPr>
      </w:pPr>
    </w:p>
    <w:p w14:paraId="56C388D4" w14:textId="77777777" w:rsidR="0035107A" w:rsidRPr="0035107A" w:rsidRDefault="0035107A" w:rsidP="0035107A">
      <w:pPr>
        <w:spacing w:after="0" w:line="240" w:lineRule="auto"/>
        <w:rPr>
          <w:rFonts w:ascii="Times New Roman" w:eastAsia="Times New Roman" w:hAnsi="Times New Roman"/>
        </w:rPr>
      </w:pPr>
    </w:p>
    <w:p w14:paraId="56C388D5" w14:textId="77777777" w:rsidR="0035107A" w:rsidRPr="0035107A" w:rsidRDefault="0035107A" w:rsidP="0035107A">
      <w:pPr>
        <w:spacing w:after="0" w:line="240" w:lineRule="auto"/>
        <w:rPr>
          <w:rFonts w:ascii="Times New Roman" w:eastAsia="Times New Roman" w:hAnsi="Times New Roman"/>
        </w:rPr>
      </w:pPr>
    </w:p>
    <w:p w14:paraId="56C388D6" w14:textId="77777777" w:rsidR="0035107A" w:rsidRPr="0035107A" w:rsidRDefault="0035107A" w:rsidP="0035107A">
      <w:pPr>
        <w:spacing w:after="0" w:line="240" w:lineRule="auto"/>
        <w:rPr>
          <w:rFonts w:ascii="Times New Roman" w:eastAsia="Times New Roman" w:hAnsi="Times New Roman"/>
        </w:rPr>
      </w:pPr>
    </w:p>
    <w:p w14:paraId="56C388D7" w14:textId="77777777" w:rsidR="0035107A" w:rsidRPr="0035107A" w:rsidRDefault="0035107A" w:rsidP="0035107A">
      <w:pPr>
        <w:spacing w:after="0" w:line="240" w:lineRule="auto"/>
        <w:rPr>
          <w:rFonts w:ascii="Times New Roman" w:eastAsia="Times New Roman" w:hAnsi="Times New Roman"/>
        </w:rPr>
      </w:pPr>
    </w:p>
    <w:p w14:paraId="56C388D8" w14:textId="77777777" w:rsidR="0035107A" w:rsidRPr="0035107A" w:rsidRDefault="0035107A" w:rsidP="0035107A">
      <w:pPr>
        <w:spacing w:after="0" w:line="240" w:lineRule="auto"/>
        <w:rPr>
          <w:rFonts w:ascii="Times New Roman" w:eastAsia="Times New Roman" w:hAnsi="Times New Roman"/>
        </w:rPr>
      </w:pPr>
    </w:p>
    <w:p w14:paraId="56C388D9" w14:textId="77777777" w:rsidR="0035107A" w:rsidRPr="0035107A" w:rsidRDefault="0035107A" w:rsidP="0035107A">
      <w:pPr>
        <w:spacing w:after="0" w:line="240" w:lineRule="auto"/>
        <w:rPr>
          <w:rFonts w:ascii="Times New Roman" w:eastAsia="Times New Roman" w:hAnsi="Times New Roman"/>
        </w:rPr>
      </w:pPr>
    </w:p>
    <w:p w14:paraId="56C388DA" w14:textId="77777777" w:rsidR="0035107A" w:rsidRPr="0035107A" w:rsidRDefault="0035107A" w:rsidP="0035107A">
      <w:pPr>
        <w:spacing w:after="0" w:line="240" w:lineRule="auto"/>
        <w:rPr>
          <w:rFonts w:ascii="Times New Roman" w:eastAsia="Times New Roman" w:hAnsi="Times New Roman"/>
        </w:rPr>
      </w:pPr>
    </w:p>
    <w:p w14:paraId="56C388DB" w14:textId="77777777" w:rsidR="0035107A" w:rsidRPr="0035107A" w:rsidRDefault="0035107A" w:rsidP="0035107A">
      <w:pPr>
        <w:spacing w:after="0" w:line="240" w:lineRule="auto"/>
        <w:rPr>
          <w:rFonts w:ascii="Times New Roman" w:eastAsia="Times New Roman" w:hAnsi="Times New Roman"/>
        </w:rPr>
      </w:pPr>
    </w:p>
    <w:p w14:paraId="56C388DC" w14:textId="77777777" w:rsidR="0035107A" w:rsidRPr="0035107A" w:rsidRDefault="0035107A" w:rsidP="0035107A">
      <w:pPr>
        <w:spacing w:after="0" w:line="240" w:lineRule="auto"/>
        <w:rPr>
          <w:rFonts w:ascii="Times New Roman" w:eastAsia="Times New Roman" w:hAnsi="Times New Roman"/>
        </w:rPr>
      </w:pPr>
    </w:p>
    <w:p w14:paraId="56C388DD" w14:textId="77777777" w:rsidR="0035107A" w:rsidRPr="0035107A" w:rsidRDefault="0035107A" w:rsidP="0035107A">
      <w:pPr>
        <w:spacing w:after="0" w:line="240" w:lineRule="auto"/>
        <w:rPr>
          <w:rFonts w:ascii="Times New Roman" w:eastAsia="Times New Roman" w:hAnsi="Times New Roman"/>
        </w:rPr>
      </w:pPr>
    </w:p>
    <w:p w14:paraId="56C388DE" w14:textId="77777777" w:rsidR="0035107A" w:rsidRPr="0035107A" w:rsidRDefault="0035107A" w:rsidP="0035107A">
      <w:pPr>
        <w:spacing w:after="0" w:line="240" w:lineRule="auto"/>
        <w:rPr>
          <w:rFonts w:ascii="Times New Roman" w:eastAsia="Times New Roman" w:hAnsi="Times New Roman"/>
        </w:rPr>
      </w:pPr>
    </w:p>
    <w:p w14:paraId="56C388DF" w14:textId="77777777" w:rsidR="0035107A" w:rsidRPr="0035107A" w:rsidRDefault="0035107A" w:rsidP="0035107A">
      <w:pPr>
        <w:spacing w:after="0" w:line="240" w:lineRule="auto"/>
        <w:rPr>
          <w:rFonts w:ascii="Times New Roman" w:eastAsia="Times New Roman" w:hAnsi="Times New Roman"/>
        </w:rPr>
      </w:pPr>
    </w:p>
    <w:p w14:paraId="56C388E0" w14:textId="77777777" w:rsidR="0035107A" w:rsidRPr="0035107A" w:rsidRDefault="0035107A" w:rsidP="0035107A">
      <w:pPr>
        <w:spacing w:after="0" w:line="240" w:lineRule="auto"/>
        <w:rPr>
          <w:rFonts w:ascii="Times New Roman" w:eastAsia="Times New Roman" w:hAnsi="Times New Roman"/>
        </w:rPr>
      </w:pPr>
    </w:p>
    <w:p w14:paraId="56C388E1" w14:textId="77777777" w:rsidR="0035107A" w:rsidRPr="0035107A" w:rsidRDefault="0035107A" w:rsidP="0035107A">
      <w:pPr>
        <w:spacing w:after="0" w:line="240" w:lineRule="auto"/>
        <w:rPr>
          <w:rFonts w:ascii="Times New Roman" w:eastAsia="Times New Roman" w:hAnsi="Times New Roman"/>
        </w:rPr>
      </w:pPr>
    </w:p>
    <w:p w14:paraId="56C388E2" w14:textId="77777777" w:rsidR="0035107A" w:rsidRPr="0035107A" w:rsidRDefault="0035107A" w:rsidP="0035107A">
      <w:pPr>
        <w:spacing w:after="0" w:line="240" w:lineRule="auto"/>
        <w:rPr>
          <w:rFonts w:ascii="Times New Roman" w:eastAsia="Times New Roman" w:hAnsi="Times New Roman"/>
        </w:rPr>
      </w:pPr>
    </w:p>
    <w:p w14:paraId="56C388E3" w14:textId="77777777" w:rsidR="0035107A" w:rsidRPr="0035107A" w:rsidRDefault="0035107A" w:rsidP="0035107A">
      <w:pPr>
        <w:spacing w:after="0" w:line="240" w:lineRule="auto"/>
        <w:rPr>
          <w:rFonts w:ascii="Times New Roman" w:eastAsia="Times New Roman" w:hAnsi="Times New Roman"/>
        </w:rPr>
      </w:pPr>
    </w:p>
    <w:p w14:paraId="56C388E4" w14:textId="77777777" w:rsidR="0035107A" w:rsidRPr="0035107A" w:rsidRDefault="0035107A" w:rsidP="0035107A">
      <w:pPr>
        <w:spacing w:after="0" w:line="240" w:lineRule="auto"/>
        <w:rPr>
          <w:rFonts w:ascii="Times New Roman" w:eastAsia="Times New Roman" w:hAnsi="Times New Roman"/>
        </w:rPr>
      </w:pPr>
    </w:p>
    <w:p w14:paraId="56C388E5" w14:textId="77777777" w:rsidR="0035107A" w:rsidRPr="0035107A" w:rsidRDefault="0035107A" w:rsidP="0035107A">
      <w:pPr>
        <w:spacing w:after="0" w:line="240" w:lineRule="auto"/>
        <w:rPr>
          <w:rFonts w:ascii="Times New Roman" w:eastAsia="Times New Roman" w:hAnsi="Times New Roman"/>
        </w:rPr>
      </w:pPr>
    </w:p>
    <w:p w14:paraId="56C388E6" w14:textId="77777777" w:rsidR="0035107A" w:rsidRPr="0035107A" w:rsidRDefault="0035107A" w:rsidP="0035107A">
      <w:pPr>
        <w:spacing w:after="0" w:line="240" w:lineRule="auto"/>
        <w:rPr>
          <w:rFonts w:ascii="Times New Roman" w:eastAsia="Times New Roman" w:hAnsi="Times New Roman"/>
        </w:rPr>
      </w:pPr>
    </w:p>
    <w:p w14:paraId="56C388E7" w14:textId="77777777" w:rsidR="0035107A" w:rsidRPr="0035107A" w:rsidRDefault="0035107A" w:rsidP="0035107A">
      <w:pPr>
        <w:spacing w:after="0" w:line="240" w:lineRule="auto"/>
        <w:rPr>
          <w:rFonts w:ascii="Times New Roman" w:eastAsia="Times New Roman" w:hAnsi="Times New Roman"/>
        </w:rPr>
      </w:pPr>
    </w:p>
    <w:p w14:paraId="56C388E8" w14:textId="77777777" w:rsidR="0035107A" w:rsidRPr="0035107A" w:rsidRDefault="0035107A" w:rsidP="0035107A">
      <w:pPr>
        <w:spacing w:after="0" w:line="240" w:lineRule="auto"/>
        <w:rPr>
          <w:rFonts w:ascii="Times New Roman" w:eastAsia="Times New Roman" w:hAnsi="Times New Roman"/>
        </w:rPr>
      </w:pPr>
    </w:p>
    <w:p w14:paraId="56C388E9" w14:textId="77777777" w:rsidR="0035107A" w:rsidRPr="0035107A" w:rsidRDefault="0035107A" w:rsidP="0035107A">
      <w:pPr>
        <w:spacing w:after="0" w:line="240" w:lineRule="auto"/>
        <w:rPr>
          <w:rFonts w:ascii="Times New Roman" w:eastAsia="Times New Roman" w:hAnsi="Times New Roman"/>
        </w:rPr>
      </w:pPr>
    </w:p>
    <w:p w14:paraId="56C388EA" w14:textId="77777777" w:rsidR="0035107A" w:rsidRPr="0035107A" w:rsidRDefault="0035107A" w:rsidP="0035107A">
      <w:pPr>
        <w:spacing w:after="0" w:line="240" w:lineRule="auto"/>
        <w:rPr>
          <w:rFonts w:ascii="Times New Roman" w:eastAsia="Times New Roman" w:hAnsi="Times New Roman"/>
        </w:rPr>
      </w:pPr>
    </w:p>
    <w:p w14:paraId="56C388EB" w14:textId="77777777" w:rsidR="0035107A" w:rsidRPr="0035107A" w:rsidRDefault="0035107A" w:rsidP="0035107A">
      <w:pPr>
        <w:spacing w:after="0" w:line="240" w:lineRule="auto"/>
        <w:rPr>
          <w:rFonts w:ascii="Times New Roman" w:eastAsia="Times New Roman" w:hAnsi="Times New Roman"/>
        </w:rPr>
      </w:pPr>
    </w:p>
    <w:p w14:paraId="56C388EC" w14:textId="77777777" w:rsidR="0035107A" w:rsidRPr="0035107A" w:rsidRDefault="0035107A" w:rsidP="0035107A">
      <w:pPr>
        <w:spacing w:after="0" w:line="240" w:lineRule="auto"/>
        <w:rPr>
          <w:rFonts w:ascii="Times New Roman" w:eastAsia="Times New Roman" w:hAnsi="Times New Roman"/>
        </w:rPr>
      </w:pPr>
    </w:p>
    <w:p w14:paraId="56C388ED" w14:textId="77777777" w:rsidR="0035107A" w:rsidRPr="0035107A" w:rsidRDefault="0035107A" w:rsidP="0035107A">
      <w:pPr>
        <w:spacing w:after="0" w:line="240" w:lineRule="auto"/>
        <w:rPr>
          <w:rFonts w:ascii="Times New Roman" w:eastAsia="Times New Roman" w:hAnsi="Times New Roman"/>
        </w:rPr>
      </w:pPr>
    </w:p>
    <w:p w14:paraId="56C388EE" w14:textId="77777777" w:rsidR="0035107A" w:rsidRPr="0035107A" w:rsidRDefault="0035107A" w:rsidP="0035107A">
      <w:pPr>
        <w:spacing w:after="0" w:line="240" w:lineRule="auto"/>
        <w:rPr>
          <w:rFonts w:ascii="Times New Roman" w:eastAsia="Times New Roman" w:hAnsi="Times New Roman"/>
        </w:rPr>
      </w:pPr>
    </w:p>
    <w:p w14:paraId="56C388EF" w14:textId="77777777" w:rsidR="0035107A" w:rsidRPr="0035107A" w:rsidRDefault="0035107A" w:rsidP="0035107A">
      <w:pPr>
        <w:spacing w:after="0" w:line="240" w:lineRule="auto"/>
        <w:rPr>
          <w:rFonts w:ascii="Times New Roman" w:eastAsia="Times New Roman" w:hAnsi="Times New Roman"/>
        </w:rPr>
      </w:pPr>
    </w:p>
    <w:p w14:paraId="56C388F0" w14:textId="77777777" w:rsidR="0035107A" w:rsidRPr="0035107A" w:rsidRDefault="0035107A" w:rsidP="0035107A">
      <w:pPr>
        <w:spacing w:after="0" w:line="240" w:lineRule="auto"/>
        <w:rPr>
          <w:rFonts w:ascii="Times New Roman" w:eastAsia="Times New Roman" w:hAnsi="Times New Roman"/>
        </w:rPr>
      </w:pPr>
    </w:p>
    <w:p w14:paraId="56C388F1" w14:textId="77777777" w:rsidR="0035107A" w:rsidRPr="0035107A" w:rsidRDefault="0035107A" w:rsidP="0035107A">
      <w:pPr>
        <w:spacing w:after="0" w:line="240" w:lineRule="auto"/>
        <w:rPr>
          <w:rFonts w:ascii="Times New Roman" w:eastAsia="Times New Roman" w:hAnsi="Times New Roman"/>
        </w:rPr>
      </w:pPr>
    </w:p>
    <w:p w14:paraId="56C388F2" w14:textId="77777777" w:rsidR="0035107A" w:rsidRPr="0035107A" w:rsidRDefault="0035107A" w:rsidP="0035107A">
      <w:pPr>
        <w:spacing w:after="0" w:line="240" w:lineRule="auto"/>
        <w:rPr>
          <w:rFonts w:ascii="Times New Roman" w:eastAsia="Times New Roman" w:hAnsi="Times New Roman"/>
        </w:rPr>
      </w:pPr>
    </w:p>
    <w:p w14:paraId="56C388F3" w14:textId="77777777" w:rsidR="0035107A" w:rsidRPr="0035107A" w:rsidRDefault="0035107A" w:rsidP="0035107A">
      <w:pPr>
        <w:spacing w:after="0" w:line="240" w:lineRule="auto"/>
        <w:rPr>
          <w:rFonts w:ascii="Times New Roman" w:eastAsia="Times New Roman" w:hAnsi="Times New Roman"/>
        </w:rPr>
      </w:pPr>
    </w:p>
    <w:p w14:paraId="56C388F4" w14:textId="77777777" w:rsidR="0035107A" w:rsidRPr="0035107A" w:rsidRDefault="0035107A" w:rsidP="0035107A">
      <w:pPr>
        <w:spacing w:after="0" w:line="240" w:lineRule="auto"/>
        <w:rPr>
          <w:rFonts w:ascii="Times New Roman" w:eastAsia="Times New Roman" w:hAnsi="Times New Roman"/>
        </w:rPr>
      </w:pPr>
    </w:p>
    <w:p w14:paraId="56C388F5" w14:textId="77777777" w:rsidR="0035107A" w:rsidRPr="0035107A" w:rsidRDefault="0035107A" w:rsidP="0035107A">
      <w:pPr>
        <w:spacing w:after="0" w:line="240" w:lineRule="auto"/>
        <w:rPr>
          <w:rFonts w:ascii="Times New Roman" w:eastAsia="Times New Roman" w:hAnsi="Times New Roman"/>
        </w:rPr>
        <w:sectPr w:rsidR="0035107A" w:rsidRPr="0035107A" w:rsidSect="00AF2FE3">
          <w:pgSz w:w="12240" w:h="15840"/>
          <w:pgMar w:top="720" w:right="900" w:bottom="1440" w:left="720" w:header="720" w:footer="720" w:gutter="0"/>
          <w:cols w:space="720"/>
          <w:docGrid w:linePitch="360"/>
        </w:sectPr>
      </w:pPr>
    </w:p>
    <w:p w14:paraId="56C388F6" w14:textId="77777777" w:rsidR="0035107A" w:rsidRDefault="0035107A" w:rsidP="0035107A">
      <w:pPr>
        <w:spacing w:after="0" w:line="240" w:lineRule="auto"/>
        <w:rPr>
          <w:rFonts w:ascii="Times New Roman" w:eastAsia="Times New Roman" w:hAnsi="Times New Roman"/>
          <w:b/>
          <w:smallCaps/>
        </w:rPr>
      </w:pPr>
      <w:r w:rsidRPr="0035107A">
        <w:rPr>
          <w:rFonts w:ascii="Times New Roman" w:eastAsia="Times New Roman" w:hAnsi="Times New Roman"/>
        </w:rPr>
        <w:br w:type="page"/>
      </w:r>
      <w:r w:rsidRPr="0035107A" w:rsidDel="00343BD0">
        <w:rPr>
          <w:rFonts w:ascii="Times New Roman" w:eastAsia="Times New Roman" w:hAnsi="Times New Roman"/>
          <w:b/>
          <w:smallCaps/>
        </w:rPr>
        <w:t xml:space="preserve"> </w:t>
      </w:r>
      <w:r w:rsidRPr="0035107A">
        <w:rPr>
          <w:rFonts w:ascii="Times New Roman" w:eastAsia="Times New Roman" w:hAnsi="Times New Roman"/>
          <w:b/>
          <w:smallCaps/>
        </w:rPr>
        <w:t xml:space="preserve">Annex </w:t>
      </w:r>
      <w:r w:rsidRPr="0035107A">
        <w:rPr>
          <w:rFonts w:ascii="Times New Roman" w:eastAsia="Times New Roman" w:hAnsi="Times New Roman"/>
          <w:b/>
          <w:caps/>
        </w:rPr>
        <w:t>C</w:t>
      </w:r>
      <w:r w:rsidRPr="0035107A">
        <w:rPr>
          <w:rFonts w:ascii="Times New Roman" w:eastAsia="Times New Roman" w:hAnsi="Times New Roman"/>
          <w:b/>
          <w:smallCaps/>
        </w:rPr>
        <w:t>:  status of implementation of project preparation activities and the use of funds</w:t>
      </w:r>
      <w:r w:rsidR="001414B0">
        <w:rPr>
          <w:rStyle w:val="FootnoteReference"/>
          <w:rFonts w:ascii="Times New Roman" w:eastAsia="Times New Roman" w:hAnsi="Times New Roman"/>
          <w:b/>
          <w:smallCaps/>
        </w:rPr>
        <w:footnoteReference w:id="6"/>
      </w:r>
    </w:p>
    <w:p w14:paraId="56C388F7" w14:textId="77777777" w:rsidR="002722C6" w:rsidRPr="0035107A" w:rsidRDefault="00B22D93" w:rsidP="0035107A">
      <w:pPr>
        <w:spacing w:after="0" w:line="240" w:lineRule="auto"/>
        <w:rPr>
          <w:rFonts w:ascii="Times New Roman" w:eastAsia="Times New Roman" w:hAnsi="Times New Roman"/>
          <w:b/>
          <w:smallCaps/>
        </w:rPr>
      </w:pPr>
      <w:r w:rsidRPr="00F65CB1">
        <w:rPr>
          <w:rFonts w:ascii="Times New Roman" w:eastAsia="Times New Roman" w:hAnsi="Times New Roman"/>
          <w:b/>
          <w:smallCaps/>
          <w:highlight w:val="yellow"/>
        </w:rPr>
        <w:t>No PPG funding has been requested from the GEF for preparing this proposal.</w:t>
      </w:r>
    </w:p>
    <w:p w14:paraId="56C388F8" w14:textId="77777777" w:rsidR="0035107A" w:rsidRPr="0035107A" w:rsidRDefault="002722C6" w:rsidP="0035107A">
      <w:pPr>
        <w:spacing w:after="120" w:line="240" w:lineRule="auto"/>
        <w:rPr>
          <w:rFonts w:ascii="Times New Roman" w:eastAsia="Times New Roman" w:hAnsi="Times New Roman"/>
          <w:smallCaps/>
        </w:rPr>
      </w:pPr>
      <w:r>
        <w:rPr>
          <w:rFonts w:ascii="Times New Roman" w:eastAsia="Times New Roman" w:hAnsi="Times New Roman"/>
          <w:smallCaps/>
        </w:rPr>
        <w:t>A</w:t>
      </w:r>
      <w:r w:rsidR="0035107A" w:rsidRPr="0035107A">
        <w:rPr>
          <w:rFonts w:ascii="Times New Roman" w:eastAsia="Times New Roman" w:hAnsi="Times New Roman"/>
          <w:smallCaps/>
        </w:rPr>
        <w:t>.  provide detailed funding amount of the ppg activities financing status in the table below:</w:t>
      </w:r>
      <w:r w:rsidR="0035107A" w:rsidRPr="0035107A">
        <w:rPr>
          <w:rFonts w:ascii="Times New Roman" w:eastAsia="Times New Roman" w:hAnsi="Times New Roman"/>
          <w:smallCaps/>
        </w:rPr>
        <w:br/>
        <w:t xml:space="preserve">        </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620"/>
        <w:gridCol w:w="1890"/>
        <w:gridCol w:w="1890"/>
      </w:tblGrid>
      <w:tr w:rsidR="0035107A" w:rsidRPr="007D0D7F" w14:paraId="56C388FA" w14:textId="77777777" w:rsidTr="00AF2FE3">
        <w:trPr>
          <w:trHeight w:val="233"/>
        </w:trPr>
        <w:tc>
          <w:tcPr>
            <w:tcW w:w="9900" w:type="dxa"/>
            <w:gridSpan w:val="4"/>
          </w:tcPr>
          <w:p w14:paraId="56C388F9" w14:textId="77777777" w:rsidR="0035107A" w:rsidRPr="0035107A" w:rsidRDefault="0035107A" w:rsidP="00B22D93">
            <w:pPr>
              <w:spacing w:after="0" w:line="240" w:lineRule="auto"/>
              <w:rPr>
                <w:rFonts w:ascii="Times New Roman" w:eastAsia="Times New Roman" w:hAnsi="Times New Roman"/>
              </w:rPr>
            </w:pPr>
            <w:r w:rsidRPr="0035107A">
              <w:rPr>
                <w:rFonts w:ascii="Times New Roman" w:eastAsia="Times New Roman" w:hAnsi="Times New Roman"/>
              </w:rPr>
              <w:t xml:space="preserve">PPG Grant Approved at PIF:  </w:t>
            </w:r>
            <w:r w:rsidR="00B22D93">
              <w:rPr>
                <w:rFonts w:ascii="Times New Roman" w:eastAsia="Times New Roman" w:hAnsi="Times New Roman"/>
                <w:b/>
                <w:smallCaps/>
              </w:rPr>
              <w:t>N/A</w:t>
            </w:r>
          </w:p>
        </w:tc>
      </w:tr>
      <w:tr w:rsidR="0035107A" w:rsidRPr="007D0D7F" w14:paraId="56C388FD" w14:textId="77777777" w:rsidTr="00AF2FE3">
        <w:trPr>
          <w:trHeight w:val="233"/>
        </w:trPr>
        <w:tc>
          <w:tcPr>
            <w:tcW w:w="4500" w:type="dxa"/>
            <w:vMerge w:val="restart"/>
          </w:tcPr>
          <w:p w14:paraId="56C388FB" w14:textId="77777777" w:rsidR="0035107A" w:rsidRPr="0035107A" w:rsidRDefault="0035107A" w:rsidP="0035107A">
            <w:pPr>
              <w:spacing w:after="0" w:line="240" w:lineRule="auto"/>
              <w:jc w:val="center"/>
              <w:rPr>
                <w:rFonts w:ascii="Times New Roman" w:eastAsia="Times New Roman" w:hAnsi="Times New Roman"/>
                <w:b/>
              </w:rPr>
            </w:pPr>
            <w:r w:rsidRPr="0035107A">
              <w:rPr>
                <w:rFonts w:ascii="Times New Roman" w:eastAsia="Times New Roman" w:hAnsi="Times New Roman"/>
                <w:b/>
                <w:i/>
              </w:rPr>
              <w:t>Project Preparation Activities Implemented</w:t>
            </w:r>
          </w:p>
        </w:tc>
        <w:tc>
          <w:tcPr>
            <w:tcW w:w="5400" w:type="dxa"/>
            <w:gridSpan w:val="3"/>
          </w:tcPr>
          <w:p w14:paraId="56C388FC" w14:textId="77777777" w:rsidR="0035107A" w:rsidRPr="0035107A" w:rsidRDefault="0035107A" w:rsidP="0035107A">
            <w:pPr>
              <w:spacing w:after="0" w:line="240" w:lineRule="auto"/>
              <w:jc w:val="center"/>
              <w:rPr>
                <w:rFonts w:ascii="Times New Roman" w:eastAsia="Times New Roman" w:hAnsi="Times New Roman"/>
                <w:b/>
                <w:i/>
              </w:rPr>
            </w:pPr>
            <w:r w:rsidRPr="0035107A">
              <w:rPr>
                <w:rFonts w:ascii="Times New Roman" w:eastAsia="Times New Roman" w:hAnsi="Times New Roman"/>
                <w:b/>
                <w:i/>
              </w:rPr>
              <w:t>GEF/LDCF/SCCF/NPIF Amount ($)</w:t>
            </w:r>
          </w:p>
        </w:tc>
      </w:tr>
      <w:tr w:rsidR="0035107A" w:rsidRPr="007D0D7F" w14:paraId="56C38902" w14:textId="77777777" w:rsidTr="00AF2FE3">
        <w:trPr>
          <w:trHeight w:val="232"/>
        </w:trPr>
        <w:tc>
          <w:tcPr>
            <w:tcW w:w="4500" w:type="dxa"/>
            <w:vMerge/>
          </w:tcPr>
          <w:p w14:paraId="56C388FE" w14:textId="77777777" w:rsidR="0035107A" w:rsidRPr="0035107A" w:rsidRDefault="0035107A" w:rsidP="0035107A">
            <w:pPr>
              <w:spacing w:after="0" w:line="240" w:lineRule="auto"/>
              <w:jc w:val="center"/>
              <w:rPr>
                <w:rFonts w:ascii="Times New Roman" w:eastAsia="Times New Roman" w:hAnsi="Times New Roman"/>
                <w:b/>
              </w:rPr>
            </w:pPr>
          </w:p>
        </w:tc>
        <w:tc>
          <w:tcPr>
            <w:tcW w:w="1620" w:type="dxa"/>
          </w:tcPr>
          <w:p w14:paraId="56C388FF" w14:textId="77777777" w:rsidR="0035107A" w:rsidRPr="0035107A" w:rsidRDefault="0035107A" w:rsidP="0035107A">
            <w:pPr>
              <w:spacing w:after="0" w:line="240" w:lineRule="auto"/>
              <w:jc w:val="center"/>
              <w:rPr>
                <w:rFonts w:ascii="Times New Roman" w:eastAsia="Times New Roman" w:hAnsi="Times New Roman"/>
                <w:b/>
                <w:i/>
              </w:rPr>
            </w:pPr>
            <w:r w:rsidRPr="0035107A">
              <w:rPr>
                <w:rFonts w:ascii="Times New Roman" w:eastAsia="Times New Roman" w:hAnsi="Times New Roman"/>
                <w:b/>
                <w:i/>
              </w:rPr>
              <w:t>Budgeted Amount</w:t>
            </w:r>
          </w:p>
        </w:tc>
        <w:tc>
          <w:tcPr>
            <w:tcW w:w="1890" w:type="dxa"/>
          </w:tcPr>
          <w:p w14:paraId="56C38900" w14:textId="77777777" w:rsidR="0035107A" w:rsidRPr="0035107A" w:rsidRDefault="0035107A" w:rsidP="0035107A">
            <w:pPr>
              <w:spacing w:after="0" w:line="240" w:lineRule="auto"/>
              <w:jc w:val="center"/>
              <w:rPr>
                <w:rFonts w:ascii="Times New Roman" w:eastAsia="Times New Roman" w:hAnsi="Times New Roman"/>
                <w:i/>
              </w:rPr>
            </w:pPr>
            <w:r w:rsidRPr="0035107A">
              <w:rPr>
                <w:rFonts w:ascii="Times New Roman" w:eastAsia="Times New Roman" w:hAnsi="Times New Roman"/>
                <w:b/>
                <w:i/>
              </w:rPr>
              <w:t>Amount Spent Todate</w:t>
            </w:r>
          </w:p>
        </w:tc>
        <w:tc>
          <w:tcPr>
            <w:tcW w:w="1890" w:type="dxa"/>
            <w:shd w:val="clear" w:color="auto" w:fill="auto"/>
          </w:tcPr>
          <w:p w14:paraId="56C38901" w14:textId="77777777" w:rsidR="0035107A" w:rsidRPr="0035107A" w:rsidRDefault="0035107A" w:rsidP="0035107A">
            <w:pPr>
              <w:spacing w:after="0" w:line="240" w:lineRule="auto"/>
              <w:jc w:val="center"/>
              <w:rPr>
                <w:rFonts w:ascii="Times New Roman" w:eastAsia="Times New Roman" w:hAnsi="Times New Roman"/>
                <w:i/>
              </w:rPr>
            </w:pPr>
            <w:r w:rsidRPr="0035107A">
              <w:rPr>
                <w:rFonts w:ascii="Times New Roman" w:eastAsia="Times New Roman" w:hAnsi="Times New Roman"/>
                <w:b/>
                <w:i/>
              </w:rPr>
              <w:t>Amount Committed</w:t>
            </w:r>
          </w:p>
        </w:tc>
      </w:tr>
      <w:bookmarkStart w:id="102" w:name="ApprovedActivity_01"/>
      <w:tr w:rsidR="0035107A" w:rsidRPr="007D0D7F" w14:paraId="56C38907" w14:textId="77777777" w:rsidTr="00AF2FE3">
        <w:tc>
          <w:tcPr>
            <w:tcW w:w="4500" w:type="dxa"/>
          </w:tcPr>
          <w:p w14:paraId="56C38903" w14:textId="77777777" w:rsidR="0035107A" w:rsidRPr="0035107A" w:rsidRDefault="00046E99" w:rsidP="0035107A">
            <w:pPr>
              <w:spacing w:after="0" w:line="240" w:lineRule="auto"/>
              <w:rPr>
                <w:rFonts w:ascii="Times New Roman" w:eastAsia="Times New Roman" w:hAnsi="Times New Roman"/>
                <w:b/>
                <w:u w:val="single"/>
              </w:rPr>
            </w:pPr>
            <w:r w:rsidRPr="0035107A">
              <w:rPr>
                <w:rFonts w:ascii="Times New Roman" w:eastAsia="Times New Roman" w:hAnsi="Times New Roman"/>
              </w:rPr>
              <w:fldChar w:fldCharType="begin">
                <w:ffData>
                  <w:name w:val="ApprovedActivity_01"/>
                  <w:enabled/>
                  <w:calcOnExi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p>
        </w:tc>
        <w:bookmarkStart w:id="103" w:name="BA_01"/>
        <w:bookmarkEnd w:id="102"/>
        <w:tc>
          <w:tcPr>
            <w:tcW w:w="1620" w:type="dxa"/>
          </w:tcPr>
          <w:p w14:paraId="56C38904" w14:textId="77777777" w:rsidR="0035107A" w:rsidRPr="0035107A" w:rsidRDefault="00046E99" w:rsidP="0035107A">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BA_01"/>
                  <w:enabled/>
                  <w:calcOnExit/>
                  <w:textInput>
                    <w:type w:val="number"/>
                    <w:format w:val="#,##0"/>
                  </w:textInput>
                </w:ffData>
              </w:fldChar>
            </w:r>
            <w:r w:rsidR="00D602CF">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Pr>
                <w:rFonts w:ascii="Times New Roman" w:eastAsia="Times New Roman" w:hAnsi="Times New Roman"/>
              </w:rPr>
              <w:fldChar w:fldCharType="end"/>
            </w:r>
            <w:bookmarkEnd w:id="103"/>
          </w:p>
        </w:tc>
        <w:bookmarkStart w:id="104" w:name="AST_01"/>
        <w:tc>
          <w:tcPr>
            <w:tcW w:w="1890" w:type="dxa"/>
          </w:tcPr>
          <w:p w14:paraId="56C38905" w14:textId="77777777" w:rsidR="0035107A" w:rsidRPr="0035107A" w:rsidRDefault="00046E99"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AST_01"/>
                  <w:enabled/>
                  <w:calcOnExit/>
                  <w:textInput>
                    <w:type w:val="number"/>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bookmarkEnd w:id="104"/>
          </w:p>
        </w:tc>
        <w:bookmarkStart w:id="105" w:name="AC_01"/>
        <w:tc>
          <w:tcPr>
            <w:tcW w:w="1890" w:type="dxa"/>
            <w:shd w:val="clear" w:color="auto" w:fill="auto"/>
          </w:tcPr>
          <w:p w14:paraId="56C38906" w14:textId="77777777" w:rsidR="0035107A" w:rsidRPr="0035107A" w:rsidRDefault="00046E99"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AC_01"/>
                  <w:enabled/>
                  <w:calcOnExit/>
                  <w:textInput>
                    <w:type w:val="number"/>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bookmarkEnd w:id="105"/>
          </w:p>
        </w:tc>
      </w:tr>
      <w:bookmarkStart w:id="106" w:name="ApprovedActivity_02"/>
      <w:tr w:rsidR="0035107A" w:rsidRPr="007D0D7F" w14:paraId="56C3890C" w14:textId="77777777" w:rsidTr="00AF2FE3">
        <w:tc>
          <w:tcPr>
            <w:tcW w:w="4500" w:type="dxa"/>
          </w:tcPr>
          <w:p w14:paraId="56C38908" w14:textId="77777777" w:rsidR="0035107A" w:rsidRPr="0035107A" w:rsidRDefault="00046E99" w:rsidP="0035107A">
            <w:pPr>
              <w:spacing w:after="0" w:line="240" w:lineRule="auto"/>
              <w:rPr>
                <w:rFonts w:ascii="Times New Roman" w:eastAsia="Times New Roman" w:hAnsi="Times New Roman"/>
              </w:rPr>
            </w:pPr>
            <w:r w:rsidRPr="0035107A">
              <w:rPr>
                <w:rFonts w:ascii="Times New Roman" w:eastAsia="Times New Roman" w:hAnsi="Times New Roman"/>
              </w:rPr>
              <w:fldChar w:fldCharType="begin">
                <w:ffData>
                  <w:name w:val="ApprovedActivity_02"/>
                  <w:enabled/>
                  <w:calcOnExi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p>
        </w:tc>
        <w:bookmarkStart w:id="107" w:name="BA_02"/>
        <w:bookmarkEnd w:id="106"/>
        <w:tc>
          <w:tcPr>
            <w:tcW w:w="1620" w:type="dxa"/>
          </w:tcPr>
          <w:p w14:paraId="56C38909" w14:textId="77777777" w:rsidR="0035107A" w:rsidRPr="0035107A" w:rsidRDefault="00046E99" w:rsidP="0035107A">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BA_02"/>
                  <w:enabled/>
                  <w:calcOnExit/>
                  <w:textInput>
                    <w:type w:val="number"/>
                    <w:format w:val="#,##0"/>
                  </w:textInput>
                </w:ffData>
              </w:fldChar>
            </w:r>
            <w:r w:rsidR="00D602CF">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Pr>
                <w:rFonts w:ascii="Times New Roman" w:eastAsia="Times New Roman" w:hAnsi="Times New Roman"/>
              </w:rPr>
              <w:fldChar w:fldCharType="end"/>
            </w:r>
            <w:bookmarkEnd w:id="107"/>
          </w:p>
        </w:tc>
        <w:bookmarkStart w:id="108" w:name="AST_02"/>
        <w:tc>
          <w:tcPr>
            <w:tcW w:w="1890" w:type="dxa"/>
          </w:tcPr>
          <w:p w14:paraId="56C3890A" w14:textId="77777777" w:rsidR="0035107A" w:rsidRPr="0035107A" w:rsidRDefault="00046E99"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AST_02"/>
                  <w:enabled/>
                  <w:calcOnExit/>
                  <w:textInput>
                    <w:type w:val="number"/>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bookmarkEnd w:id="108"/>
          </w:p>
        </w:tc>
        <w:bookmarkStart w:id="109" w:name="AC_02"/>
        <w:tc>
          <w:tcPr>
            <w:tcW w:w="1890" w:type="dxa"/>
            <w:shd w:val="clear" w:color="auto" w:fill="auto"/>
          </w:tcPr>
          <w:p w14:paraId="56C3890B" w14:textId="77777777" w:rsidR="0035107A" w:rsidRPr="0035107A" w:rsidRDefault="00046E99"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AC_02"/>
                  <w:enabled/>
                  <w:calcOnExit/>
                  <w:textInput>
                    <w:type w:val="number"/>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bookmarkEnd w:id="109"/>
          </w:p>
        </w:tc>
      </w:tr>
      <w:bookmarkStart w:id="110" w:name="ApprovedActivity_03"/>
      <w:tr w:rsidR="0035107A" w:rsidRPr="007D0D7F" w14:paraId="56C38911" w14:textId="77777777" w:rsidTr="00AF2FE3">
        <w:tc>
          <w:tcPr>
            <w:tcW w:w="4500" w:type="dxa"/>
          </w:tcPr>
          <w:p w14:paraId="56C3890D" w14:textId="77777777" w:rsidR="0035107A" w:rsidRPr="0035107A" w:rsidRDefault="00046E99" w:rsidP="0035107A">
            <w:pPr>
              <w:spacing w:after="0" w:line="240" w:lineRule="auto"/>
              <w:rPr>
                <w:rFonts w:ascii="Times New Roman" w:eastAsia="Times New Roman" w:hAnsi="Times New Roman"/>
              </w:rPr>
            </w:pPr>
            <w:r w:rsidRPr="0035107A">
              <w:rPr>
                <w:rFonts w:ascii="Times New Roman" w:eastAsia="Times New Roman" w:hAnsi="Times New Roman"/>
              </w:rPr>
              <w:fldChar w:fldCharType="begin">
                <w:ffData>
                  <w:name w:val="ApprovedActivity_03"/>
                  <w:enabled/>
                  <w:calcOnExi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p>
        </w:tc>
        <w:bookmarkStart w:id="111" w:name="BA_03"/>
        <w:bookmarkEnd w:id="110"/>
        <w:tc>
          <w:tcPr>
            <w:tcW w:w="1620" w:type="dxa"/>
          </w:tcPr>
          <w:p w14:paraId="56C3890E" w14:textId="77777777" w:rsidR="0035107A" w:rsidRPr="0035107A" w:rsidRDefault="00046E99" w:rsidP="0035107A">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BA_03"/>
                  <w:enabled/>
                  <w:calcOnExit/>
                  <w:textInput>
                    <w:type w:val="number"/>
                    <w:format w:val="#,##0"/>
                  </w:textInput>
                </w:ffData>
              </w:fldChar>
            </w:r>
            <w:r w:rsidR="00D602CF">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Pr>
                <w:rFonts w:ascii="Times New Roman" w:eastAsia="Times New Roman" w:hAnsi="Times New Roman"/>
              </w:rPr>
              <w:fldChar w:fldCharType="end"/>
            </w:r>
            <w:bookmarkEnd w:id="111"/>
          </w:p>
        </w:tc>
        <w:bookmarkStart w:id="112" w:name="AST_03"/>
        <w:tc>
          <w:tcPr>
            <w:tcW w:w="1890" w:type="dxa"/>
          </w:tcPr>
          <w:p w14:paraId="56C3890F" w14:textId="77777777" w:rsidR="0035107A" w:rsidRPr="0035107A" w:rsidRDefault="00046E99"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AST_03"/>
                  <w:enabled/>
                  <w:calcOnExit/>
                  <w:textInput>
                    <w:type w:val="number"/>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bookmarkEnd w:id="112"/>
          </w:p>
        </w:tc>
        <w:bookmarkStart w:id="113" w:name="AC_03"/>
        <w:tc>
          <w:tcPr>
            <w:tcW w:w="1890" w:type="dxa"/>
            <w:shd w:val="clear" w:color="auto" w:fill="auto"/>
          </w:tcPr>
          <w:p w14:paraId="56C38910" w14:textId="77777777" w:rsidR="0035107A" w:rsidRPr="0035107A" w:rsidRDefault="00046E99"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AC_03"/>
                  <w:enabled/>
                  <w:calcOnExit/>
                  <w:textInput>
                    <w:type w:val="number"/>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bookmarkEnd w:id="113"/>
          </w:p>
        </w:tc>
      </w:tr>
      <w:bookmarkStart w:id="114" w:name="ApprovedActivity_04"/>
      <w:tr w:rsidR="0035107A" w:rsidRPr="007D0D7F" w14:paraId="56C38916" w14:textId="77777777" w:rsidTr="00AF2FE3">
        <w:tc>
          <w:tcPr>
            <w:tcW w:w="4500" w:type="dxa"/>
          </w:tcPr>
          <w:p w14:paraId="56C38912" w14:textId="77777777" w:rsidR="0035107A" w:rsidRPr="0035107A" w:rsidRDefault="00046E99" w:rsidP="0035107A">
            <w:pPr>
              <w:spacing w:after="0" w:line="240" w:lineRule="auto"/>
              <w:rPr>
                <w:rFonts w:ascii="Times New Roman" w:eastAsia="Times New Roman" w:hAnsi="Times New Roman"/>
              </w:rPr>
            </w:pPr>
            <w:r w:rsidRPr="0035107A">
              <w:rPr>
                <w:rFonts w:ascii="Times New Roman" w:eastAsia="Times New Roman" w:hAnsi="Times New Roman"/>
              </w:rPr>
              <w:fldChar w:fldCharType="begin">
                <w:ffData>
                  <w:name w:val="ApprovedActivity_04"/>
                  <w:enabled/>
                  <w:calcOnExi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p>
        </w:tc>
        <w:bookmarkStart w:id="115" w:name="BA_04"/>
        <w:bookmarkEnd w:id="114"/>
        <w:tc>
          <w:tcPr>
            <w:tcW w:w="1620" w:type="dxa"/>
          </w:tcPr>
          <w:p w14:paraId="56C38913" w14:textId="77777777" w:rsidR="0035107A" w:rsidRPr="0035107A" w:rsidRDefault="00046E99" w:rsidP="0035107A">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BA_04"/>
                  <w:enabled/>
                  <w:calcOnExit/>
                  <w:textInput>
                    <w:type w:val="number"/>
                    <w:format w:val="#,##0"/>
                  </w:textInput>
                </w:ffData>
              </w:fldChar>
            </w:r>
            <w:r w:rsidR="00D602CF">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Pr>
                <w:rFonts w:ascii="Times New Roman" w:eastAsia="Times New Roman" w:hAnsi="Times New Roman"/>
              </w:rPr>
              <w:fldChar w:fldCharType="end"/>
            </w:r>
            <w:bookmarkEnd w:id="115"/>
          </w:p>
        </w:tc>
        <w:bookmarkStart w:id="116" w:name="AST_04"/>
        <w:tc>
          <w:tcPr>
            <w:tcW w:w="1890" w:type="dxa"/>
          </w:tcPr>
          <w:p w14:paraId="56C38914" w14:textId="77777777" w:rsidR="0035107A" w:rsidRPr="0035107A" w:rsidRDefault="00046E99"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AST_04"/>
                  <w:enabled/>
                  <w:calcOnExit/>
                  <w:textInput>
                    <w:type w:val="number"/>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bookmarkEnd w:id="116"/>
          </w:p>
        </w:tc>
        <w:bookmarkStart w:id="117" w:name="AC_04"/>
        <w:tc>
          <w:tcPr>
            <w:tcW w:w="1890" w:type="dxa"/>
            <w:shd w:val="clear" w:color="auto" w:fill="auto"/>
          </w:tcPr>
          <w:p w14:paraId="56C38915" w14:textId="77777777" w:rsidR="0035107A" w:rsidRPr="0035107A" w:rsidRDefault="00046E99"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AC_04"/>
                  <w:enabled/>
                  <w:calcOnExit/>
                  <w:textInput>
                    <w:type w:val="number"/>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bookmarkEnd w:id="117"/>
          </w:p>
        </w:tc>
      </w:tr>
      <w:bookmarkStart w:id="118" w:name="ApprovedActivity_05"/>
      <w:tr w:rsidR="0035107A" w:rsidRPr="007D0D7F" w14:paraId="56C3891B" w14:textId="77777777" w:rsidTr="00AF2FE3">
        <w:tc>
          <w:tcPr>
            <w:tcW w:w="4500" w:type="dxa"/>
          </w:tcPr>
          <w:p w14:paraId="56C38917" w14:textId="77777777" w:rsidR="0035107A" w:rsidRPr="0035107A" w:rsidRDefault="00046E99" w:rsidP="0035107A">
            <w:pPr>
              <w:spacing w:after="0" w:line="240" w:lineRule="auto"/>
              <w:rPr>
                <w:rFonts w:ascii="Times New Roman" w:eastAsia="Times New Roman" w:hAnsi="Times New Roman"/>
              </w:rPr>
            </w:pPr>
            <w:r w:rsidRPr="0035107A">
              <w:rPr>
                <w:rFonts w:ascii="Times New Roman" w:eastAsia="Times New Roman" w:hAnsi="Times New Roman"/>
              </w:rPr>
              <w:fldChar w:fldCharType="begin">
                <w:ffData>
                  <w:name w:val="ApprovedActivity_05"/>
                  <w:enabled/>
                  <w:calcOnExi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p>
        </w:tc>
        <w:bookmarkStart w:id="119" w:name="BA_05"/>
        <w:bookmarkEnd w:id="118"/>
        <w:tc>
          <w:tcPr>
            <w:tcW w:w="1620" w:type="dxa"/>
          </w:tcPr>
          <w:p w14:paraId="56C38918" w14:textId="77777777" w:rsidR="0035107A" w:rsidRPr="0035107A" w:rsidRDefault="00046E99" w:rsidP="0035107A">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BA_05"/>
                  <w:enabled/>
                  <w:calcOnExit/>
                  <w:textInput>
                    <w:type w:val="number"/>
                    <w:format w:val="#,##0"/>
                  </w:textInput>
                </w:ffData>
              </w:fldChar>
            </w:r>
            <w:r w:rsidR="00D602CF">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Pr>
                <w:rFonts w:ascii="Times New Roman" w:eastAsia="Times New Roman" w:hAnsi="Times New Roman"/>
              </w:rPr>
              <w:fldChar w:fldCharType="end"/>
            </w:r>
            <w:bookmarkEnd w:id="119"/>
          </w:p>
        </w:tc>
        <w:bookmarkStart w:id="120" w:name="AST_05"/>
        <w:tc>
          <w:tcPr>
            <w:tcW w:w="1890" w:type="dxa"/>
          </w:tcPr>
          <w:p w14:paraId="56C38919" w14:textId="77777777" w:rsidR="0035107A" w:rsidRPr="0035107A" w:rsidRDefault="00046E99"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AST_05"/>
                  <w:enabled/>
                  <w:calcOnExit/>
                  <w:textInput>
                    <w:type w:val="number"/>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bookmarkEnd w:id="120"/>
          </w:p>
        </w:tc>
        <w:bookmarkStart w:id="121" w:name="AC_05"/>
        <w:tc>
          <w:tcPr>
            <w:tcW w:w="1890" w:type="dxa"/>
            <w:shd w:val="clear" w:color="auto" w:fill="auto"/>
          </w:tcPr>
          <w:p w14:paraId="56C3891A" w14:textId="77777777" w:rsidR="0035107A" w:rsidRPr="0035107A" w:rsidRDefault="00046E99"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AC_05"/>
                  <w:enabled/>
                  <w:calcOnExit/>
                  <w:textInput>
                    <w:type w:val="number"/>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bookmarkEnd w:id="121"/>
          </w:p>
        </w:tc>
      </w:tr>
      <w:bookmarkStart w:id="122" w:name="ApprovedActivity_06"/>
      <w:tr w:rsidR="0035107A" w:rsidRPr="007D0D7F" w14:paraId="56C38920" w14:textId="77777777" w:rsidTr="00AF2FE3">
        <w:tc>
          <w:tcPr>
            <w:tcW w:w="4500" w:type="dxa"/>
          </w:tcPr>
          <w:p w14:paraId="56C3891C" w14:textId="77777777" w:rsidR="0035107A" w:rsidRPr="0035107A" w:rsidRDefault="00046E99" w:rsidP="0035107A">
            <w:pPr>
              <w:spacing w:after="0" w:line="240" w:lineRule="auto"/>
              <w:rPr>
                <w:rFonts w:ascii="Times New Roman" w:eastAsia="Times New Roman" w:hAnsi="Times New Roman"/>
              </w:rPr>
            </w:pPr>
            <w:r w:rsidRPr="0035107A">
              <w:rPr>
                <w:rFonts w:ascii="Times New Roman" w:eastAsia="Times New Roman" w:hAnsi="Times New Roman"/>
              </w:rPr>
              <w:fldChar w:fldCharType="begin">
                <w:ffData>
                  <w:name w:val="ApprovedActivity_06"/>
                  <w:enabled/>
                  <w:calcOnExi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p>
        </w:tc>
        <w:bookmarkStart w:id="123" w:name="BA_06"/>
        <w:bookmarkEnd w:id="122"/>
        <w:tc>
          <w:tcPr>
            <w:tcW w:w="1620" w:type="dxa"/>
          </w:tcPr>
          <w:p w14:paraId="56C3891D" w14:textId="77777777" w:rsidR="0035107A" w:rsidRPr="0035107A" w:rsidRDefault="00046E99" w:rsidP="0035107A">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BA_06"/>
                  <w:enabled/>
                  <w:calcOnExit/>
                  <w:textInput>
                    <w:type w:val="number"/>
                    <w:format w:val="#,##0"/>
                  </w:textInput>
                </w:ffData>
              </w:fldChar>
            </w:r>
            <w:r w:rsidR="00D602CF">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Pr>
                <w:rFonts w:ascii="Times New Roman" w:eastAsia="Times New Roman" w:hAnsi="Times New Roman"/>
              </w:rPr>
              <w:fldChar w:fldCharType="end"/>
            </w:r>
            <w:bookmarkEnd w:id="123"/>
          </w:p>
        </w:tc>
        <w:bookmarkStart w:id="124" w:name="AST_06"/>
        <w:tc>
          <w:tcPr>
            <w:tcW w:w="1890" w:type="dxa"/>
          </w:tcPr>
          <w:p w14:paraId="56C3891E" w14:textId="77777777" w:rsidR="0035107A" w:rsidRPr="0035107A" w:rsidRDefault="00046E99"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AST_06"/>
                  <w:enabled/>
                  <w:calcOnExit/>
                  <w:textInput>
                    <w:type w:val="number"/>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bookmarkEnd w:id="124"/>
          </w:p>
        </w:tc>
        <w:bookmarkStart w:id="125" w:name="AC_06"/>
        <w:tc>
          <w:tcPr>
            <w:tcW w:w="1890" w:type="dxa"/>
            <w:shd w:val="clear" w:color="auto" w:fill="auto"/>
          </w:tcPr>
          <w:p w14:paraId="56C3891F" w14:textId="77777777" w:rsidR="0035107A" w:rsidRPr="0035107A" w:rsidRDefault="00046E99"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AC_06"/>
                  <w:enabled/>
                  <w:calcOnExit/>
                  <w:textInput>
                    <w:type w:val="number"/>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bookmarkEnd w:id="125"/>
          </w:p>
        </w:tc>
      </w:tr>
      <w:bookmarkStart w:id="126" w:name="ApprovedActivity_07"/>
      <w:tr w:rsidR="0035107A" w:rsidRPr="007D0D7F" w14:paraId="56C38925" w14:textId="77777777" w:rsidTr="00AF2FE3">
        <w:tc>
          <w:tcPr>
            <w:tcW w:w="4500" w:type="dxa"/>
          </w:tcPr>
          <w:p w14:paraId="56C38921" w14:textId="77777777" w:rsidR="0035107A" w:rsidRPr="0035107A" w:rsidRDefault="00046E99" w:rsidP="0035107A">
            <w:pPr>
              <w:spacing w:after="0" w:line="240" w:lineRule="auto"/>
              <w:rPr>
                <w:rFonts w:ascii="Times New Roman" w:eastAsia="Times New Roman" w:hAnsi="Times New Roman"/>
              </w:rPr>
            </w:pPr>
            <w:r w:rsidRPr="0035107A">
              <w:rPr>
                <w:rFonts w:ascii="Times New Roman" w:eastAsia="Times New Roman" w:hAnsi="Times New Roman"/>
              </w:rPr>
              <w:fldChar w:fldCharType="begin">
                <w:ffData>
                  <w:name w:val="ApprovedActivity_07"/>
                  <w:enabled/>
                  <w:calcOnExi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p>
        </w:tc>
        <w:bookmarkStart w:id="127" w:name="BA_07"/>
        <w:bookmarkEnd w:id="126"/>
        <w:tc>
          <w:tcPr>
            <w:tcW w:w="1620" w:type="dxa"/>
          </w:tcPr>
          <w:p w14:paraId="56C38922" w14:textId="77777777" w:rsidR="0035107A" w:rsidRPr="0035107A" w:rsidRDefault="00046E99" w:rsidP="0035107A">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BA_07"/>
                  <w:enabled/>
                  <w:calcOnExit/>
                  <w:textInput>
                    <w:type w:val="number"/>
                    <w:format w:val="#,##0"/>
                  </w:textInput>
                </w:ffData>
              </w:fldChar>
            </w:r>
            <w:r w:rsidR="00D602CF">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Pr>
                <w:rFonts w:ascii="Times New Roman" w:eastAsia="Times New Roman" w:hAnsi="Times New Roman"/>
              </w:rPr>
              <w:fldChar w:fldCharType="end"/>
            </w:r>
            <w:bookmarkEnd w:id="127"/>
          </w:p>
        </w:tc>
        <w:bookmarkStart w:id="128" w:name="AST_07"/>
        <w:tc>
          <w:tcPr>
            <w:tcW w:w="1890" w:type="dxa"/>
          </w:tcPr>
          <w:p w14:paraId="56C38923" w14:textId="77777777" w:rsidR="0035107A" w:rsidRPr="0035107A" w:rsidRDefault="00046E99"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AST_07"/>
                  <w:enabled/>
                  <w:calcOnExit/>
                  <w:textInput>
                    <w:type w:val="number"/>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bookmarkEnd w:id="128"/>
          </w:p>
        </w:tc>
        <w:bookmarkStart w:id="129" w:name="AC_07"/>
        <w:tc>
          <w:tcPr>
            <w:tcW w:w="1890" w:type="dxa"/>
            <w:shd w:val="clear" w:color="auto" w:fill="auto"/>
          </w:tcPr>
          <w:p w14:paraId="56C38924" w14:textId="77777777" w:rsidR="0035107A" w:rsidRPr="0035107A" w:rsidRDefault="00046E99"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AC_07"/>
                  <w:enabled/>
                  <w:calcOnExit/>
                  <w:textInput>
                    <w:type w:val="number"/>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bookmarkEnd w:id="129"/>
          </w:p>
        </w:tc>
      </w:tr>
      <w:bookmarkStart w:id="130" w:name="ApprovedActivity_08"/>
      <w:tr w:rsidR="0035107A" w:rsidRPr="007D0D7F" w14:paraId="56C3892A" w14:textId="77777777" w:rsidTr="00AF2FE3">
        <w:tc>
          <w:tcPr>
            <w:tcW w:w="4500" w:type="dxa"/>
            <w:tcBorders>
              <w:bottom w:val="double" w:sz="4" w:space="0" w:color="auto"/>
            </w:tcBorders>
          </w:tcPr>
          <w:p w14:paraId="56C38926" w14:textId="77777777" w:rsidR="0035107A" w:rsidRPr="0035107A" w:rsidRDefault="00046E99" w:rsidP="0035107A">
            <w:pPr>
              <w:spacing w:after="0" w:line="240" w:lineRule="auto"/>
              <w:rPr>
                <w:rFonts w:ascii="Times New Roman" w:eastAsia="Times New Roman" w:hAnsi="Times New Roman"/>
              </w:rPr>
            </w:pPr>
            <w:r w:rsidRPr="0035107A">
              <w:rPr>
                <w:rFonts w:ascii="Times New Roman" w:eastAsia="Times New Roman" w:hAnsi="Times New Roman"/>
              </w:rPr>
              <w:fldChar w:fldCharType="begin">
                <w:ffData>
                  <w:name w:val="ApprovedActivity_08"/>
                  <w:enabled/>
                  <w:calcOnExi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p>
        </w:tc>
        <w:bookmarkStart w:id="131" w:name="BA_08"/>
        <w:bookmarkEnd w:id="130"/>
        <w:tc>
          <w:tcPr>
            <w:tcW w:w="1620" w:type="dxa"/>
            <w:tcBorders>
              <w:bottom w:val="double" w:sz="4" w:space="0" w:color="auto"/>
            </w:tcBorders>
          </w:tcPr>
          <w:p w14:paraId="56C38927" w14:textId="77777777" w:rsidR="0035107A" w:rsidRPr="0035107A" w:rsidRDefault="00046E99" w:rsidP="0035107A">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BA_08"/>
                  <w:enabled/>
                  <w:calcOnExit/>
                  <w:textInput>
                    <w:type w:val="number"/>
                    <w:format w:val="#,##0"/>
                  </w:textInput>
                </w:ffData>
              </w:fldChar>
            </w:r>
            <w:r w:rsidR="00D602CF">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Pr>
                <w:rFonts w:ascii="Times New Roman" w:eastAsia="Times New Roman" w:hAnsi="Times New Roman"/>
              </w:rPr>
              <w:fldChar w:fldCharType="end"/>
            </w:r>
            <w:bookmarkEnd w:id="131"/>
          </w:p>
        </w:tc>
        <w:bookmarkStart w:id="132" w:name="AST_08"/>
        <w:tc>
          <w:tcPr>
            <w:tcW w:w="1890" w:type="dxa"/>
            <w:tcBorders>
              <w:bottom w:val="double" w:sz="4" w:space="0" w:color="auto"/>
            </w:tcBorders>
          </w:tcPr>
          <w:p w14:paraId="56C38928" w14:textId="77777777" w:rsidR="0035107A" w:rsidRPr="0035107A" w:rsidRDefault="00046E99"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AST_08"/>
                  <w:enabled/>
                  <w:calcOnExit/>
                  <w:textInput>
                    <w:type w:val="number"/>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bookmarkEnd w:id="132"/>
          </w:p>
        </w:tc>
        <w:bookmarkStart w:id="133" w:name="AC_08"/>
        <w:tc>
          <w:tcPr>
            <w:tcW w:w="1890" w:type="dxa"/>
            <w:tcBorders>
              <w:bottom w:val="double" w:sz="4" w:space="0" w:color="auto"/>
            </w:tcBorders>
            <w:shd w:val="clear" w:color="auto" w:fill="auto"/>
          </w:tcPr>
          <w:p w14:paraId="56C38929" w14:textId="77777777" w:rsidR="0035107A" w:rsidRPr="0035107A" w:rsidRDefault="00046E99"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AC_08"/>
                  <w:enabled/>
                  <w:calcOnExit/>
                  <w:textInput>
                    <w:type w:val="number"/>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bookmarkEnd w:id="133"/>
          </w:p>
        </w:tc>
      </w:tr>
      <w:tr w:rsidR="0035107A" w:rsidRPr="007D0D7F" w14:paraId="56C3892F" w14:textId="77777777" w:rsidTr="00AF2FE3">
        <w:tc>
          <w:tcPr>
            <w:tcW w:w="4500" w:type="dxa"/>
            <w:tcBorders>
              <w:top w:val="double" w:sz="4" w:space="0" w:color="auto"/>
            </w:tcBorders>
          </w:tcPr>
          <w:p w14:paraId="56C3892B" w14:textId="77777777" w:rsidR="0035107A" w:rsidRPr="0035107A" w:rsidRDefault="0035107A" w:rsidP="0035107A">
            <w:pPr>
              <w:spacing w:after="0" w:line="240" w:lineRule="auto"/>
              <w:rPr>
                <w:rFonts w:ascii="Times New Roman" w:eastAsia="Times New Roman" w:hAnsi="Times New Roman"/>
                <w:b/>
              </w:rPr>
            </w:pPr>
            <w:r w:rsidRPr="0035107A">
              <w:rPr>
                <w:rFonts w:ascii="Times New Roman" w:eastAsia="Times New Roman" w:hAnsi="Times New Roman"/>
                <w:b/>
              </w:rPr>
              <w:t>Total</w:t>
            </w:r>
          </w:p>
        </w:tc>
        <w:bookmarkStart w:id="134" w:name="BA_Total"/>
        <w:tc>
          <w:tcPr>
            <w:tcW w:w="1620" w:type="dxa"/>
            <w:tcBorders>
              <w:top w:val="double" w:sz="4" w:space="0" w:color="auto"/>
            </w:tcBorders>
          </w:tcPr>
          <w:p w14:paraId="56C3892C" w14:textId="77777777" w:rsidR="0035107A" w:rsidRPr="0035107A" w:rsidRDefault="00046E99" w:rsidP="0035107A">
            <w:pPr>
              <w:spacing w:after="0" w:line="240" w:lineRule="auto"/>
              <w:jc w:val="right"/>
              <w:rPr>
                <w:rFonts w:ascii="Times New Roman" w:eastAsia="Times New Roman" w:hAnsi="Times New Roman"/>
                <w:b/>
                <w:u w:val="single"/>
              </w:rPr>
            </w:pPr>
            <w:r>
              <w:rPr>
                <w:rFonts w:ascii="Times New Roman" w:eastAsia="Times New Roman" w:hAnsi="Times New Roman"/>
              </w:rPr>
              <w:fldChar w:fldCharType="begin">
                <w:ffData>
                  <w:name w:val="BA_Total"/>
                  <w:enabled w:val="0"/>
                  <w:calcOnExit/>
                  <w:textInput>
                    <w:type w:val="calculated"/>
                    <w:default w:val="=sum(BA_01,BA_02,BA_03,BA_04,BA_05,BA_06,BA_07,BA_08)"/>
                    <w:format w:val="#,##0"/>
                  </w:textInput>
                </w:ffData>
              </w:fldChar>
            </w:r>
            <w:r w:rsidR="00D602CF">
              <w:rPr>
                <w:rFonts w:ascii="Times New Roman" w:eastAsia="Times New Roman" w:hAnsi="Times New Roman"/>
              </w:rPr>
              <w:instrText xml:space="preserve"> FORMTEXT </w:instrText>
            </w:r>
            <w:r>
              <w:rPr>
                <w:rFonts w:ascii="Times New Roman" w:eastAsia="Times New Roman" w:hAnsi="Times New Roman"/>
              </w:rPr>
              <w:fldChar w:fldCharType="begin"/>
            </w:r>
            <w:r w:rsidR="00D602CF">
              <w:rPr>
                <w:rFonts w:ascii="Times New Roman" w:eastAsia="Times New Roman" w:hAnsi="Times New Roman"/>
              </w:rPr>
              <w:instrText xml:space="preserve"> =sum(BA_01,BA_02,BA_03,BA_04,BA_05,BA_06,BA_07,BA_08) </w:instrText>
            </w:r>
            <w:r>
              <w:rPr>
                <w:rFonts w:ascii="Times New Roman" w:eastAsia="Times New Roman" w:hAnsi="Times New Roman"/>
              </w:rPr>
              <w:fldChar w:fldCharType="separate"/>
            </w:r>
            <w:r w:rsidR="007B795E">
              <w:rPr>
                <w:rFonts w:ascii="Times New Roman" w:eastAsia="Times New Roman" w:hAnsi="Times New Roman"/>
                <w:noProof/>
              </w:rPr>
              <w:instrText>0</w:instrText>
            </w:r>
            <w:r>
              <w:rPr>
                <w:rFonts w:ascii="Times New Roman" w:eastAsia="Times New Roman" w:hAnsi="Times New Roman"/>
              </w:rPr>
              <w:fldChar w:fldCharType="end"/>
            </w:r>
            <w:r>
              <w:rPr>
                <w:rFonts w:ascii="Times New Roman" w:eastAsia="Times New Roman" w:hAnsi="Times New Roman"/>
              </w:rPr>
            </w:r>
            <w:r>
              <w:rPr>
                <w:rFonts w:ascii="Times New Roman" w:eastAsia="Times New Roman" w:hAnsi="Times New Roman"/>
              </w:rPr>
              <w:fldChar w:fldCharType="separate"/>
            </w:r>
            <w:r w:rsidR="007B795E">
              <w:rPr>
                <w:rFonts w:ascii="Times New Roman" w:eastAsia="Times New Roman" w:hAnsi="Times New Roman"/>
                <w:noProof/>
              </w:rPr>
              <w:t>0</w:t>
            </w:r>
            <w:r>
              <w:rPr>
                <w:rFonts w:ascii="Times New Roman" w:eastAsia="Times New Roman" w:hAnsi="Times New Roman"/>
              </w:rPr>
              <w:fldChar w:fldCharType="end"/>
            </w:r>
            <w:bookmarkEnd w:id="134"/>
          </w:p>
        </w:tc>
        <w:bookmarkStart w:id="135" w:name="SpentTotal"/>
        <w:tc>
          <w:tcPr>
            <w:tcW w:w="1890" w:type="dxa"/>
            <w:tcBorders>
              <w:top w:val="double" w:sz="4" w:space="0" w:color="auto"/>
            </w:tcBorders>
          </w:tcPr>
          <w:p w14:paraId="56C3892D" w14:textId="77777777" w:rsidR="0035107A" w:rsidRPr="0035107A" w:rsidRDefault="00046E99" w:rsidP="0035107A">
            <w:pPr>
              <w:spacing w:after="0" w:line="240" w:lineRule="auto"/>
              <w:jc w:val="right"/>
              <w:rPr>
                <w:rFonts w:ascii="Times New Roman" w:eastAsia="Times New Roman" w:hAnsi="Times New Roman"/>
                <w:b/>
                <w:u w:val="single"/>
              </w:rPr>
            </w:pPr>
            <w:r w:rsidRPr="0035107A">
              <w:rPr>
                <w:rFonts w:ascii="Times New Roman" w:eastAsia="Times New Roman" w:hAnsi="Times New Roman"/>
              </w:rPr>
              <w:fldChar w:fldCharType="begin">
                <w:ffData>
                  <w:name w:val="SpentTotal"/>
                  <w:enabled w:val="0"/>
                  <w:calcOnExit/>
                  <w:textInput>
                    <w:type w:val="calculated"/>
                    <w:default w:val="=sum(AST_01,AST_02,AST_03,AST_04,AST_05,AST_06,AST_07,AST_08)"/>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fldChar w:fldCharType="begin"/>
            </w:r>
            <w:r w:rsidR="0035107A" w:rsidRPr="0035107A">
              <w:rPr>
                <w:rFonts w:ascii="Times New Roman" w:eastAsia="Times New Roman" w:hAnsi="Times New Roman"/>
              </w:rPr>
              <w:instrText xml:space="preserve"> =sum(AST_01,AST_02,AST_03,AST_04,AST_05,AST_06,AST_07,AST_08) </w:instrText>
            </w:r>
            <w:r w:rsidRPr="0035107A">
              <w:rPr>
                <w:rFonts w:ascii="Times New Roman" w:eastAsia="Times New Roman" w:hAnsi="Times New Roman"/>
              </w:rPr>
              <w:fldChar w:fldCharType="separate"/>
            </w:r>
            <w:r w:rsidR="007B795E">
              <w:rPr>
                <w:rFonts w:ascii="Times New Roman" w:eastAsia="Times New Roman" w:hAnsi="Times New Roman"/>
                <w:noProof/>
              </w:rPr>
              <w:instrText>0</w:instrText>
            </w:r>
            <w:r w:rsidRPr="0035107A">
              <w:rPr>
                <w:rFonts w:ascii="Times New Roman" w:eastAsia="Times New Roman" w:hAnsi="Times New Roman"/>
              </w:rPr>
              <w:fldChar w:fldCharType="end"/>
            </w:r>
            <w:r w:rsidRPr="0035107A">
              <w:rPr>
                <w:rFonts w:ascii="Times New Roman" w:eastAsia="Times New Roman" w:hAnsi="Times New Roman"/>
              </w:rPr>
            </w:r>
            <w:r w:rsidRPr="0035107A">
              <w:rPr>
                <w:rFonts w:ascii="Times New Roman" w:eastAsia="Times New Roman" w:hAnsi="Times New Roman"/>
              </w:rPr>
              <w:fldChar w:fldCharType="separate"/>
            </w:r>
            <w:r w:rsidR="007B795E">
              <w:rPr>
                <w:rFonts w:ascii="Times New Roman" w:eastAsia="Times New Roman" w:hAnsi="Times New Roman"/>
                <w:noProof/>
              </w:rPr>
              <w:t>0</w:t>
            </w:r>
            <w:r w:rsidRPr="0035107A">
              <w:rPr>
                <w:rFonts w:ascii="Times New Roman" w:eastAsia="Times New Roman" w:hAnsi="Times New Roman"/>
              </w:rPr>
              <w:fldChar w:fldCharType="end"/>
            </w:r>
            <w:bookmarkEnd w:id="135"/>
          </w:p>
        </w:tc>
        <w:bookmarkStart w:id="136" w:name="CommittedTotal"/>
        <w:tc>
          <w:tcPr>
            <w:tcW w:w="1890" w:type="dxa"/>
            <w:tcBorders>
              <w:top w:val="double" w:sz="4" w:space="0" w:color="auto"/>
            </w:tcBorders>
            <w:shd w:val="clear" w:color="auto" w:fill="auto"/>
          </w:tcPr>
          <w:p w14:paraId="56C3892E" w14:textId="77777777" w:rsidR="0035107A" w:rsidRPr="0035107A" w:rsidRDefault="00046E99"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CommittedTotal"/>
                  <w:enabled w:val="0"/>
                  <w:calcOnExit/>
                  <w:textInput>
                    <w:type w:val="calculated"/>
                    <w:default w:val="=sum(AC_01,AC_02,AC_03,AC_04,AC_05,AC_06,AC_07,AC_08)"/>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fldChar w:fldCharType="begin"/>
            </w:r>
            <w:r w:rsidR="0035107A" w:rsidRPr="0035107A">
              <w:rPr>
                <w:rFonts w:ascii="Times New Roman" w:eastAsia="Times New Roman" w:hAnsi="Times New Roman"/>
              </w:rPr>
              <w:instrText xml:space="preserve"> =sum(AC_01,AC_02,AC_03,AC_04,AC_05,AC_06,AC_07,AC_08) </w:instrText>
            </w:r>
            <w:r w:rsidRPr="0035107A">
              <w:rPr>
                <w:rFonts w:ascii="Times New Roman" w:eastAsia="Times New Roman" w:hAnsi="Times New Roman"/>
              </w:rPr>
              <w:fldChar w:fldCharType="separate"/>
            </w:r>
            <w:r w:rsidR="007B795E">
              <w:rPr>
                <w:rFonts w:ascii="Times New Roman" w:eastAsia="Times New Roman" w:hAnsi="Times New Roman"/>
                <w:noProof/>
              </w:rPr>
              <w:instrText>0</w:instrText>
            </w:r>
            <w:r w:rsidRPr="0035107A">
              <w:rPr>
                <w:rFonts w:ascii="Times New Roman" w:eastAsia="Times New Roman" w:hAnsi="Times New Roman"/>
              </w:rPr>
              <w:fldChar w:fldCharType="end"/>
            </w:r>
            <w:r w:rsidRPr="0035107A">
              <w:rPr>
                <w:rFonts w:ascii="Times New Roman" w:eastAsia="Times New Roman" w:hAnsi="Times New Roman"/>
              </w:rPr>
            </w:r>
            <w:r w:rsidRPr="0035107A">
              <w:rPr>
                <w:rFonts w:ascii="Times New Roman" w:eastAsia="Times New Roman" w:hAnsi="Times New Roman"/>
              </w:rPr>
              <w:fldChar w:fldCharType="separate"/>
            </w:r>
            <w:r w:rsidR="007B795E">
              <w:rPr>
                <w:rFonts w:ascii="Times New Roman" w:eastAsia="Times New Roman" w:hAnsi="Times New Roman"/>
                <w:noProof/>
              </w:rPr>
              <w:t>0</w:t>
            </w:r>
            <w:r w:rsidRPr="0035107A">
              <w:rPr>
                <w:rFonts w:ascii="Times New Roman" w:eastAsia="Times New Roman" w:hAnsi="Times New Roman"/>
              </w:rPr>
              <w:fldChar w:fldCharType="end"/>
            </w:r>
            <w:bookmarkEnd w:id="136"/>
          </w:p>
        </w:tc>
      </w:tr>
    </w:tbl>
    <w:p w14:paraId="56C38930" w14:textId="77777777" w:rsidR="0035107A" w:rsidRPr="0035107A" w:rsidRDefault="0035107A" w:rsidP="0035107A">
      <w:pPr>
        <w:spacing w:after="0" w:line="240" w:lineRule="auto"/>
        <w:rPr>
          <w:rFonts w:ascii="Times New Roman" w:eastAsia="Times New Roman" w:hAnsi="Times New Roman"/>
          <w:sz w:val="18"/>
          <w:szCs w:val="18"/>
        </w:rPr>
      </w:pPr>
      <w:r w:rsidRPr="0035107A">
        <w:rPr>
          <w:rFonts w:ascii="Times New Roman" w:eastAsia="Times New Roman" w:hAnsi="Times New Roman"/>
        </w:rPr>
        <w:t xml:space="preserve">      </w:t>
      </w:r>
    </w:p>
    <w:p w14:paraId="56C38931" w14:textId="77777777" w:rsidR="0035107A" w:rsidRPr="0035107A" w:rsidRDefault="0035107A" w:rsidP="0035107A">
      <w:pPr>
        <w:spacing w:after="0" w:line="240" w:lineRule="auto"/>
        <w:rPr>
          <w:rFonts w:ascii="Times New Roman" w:eastAsia="Times New Roman" w:hAnsi="Times New Roman"/>
          <w:sz w:val="18"/>
          <w:szCs w:val="18"/>
        </w:rPr>
      </w:pPr>
    </w:p>
    <w:p w14:paraId="56C38932" w14:textId="77777777" w:rsidR="0035107A" w:rsidRPr="0035107A" w:rsidRDefault="0035107A" w:rsidP="0035107A">
      <w:pPr>
        <w:spacing w:after="0" w:line="240" w:lineRule="auto"/>
        <w:rPr>
          <w:rFonts w:ascii="Times New Roman" w:eastAsia="Times New Roman" w:hAnsi="Times New Roman"/>
          <w:b/>
          <w:smallCaps/>
        </w:rPr>
      </w:pPr>
      <w:r w:rsidRPr="0035107A">
        <w:rPr>
          <w:rFonts w:ascii="Times New Roman" w:eastAsia="Times New Roman" w:hAnsi="Times New Roman"/>
          <w:b/>
          <w:smallCaps/>
        </w:rPr>
        <w:br w:type="page"/>
      </w:r>
    </w:p>
    <w:p w14:paraId="56C38933" w14:textId="77777777" w:rsidR="0035107A" w:rsidRPr="0035107A" w:rsidRDefault="0035107A" w:rsidP="0035107A">
      <w:pPr>
        <w:spacing w:after="0" w:line="240" w:lineRule="auto"/>
        <w:rPr>
          <w:rFonts w:ascii="Times New Roman" w:eastAsia="Times New Roman" w:hAnsi="Times New Roman"/>
          <w:b/>
          <w:smallCaps/>
        </w:rPr>
        <w:sectPr w:rsidR="0035107A" w:rsidRPr="0035107A" w:rsidSect="00AF2FE3">
          <w:type w:val="continuous"/>
          <w:pgSz w:w="12240" w:h="15840"/>
          <w:pgMar w:top="720" w:right="900" w:bottom="1440" w:left="720" w:header="720" w:footer="720" w:gutter="0"/>
          <w:cols w:space="720"/>
          <w:docGrid w:linePitch="360"/>
        </w:sectPr>
      </w:pPr>
    </w:p>
    <w:p w14:paraId="56C38934" w14:textId="77777777" w:rsidR="0035107A" w:rsidRPr="0035107A" w:rsidRDefault="002722C6" w:rsidP="0035107A">
      <w:pPr>
        <w:spacing w:after="0" w:line="240" w:lineRule="auto"/>
        <w:rPr>
          <w:rFonts w:ascii="Times New Roman" w:eastAsia="Times New Roman" w:hAnsi="Times New Roman"/>
        </w:rPr>
      </w:pPr>
      <w:r>
        <w:rPr>
          <w:rFonts w:ascii="Times New Roman" w:eastAsia="Times New Roman" w:hAnsi="Times New Roman"/>
          <w:b/>
          <w:smallCaps/>
        </w:rPr>
        <w:t>annex D</w:t>
      </w:r>
      <w:r w:rsidR="0035107A" w:rsidRPr="0035107A">
        <w:rPr>
          <w:rFonts w:ascii="Times New Roman" w:eastAsia="Times New Roman" w:hAnsi="Times New Roman"/>
          <w:b/>
          <w:smallCaps/>
        </w:rPr>
        <w:t>:  calendar  of expected reflows (</w:t>
      </w:r>
      <w:r w:rsidR="0035107A" w:rsidRPr="0035107A">
        <w:rPr>
          <w:rFonts w:ascii="Times New Roman" w:eastAsia="Times New Roman" w:hAnsi="Times New Roman"/>
        </w:rPr>
        <w:t>if non-grant instrument is used</w:t>
      </w:r>
      <w:r w:rsidR="0035107A" w:rsidRPr="0035107A">
        <w:rPr>
          <w:rFonts w:ascii="Times New Roman" w:eastAsia="Times New Roman" w:hAnsi="Times New Roman"/>
          <w:b/>
          <w:smallCaps/>
        </w:rPr>
        <w:t>)</w:t>
      </w:r>
    </w:p>
    <w:p w14:paraId="56C38935" w14:textId="77777777" w:rsidR="0035107A" w:rsidRPr="0035107A" w:rsidRDefault="0035107A" w:rsidP="0035107A">
      <w:pPr>
        <w:spacing w:after="0" w:line="240" w:lineRule="auto"/>
        <w:rPr>
          <w:rFonts w:ascii="Times New Roman" w:eastAsia="Times New Roman" w:hAnsi="Times New Roman"/>
          <w:b/>
          <w:smallCaps/>
        </w:rPr>
      </w:pPr>
    </w:p>
    <w:p w14:paraId="56C38936" w14:textId="77777777" w:rsidR="0035107A" w:rsidRPr="0035107A" w:rsidRDefault="0035107A" w:rsidP="0035107A">
      <w:pPr>
        <w:spacing w:after="0" w:line="240" w:lineRule="auto"/>
        <w:rPr>
          <w:rFonts w:ascii="Times New Roman" w:eastAsia="Times New Roman" w:hAnsi="Times New Roman"/>
        </w:rPr>
      </w:pPr>
      <w:r w:rsidRPr="0035107A">
        <w:rPr>
          <w:rFonts w:ascii="Times New Roman" w:eastAsia="Times New Roman" w:hAnsi="Times New Roman"/>
        </w:rPr>
        <w:t>Provide a calendar of expected reflows to the GEF/LDCF/SCCF/NPIF  Trust Fund or to your Agency (and/or revolving fund that will be set up)</w:t>
      </w:r>
    </w:p>
    <w:p w14:paraId="56C38937" w14:textId="77777777" w:rsidR="0035107A" w:rsidRPr="0035107A" w:rsidRDefault="0035107A" w:rsidP="0035107A">
      <w:pPr>
        <w:spacing w:after="0" w:line="240" w:lineRule="auto"/>
        <w:rPr>
          <w:rFonts w:ascii="Times New Roman" w:eastAsia="Times New Roman" w:hAnsi="Times New Roman"/>
        </w:rPr>
      </w:pPr>
    </w:p>
    <w:bookmarkStart w:id="137" w:name="calendarReflows"/>
    <w:p w14:paraId="56C38938" w14:textId="77777777" w:rsidR="0035107A" w:rsidRPr="0035107A" w:rsidRDefault="00046E99" w:rsidP="0035107A">
      <w:pPr>
        <w:spacing w:after="0" w:line="240" w:lineRule="auto"/>
        <w:rPr>
          <w:rFonts w:ascii="Times New Roman" w:eastAsia="Times New Roman" w:hAnsi="Times New Roman"/>
        </w:rPr>
      </w:pPr>
      <w:r>
        <w:rPr>
          <w:rFonts w:ascii="Times New Roman" w:eastAsia="Times New Roman" w:hAnsi="Times New Roman"/>
        </w:rPr>
        <w:fldChar w:fldCharType="begin">
          <w:ffData>
            <w:name w:val="calendarReflows"/>
            <w:enabled/>
            <w:calcOnExit w:val="0"/>
            <w:textInput/>
          </w:ffData>
        </w:fldChar>
      </w:r>
      <w:r w:rsidR="00D602CF">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641F54" w:rsidRPr="00641F54">
        <w:rPr>
          <w:rFonts w:ascii="Times New Roman" w:eastAsia="Times New Roman" w:hAnsi="Times New Roman"/>
          <w:noProof/>
        </w:rPr>
        <w:t>No reflow of funds are foreseen under this Project</w:t>
      </w:r>
      <w:r>
        <w:rPr>
          <w:rFonts w:ascii="Times New Roman" w:eastAsia="Times New Roman" w:hAnsi="Times New Roman"/>
        </w:rPr>
        <w:fldChar w:fldCharType="end"/>
      </w:r>
      <w:bookmarkEnd w:id="137"/>
    </w:p>
    <w:p w14:paraId="56C38939" w14:textId="77777777" w:rsidR="0035107A" w:rsidRPr="0035107A" w:rsidRDefault="0035107A" w:rsidP="0035107A">
      <w:pPr>
        <w:spacing w:after="0" w:line="240" w:lineRule="auto"/>
        <w:rPr>
          <w:rFonts w:ascii="Times New Roman" w:eastAsia="Times New Roman" w:hAnsi="Times New Roman"/>
        </w:rPr>
      </w:pPr>
    </w:p>
    <w:p w14:paraId="56C3893A" w14:textId="77777777" w:rsidR="0035107A" w:rsidRPr="0035107A" w:rsidRDefault="0035107A" w:rsidP="0035107A">
      <w:pPr>
        <w:spacing w:after="0" w:line="240" w:lineRule="auto"/>
        <w:rPr>
          <w:rFonts w:ascii="Times New Roman" w:eastAsia="Times New Roman" w:hAnsi="Times New Roman"/>
        </w:rPr>
      </w:pPr>
    </w:p>
    <w:p w14:paraId="56C3893B" w14:textId="77777777" w:rsidR="0035107A" w:rsidRPr="0035107A" w:rsidRDefault="0035107A" w:rsidP="0035107A">
      <w:pPr>
        <w:spacing w:after="0" w:line="240" w:lineRule="auto"/>
        <w:rPr>
          <w:rFonts w:ascii="Times New Roman" w:eastAsia="Times New Roman" w:hAnsi="Times New Roman"/>
        </w:rPr>
      </w:pPr>
    </w:p>
    <w:p w14:paraId="56C3893C" w14:textId="77777777" w:rsidR="0035107A" w:rsidRPr="0035107A" w:rsidRDefault="0035107A" w:rsidP="0035107A">
      <w:pPr>
        <w:spacing w:after="0" w:line="240" w:lineRule="auto"/>
        <w:rPr>
          <w:rFonts w:ascii="Times New Roman" w:eastAsia="Times New Roman" w:hAnsi="Times New Roman"/>
        </w:rPr>
      </w:pPr>
    </w:p>
    <w:p w14:paraId="56C3893D" w14:textId="77777777" w:rsidR="0035107A" w:rsidRPr="0035107A" w:rsidRDefault="0035107A" w:rsidP="0035107A">
      <w:pPr>
        <w:spacing w:after="0" w:line="240" w:lineRule="auto"/>
        <w:rPr>
          <w:rFonts w:ascii="Times New Roman" w:eastAsia="Times New Roman" w:hAnsi="Times New Roman"/>
        </w:rPr>
      </w:pPr>
    </w:p>
    <w:p w14:paraId="56C3893E" w14:textId="77777777" w:rsidR="0035107A" w:rsidRPr="0035107A" w:rsidRDefault="0035107A" w:rsidP="0035107A">
      <w:pPr>
        <w:spacing w:after="0" w:line="240" w:lineRule="auto"/>
        <w:rPr>
          <w:rFonts w:ascii="Times New Roman" w:eastAsia="Times New Roman" w:hAnsi="Times New Roman"/>
        </w:rPr>
      </w:pPr>
    </w:p>
    <w:p w14:paraId="56C3893F" w14:textId="77777777" w:rsidR="0035107A" w:rsidRPr="0035107A" w:rsidRDefault="0035107A" w:rsidP="0035107A">
      <w:pPr>
        <w:spacing w:after="0" w:line="240" w:lineRule="auto"/>
        <w:rPr>
          <w:rFonts w:ascii="Times New Roman" w:eastAsia="Times New Roman" w:hAnsi="Times New Roman"/>
        </w:rPr>
      </w:pPr>
    </w:p>
    <w:p w14:paraId="56C38940" w14:textId="77777777" w:rsidR="0035107A" w:rsidRPr="0035107A" w:rsidRDefault="0035107A" w:rsidP="0035107A">
      <w:pPr>
        <w:spacing w:after="0" w:line="240" w:lineRule="auto"/>
        <w:rPr>
          <w:rFonts w:ascii="Times New Roman" w:eastAsia="Times New Roman" w:hAnsi="Times New Roman"/>
        </w:rPr>
      </w:pPr>
    </w:p>
    <w:p w14:paraId="56C38941" w14:textId="77777777" w:rsidR="0035107A" w:rsidRPr="0035107A" w:rsidRDefault="0035107A" w:rsidP="0035107A">
      <w:pPr>
        <w:spacing w:after="0" w:line="240" w:lineRule="auto"/>
        <w:rPr>
          <w:rFonts w:ascii="Times New Roman" w:eastAsia="Times New Roman" w:hAnsi="Times New Roman"/>
        </w:rPr>
      </w:pPr>
    </w:p>
    <w:p w14:paraId="56C38942" w14:textId="77777777" w:rsidR="0035107A" w:rsidRPr="0035107A" w:rsidRDefault="0035107A" w:rsidP="0035107A">
      <w:pPr>
        <w:spacing w:after="0" w:line="240" w:lineRule="auto"/>
        <w:rPr>
          <w:rFonts w:ascii="Times New Roman" w:eastAsia="Times New Roman" w:hAnsi="Times New Roman"/>
        </w:rPr>
      </w:pPr>
    </w:p>
    <w:p w14:paraId="56C38943" w14:textId="77777777" w:rsidR="0035107A" w:rsidRPr="0035107A" w:rsidRDefault="0035107A" w:rsidP="0035107A">
      <w:pPr>
        <w:spacing w:after="0" w:line="240" w:lineRule="auto"/>
        <w:rPr>
          <w:rFonts w:ascii="Times New Roman" w:eastAsia="Times New Roman" w:hAnsi="Times New Roman"/>
        </w:rPr>
      </w:pPr>
    </w:p>
    <w:p w14:paraId="56C38944" w14:textId="77777777" w:rsidR="0035107A" w:rsidRPr="0035107A" w:rsidRDefault="0035107A" w:rsidP="0035107A">
      <w:pPr>
        <w:spacing w:after="0" w:line="240" w:lineRule="auto"/>
        <w:rPr>
          <w:rFonts w:ascii="Times New Roman" w:eastAsia="Times New Roman" w:hAnsi="Times New Roman"/>
        </w:rPr>
      </w:pPr>
    </w:p>
    <w:p w14:paraId="56C38945" w14:textId="77777777" w:rsidR="0035107A" w:rsidRPr="0035107A" w:rsidRDefault="0035107A" w:rsidP="0035107A">
      <w:pPr>
        <w:spacing w:after="0" w:line="240" w:lineRule="auto"/>
        <w:rPr>
          <w:rFonts w:ascii="Times New Roman" w:eastAsia="Times New Roman" w:hAnsi="Times New Roman"/>
        </w:rPr>
      </w:pPr>
    </w:p>
    <w:p w14:paraId="56C38946" w14:textId="77777777" w:rsidR="0035107A" w:rsidRPr="0035107A" w:rsidRDefault="0035107A" w:rsidP="0035107A">
      <w:pPr>
        <w:spacing w:after="0" w:line="240" w:lineRule="auto"/>
        <w:rPr>
          <w:rFonts w:ascii="Times New Roman" w:eastAsia="Times New Roman" w:hAnsi="Times New Roman"/>
        </w:rPr>
      </w:pPr>
    </w:p>
    <w:p w14:paraId="56C38947" w14:textId="77777777" w:rsidR="0035107A" w:rsidRPr="0035107A" w:rsidRDefault="0035107A" w:rsidP="0035107A">
      <w:pPr>
        <w:spacing w:after="0" w:line="240" w:lineRule="auto"/>
        <w:rPr>
          <w:rFonts w:ascii="Times New Roman" w:eastAsia="Times New Roman" w:hAnsi="Times New Roman"/>
        </w:rPr>
      </w:pPr>
    </w:p>
    <w:p w14:paraId="56C38948" w14:textId="77777777" w:rsidR="0035107A" w:rsidRPr="0035107A" w:rsidRDefault="0035107A" w:rsidP="0035107A">
      <w:pPr>
        <w:spacing w:after="0" w:line="240" w:lineRule="auto"/>
        <w:rPr>
          <w:rFonts w:ascii="Times New Roman" w:eastAsia="Times New Roman" w:hAnsi="Times New Roman"/>
        </w:rPr>
      </w:pPr>
    </w:p>
    <w:p w14:paraId="56C38949" w14:textId="77777777" w:rsidR="0035107A" w:rsidRPr="0035107A" w:rsidRDefault="0035107A" w:rsidP="0035107A">
      <w:pPr>
        <w:spacing w:after="0" w:line="240" w:lineRule="auto"/>
        <w:rPr>
          <w:rFonts w:ascii="Times New Roman" w:eastAsia="Times New Roman" w:hAnsi="Times New Roman"/>
        </w:rPr>
      </w:pPr>
    </w:p>
    <w:p w14:paraId="56C3894A" w14:textId="77777777" w:rsidR="0035107A" w:rsidRPr="0035107A" w:rsidRDefault="0035107A" w:rsidP="0035107A">
      <w:pPr>
        <w:spacing w:after="0" w:line="240" w:lineRule="auto"/>
        <w:rPr>
          <w:rFonts w:ascii="Times New Roman" w:eastAsia="Times New Roman" w:hAnsi="Times New Roman"/>
        </w:rPr>
      </w:pPr>
    </w:p>
    <w:p w14:paraId="56C3894B" w14:textId="77777777" w:rsidR="0035107A" w:rsidRPr="0035107A" w:rsidRDefault="0035107A" w:rsidP="0035107A">
      <w:pPr>
        <w:spacing w:after="0" w:line="240" w:lineRule="auto"/>
        <w:rPr>
          <w:rFonts w:ascii="Times New Roman" w:eastAsia="Times New Roman" w:hAnsi="Times New Roman"/>
        </w:rPr>
      </w:pPr>
    </w:p>
    <w:p w14:paraId="56C3894C" w14:textId="77777777" w:rsidR="0035107A" w:rsidRPr="0035107A" w:rsidRDefault="0035107A" w:rsidP="0035107A">
      <w:pPr>
        <w:spacing w:after="0" w:line="240" w:lineRule="auto"/>
        <w:rPr>
          <w:rFonts w:ascii="Times New Roman" w:eastAsia="Times New Roman" w:hAnsi="Times New Roman"/>
        </w:rPr>
      </w:pPr>
    </w:p>
    <w:p w14:paraId="56C3894D" w14:textId="77777777" w:rsidR="0035107A" w:rsidRPr="0035107A" w:rsidRDefault="0035107A" w:rsidP="0035107A">
      <w:pPr>
        <w:spacing w:after="0" w:line="240" w:lineRule="auto"/>
        <w:rPr>
          <w:rFonts w:ascii="Times New Roman" w:eastAsia="Times New Roman" w:hAnsi="Times New Roman"/>
        </w:rPr>
      </w:pPr>
    </w:p>
    <w:p w14:paraId="56C3894E" w14:textId="77777777" w:rsidR="0035107A" w:rsidRPr="0035107A" w:rsidRDefault="0035107A" w:rsidP="0035107A">
      <w:pPr>
        <w:spacing w:after="0" w:line="240" w:lineRule="auto"/>
        <w:rPr>
          <w:rFonts w:ascii="Times New Roman" w:eastAsia="Times New Roman" w:hAnsi="Times New Roman"/>
        </w:rPr>
      </w:pPr>
    </w:p>
    <w:p w14:paraId="56C3894F" w14:textId="77777777" w:rsidR="0035107A" w:rsidRPr="0035107A" w:rsidRDefault="0035107A" w:rsidP="0035107A">
      <w:pPr>
        <w:spacing w:after="0" w:line="240" w:lineRule="auto"/>
        <w:rPr>
          <w:rFonts w:ascii="Times New Roman" w:eastAsia="Times New Roman" w:hAnsi="Times New Roman"/>
        </w:rPr>
      </w:pPr>
    </w:p>
    <w:p w14:paraId="56C38950" w14:textId="77777777" w:rsidR="0035107A" w:rsidRPr="0035107A" w:rsidRDefault="0035107A" w:rsidP="0035107A">
      <w:pPr>
        <w:spacing w:after="0" w:line="240" w:lineRule="auto"/>
        <w:rPr>
          <w:rFonts w:ascii="Times New Roman" w:eastAsia="Times New Roman" w:hAnsi="Times New Roman"/>
        </w:rPr>
      </w:pPr>
    </w:p>
    <w:p w14:paraId="56C38951" w14:textId="77777777" w:rsidR="0035107A" w:rsidRPr="0035107A" w:rsidRDefault="0035107A" w:rsidP="0035107A">
      <w:pPr>
        <w:spacing w:after="0" w:line="240" w:lineRule="auto"/>
        <w:rPr>
          <w:rFonts w:ascii="Times New Roman" w:eastAsia="Times New Roman" w:hAnsi="Times New Roman"/>
        </w:rPr>
      </w:pPr>
    </w:p>
    <w:p w14:paraId="56C38952" w14:textId="77777777" w:rsidR="0035107A" w:rsidRPr="0035107A" w:rsidRDefault="0035107A" w:rsidP="0035107A">
      <w:pPr>
        <w:spacing w:after="0" w:line="240" w:lineRule="auto"/>
        <w:rPr>
          <w:rFonts w:ascii="Times New Roman" w:eastAsia="Times New Roman" w:hAnsi="Times New Roman"/>
        </w:rPr>
      </w:pPr>
    </w:p>
    <w:p w14:paraId="56C38953" w14:textId="77777777" w:rsidR="0035107A" w:rsidRPr="0035107A" w:rsidRDefault="0035107A" w:rsidP="0035107A">
      <w:pPr>
        <w:spacing w:after="0" w:line="240" w:lineRule="auto"/>
        <w:rPr>
          <w:rFonts w:ascii="Times New Roman" w:eastAsia="Times New Roman" w:hAnsi="Times New Roman"/>
        </w:rPr>
      </w:pPr>
    </w:p>
    <w:p w14:paraId="56C38954" w14:textId="77777777" w:rsidR="0035107A" w:rsidRPr="0035107A" w:rsidRDefault="0035107A" w:rsidP="0035107A">
      <w:pPr>
        <w:spacing w:after="0" w:line="240" w:lineRule="auto"/>
        <w:rPr>
          <w:rFonts w:ascii="Times New Roman" w:eastAsia="Times New Roman" w:hAnsi="Times New Roman"/>
        </w:rPr>
      </w:pPr>
    </w:p>
    <w:p w14:paraId="56C38955" w14:textId="77777777" w:rsidR="0035107A" w:rsidRPr="0035107A" w:rsidRDefault="0035107A" w:rsidP="0035107A">
      <w:pPr>
        <w:spacing w:after="0" w:line="240" w:lineRule="auto"/>
        <w:rPr>
          <w:rFonts w:ascii="Times New Roman" w:eastAsia="Times New Roman" w:hAnsi="Times New Roman"/>
        </w:rPr>
      </w:pPr>
    </w:p>
    <w:p w14:paraId="56C38956" w14:textId="77777777" w:rsidR="0035107A" w:rsidRPr="0035107A" w:rsidRDefault="0035107A" w:rsidP="0035107A">
      <w:pPr>
        <w:spacing w:after="0" w:line="240" w:lineRule="auto"/>
        <w:rPr>
          <w:rFonts w:ascii="Times New Roman" w:eastAsia="Times New Roman" w:hAnsi="Times New Roman"/>
        </w:rPr>
      </w:pPr>
    </w:p>
    <w:p w14:paraId="56C38957" w14:textId="77777777" w:rsidR="0035107A" w:rsidRPr="0035107A" w:rsidRDefault="0035107A" w:rsidP="0035107A">
      <w:pPr>
        <w:spacing w:after="0" w:line="240" w:lineRule="auto"/>
        <w:rPr>
          <w:rFonts w:ascii="Times New Roman" w:eastAsia="Times New Roman" w:hAnsi="Times New Roman"/>
        </w:rPr>
      </w:pPr>
    </w:p>
    <w:p w14:paraId="56C38958" w14:textId="77777777" w:rsidR="0035107A" w:rsidRPr="0035107A" w:rsidRDefault="0035107A" w:rsidP="0035107A">
      <w:pPr>
        <w:spacing w:after="0" w:line="240" w:lineRule="auto"/>
        <w:rPr>
          <w:rFonts w:ascii="Times New Roman" w:eastAsia="Times New Roman" w:hAnsi="Times New Roman"/>
        </w:rPr>
      </w:pPr>
    </w:p>
    <w:p w14:paraId="56C38959" w14:textId="77777777" w:rsidR="0035107A" w:rsidRPr="0035107A" w:rsidRDefault="0035107A" w:rsidP="0035107A">
      <w:pPr>
        <w:spacing w:after="0" w:line="240" w:lineRule="auto"/>
        <w:rPr>
          <w:rFonts w:ascii="Times New Roman" w:eastAsia="Times New Roman" w:hAnsi="Times New Roman"/>
        </w:rPr>
      </w:pPr>
    </w:p>
    <w:p w14:paraId="56C3895A" w14:textId="77777777" w:rsidR="0035107A" w:rsidRPr="0035107A" w:rsidRDefault="0035107A" w:rsidP="0035107A">
      <w:pPr>
        <w:spacing w:after="0" w:line="240" w:lineRule="auto"/>
        <w:rPr>
          <w:rFonts w:ascii="Times New Roman" w:eastAsia="Times New Roman" w:hAnsi="Times New Roman"/>
        </w:rPr>
      </w:pPr>
    </w:p>
    <w:p w14:paraId="56C3895B" w14:textId="77777777" w:rsidR="0035107A" w:rsidRPr="0035107A" w:rsidRDefault="0035107A" w:rsidP="0035107A">
      <w:pPr>
        <w:spacing w:after="0" w:line="240" w:lineRule="auto"/>
        <w:rPr>
          <w:rFonts w:ascii="Times New Roman" w:eastAsia="Times New Roman" w:hAnsi="Times New Roman"/>
          <w:vanish/>
        </w:rPr>
      </w:pPr>
    </w:p>
    <w:p w14:paraId="56C3895C" w14:textId="77777777" w:rsidR="0035107A" w:rsidRPr="0035107A" w:rsidRDefault="0035107A" w:rsidP="0035107A">
      <w:pPr>
        <w:spacing w:after="0" w:line="240" w:lineRule="auto"/>
        <w:rPr>
          <w:rFonts w:ascii="Times New Roman" w:eastAsia="Times New Roman" w:hAnsi="Times New Roman"/>
          <w:vanish/>
        </w:rPr>
      </w:pPr>
    </w:p>
    <w:p w14:paraId="56C3895D" w14:textId="77777777" w:rsidR="0035107A" w:rsidRPr="0035107A" w:rsidRDefault="0035107A" w:rsidP="0035107A"/>
    <w:p w14:paraId="56C3895E" w14:textId="77777777" w:rsidR="00591870" w:rsidRPr="0035107A" w:rsidRDefault="00591870" w:rsidP="00591870"/>
    <w:sectPr w:rsidR="00591870" w:rsidRPr="0035107A" w:rsidSect="00AF2FE3">
      <w:type w:val="continuous"/>
      <w:pgSz w:w="12240" w:h="15840"/>
      <w:pgMar w:top="720" w:right="90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9FBE3" w14:textId="77777777" w:rsidR="00FC5892" w:rsidRDefault="00FC5892" w:rsidP="00591870">
      <w:pPr>
        <w:spacing w:after="0" w:line="240" w:lineRule="auto"/>
      </w:pPr>
      <w:r>
        <w:separator/>
      </w:r>
    </w:p>
  </w:endnote>
  <w:endnote w:type="continuationSeparator" w:id="0">
    <w:p w14:paraId="117F953F" w14:textId="77777777" w:rsidR="00FC5892" w:rsidRDefault="00FC5892" w:rsidP="00591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38965" w14:textId="77777777" w:rsidR="00431622" w:rsidRPr="0009139C" w:rsidRDefault="00431622" w:rsidP="00591870">
    <w:pPr>
      <w:pStyle w:val="Footer"/>
      <w:tabs>
        <w:tab w:val="clear" w:pos="4320"/>
        <w:tab w:val="clear" w:pos="8640"/>
      </w:tabs>
      <w:jc w:val="center"/>
      <w:rPr>
        <w:sz w:val="20"/>
        <w:szCs w:val="20"/>
      </w:rPr>
    </w:pPr>
    <w:r w:rsidRPr="00DB6681">
      <w:rPr>
        <w:sz w:val="16"/>
        <w:szCs w:val="16"/>
      </w:rPr>
      <w:t>G</w:t>
    </w:r>
    <w:r>
      <w:rPr>
        <w:sz w:val="16"/>
        <w:szCs w:val="16"/>
      </w:rPr>
      <w:t>EF5 CEO Endorsement Template-February 2013</w:t>
    </w:r>
    <w:r w:rsidRPr="00DB6681">
      <w:rPr>
        <w:sz w:val="16"/>
        <w:szCs w:val="16"/>
      </w:rPr>
      <w:t xml:space="preserve">.doc                                                                                                                                   </w:t>
    </w:r>
    <w:r>
      <w:rPr>
        <w:sz w:val="16"/>
        <w:szCs w:val="16"/>
      </w:rPr>
      <w:tab/>
    </w:r>
    <w:r>
      <w:rPr>
        <w:sz w:val="16"/>
        <w:szCs w:val="16"/>
      </w:rPr>
      <w:tab/>
    </w:r>
    <w:r>
      <w:rPr>
        <w:sz w:val="16"/>
        <w:szCs w:val="16"/>
      </w:rPr>
      <w:tab/>
    </w:r>
    <w:r w:rsidRPr="00DB6681">
      <w:rPr>
        <w:sz w:val="16"/>
        <w:szCs w:val="16"/>
      </w:rPr>
      <w:t xml:space="preserve"> </w:t>
    </w:r>
    <w:r w:rsidRPr="0009139C">
      <w:rPr>
        <w:sz w:val="20"/>
        <w:szCs w:val="20"/>
      </w:rPr>
      <w:fldChar w:fldCharType="begin"/>
    </w:r>
    <w:r w:rsidRPr="0009139C">
      <w:rPr>
        <w:sz w:val="20"/>
        <w:szCs w:val="20"/>
      </w:rPr>
      <w:instrText xml:space="preserve"> PAGE   \* MERGEFORMAT </w:instrText>
    </w:r>
    <w:r w:rsidRPr="0009139C">
      <w:rPr>
        <w:sz w:val="20"/>
        <w:szCs w:val="20"/>
      </w:rPr>
      <w:fldChar w:fldCharType="separate"/>
    </w:r>
    <w:r w:rsidR="008E0144">
      <w:rPr>
        <w:noProof/>
        <w:sz w:val="20"/>
        <w:szCs w:val="20"/>
      </w:rPr>
      <w:t>1</w:t>
    </w:r>
    <w:r w:rsidRPr="0009139C">
      <w:rPr>
        <w:sz w:val="20"/>
        <w:szCs w:val="20"/>
      </w:rPr>
      <w:fldChar w:fldCharType="end"/>
    </w:r>
  </w:p>
  <w:p w14:paraId="56C38966" w14:textId="77777777" w:rsidR="00431622" w:rsidRPr="00591870" w:rsidRDefault="004316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3ED55" w14:textId="77777777" w:rsidR="00FC5892" w:rsidRDefault="00FC5892" w:rsidP="00591870">
      <w:pPr>
        <w:spacing w:after="0" w:line="240" w:lineRule="auto"/>
      </w:pPr>
      <w:r>
        <w:separator/>
      </w:r>
    </w:p>
  </w:footnote>
  <w:footnote w:type="continuationSeparator" w:id="0">
    <w:p w14:paraId="69BA3DDE" w14:textId="77777777" w:rsidR="00FC5892" w:rsidRDefault="00FC5892" w:rsidP="00591870">
      <w:pPr>
        <w:spacing w:after="0" w:line="240" w:lineRule="auto"/>
      </w:pPr>
      <w:r>
        <w:continuationSeparator/>
      </w:r>
    </w:p>
  </w:footnote>
  <w:footnote w:id="1">
    <w:p w14:paraId="56C38967" w14:textId="77777777" w:rsidR="00431622" w:rsidRPr="005C3002" w:rsidRDefault="00431622" w:rsidP="00591870">
      <w:pPr>
        <w:pStyle w:val="FootnoteText"/>
        <w:rPr>
          <w:sz w:val="18"/>
          <w:szCs w:val="18"/>
        </w:rPr>
      </w:pPr>
      <w:r w:rsidRPr="00946BF4">
        <w:rPr>
          <w:rStyle w:val="FootnoteReference"/>
          <w:sz w:val="16"/>
          <w:szCs w:val="16"/>
        </w:rPr>
        <w:footnoteRef/>
      </w:r>
      <w:r w:rsidRPr="00946BF4">
        <w:rPr>
          <w:sz w:val="16"/>
          <w:szCs w:val="16"/>
        </w:rPr>
        <w:t xml:space="preserve"> </w:t>
      </w:r>
      <w:r w:rsidRPr="005C3002">
        <w:rPr>
          <w:color w:val="000000"/>
          <w:sz w:val="18"/>
          <w:szCs w:val="18"/>
        </w:rPr>
        <w:t>Project ID number will be assigned by GEFSEC.</w:t>
      </w:r>
    </w:p>
  </w:footnote>
  <w:footnote w:id="2">
    <w:p w14:paraId="56C38968" w14:textId="77777777" w:rsidR="00431622" w:rsidRPr="005C3002" w:rsidRDefault="00431622" w:rsidP="00591870">
      <w:pPr>
        <w:pStyle w:val="FootnoteText"/>
        <w:rPr>
          <w:sz w:val="18"/>
          <w:szCs w:val="18"/>
        </w:rPr>
      </w:pPr>
      <w:r w:rsidRPr="005C3002">
        <w:rPr>
          <w:rStyle w:val="FootnoteReference"/>
          <w:sz w:val="18"/>
          <w:szCs w:val="18"/>
        </w:rPr>
        <w:footnoteRef/>
      </w:r>
      <w:r w:rsidRPr="005C3002">
        <w:rPr>
          <w:sz w:val="18"/>
          <w:szCs w:val="18"/>
        </w:rPr>
        <w:t xml:space="preserve"> Refer to the </w:t>
      </w:r>
      <w:hyperlink r:id="rId1" w:history="1">
        <w:r>
          <w:rPr>
            <w:rStyle w:val="Hyperlink"/>
            <w:sz w:val="18"/>
            <w:szCs w:val="18"/>
          </w:rPr>
          <w:t>Focal Area Results Framework and LDCF/SCCF Framework</w:t>
        </w:r>
      </w:hyperlink>
      <w:r w:rsidRPr="005C3002">
        <w:rPr>
          <w:sz w:val="18"/>
          <w:szCs w:val="18"/>
        </w:rPr>
        <w:t xml:space="preserve"> when </w:t>
      </w:r>
      <w:r>
        <w:rPr>
          <w:sz w:val="18"/>
          <w:szCs w:val="18"/>
        </w:rPr>
        <w:t>completing</w:t>
      </w:r>
      <w:r w:rsidRPr="005C3002">
        <w:rPr>
          <w:sz w:val="18"/>
          <w:szCs w:val="18"/>
        </w:rPr>
        <w:t xml:space="preserve"> Table A.</w:t>
      </w:r>
    </w:p>
  </w:footnote>
  <w:footnote w:id="3">
    <w:p w14:paraId="56C38969" w14:textId="77777777" w:rsidR="00431622" w:rsidRPr="00BC519A" w:rsidRDefault="00431622" w:rsidP="00591870">
      <w:pPr>
        <w:pStyle w:val="FootnoteText"/>
      </w:pPr>
      <w:r w:rsidRPr="005C3002">
        <w:rPr>
          <w:rStyle w:val="FootnoteReference"/>
          <w:sz w:val="18"/>
          <w:szCs w:val="18"/>
        </w:rPr>
        <w:footnoteRef/>
      </w:r>
      <w:r w:rsidRPr="005C3002">
        <w:rPr>
          <w:sz w:val="18"/>
          <w:szCs w:val="18"/>
        </w:rPr>
        <w:t xml:space="preserve"> </w:t>
      </w:r>
      <w:r>
        <w:rPr>
          <w:sz w:val="18"/>
          <w:szCs w:val="18"/>
        </w:rPr>
        <w:t>PMC should be charged proportionately to focal areas based on focal area project grant amount in Table D below.</w:t>
      </w:r>
      <w:r>
        <w:rPr>
          <w:sz w:val="18"/>
          <w:szCs w:val="18"/>
        </w:rPr>
        <w:br/>
      </w:r>
    </w:p>
  </w:footnote>
  <w:footnote w:id="4">
    <w:p w14:paraId="56C3896A" w14:textId="77777777" w:rsidR="00431622" w:rsidRPr="005F50C5" w:rsidRDefault="00431622" w:rsidP="005F50C5">
      <w:pPr>
        <w:pStyle w:val="FootnoteText"/>
        <w:ind w:left="180" w:hanging="180"/>
      </w:pPr>
      <w:r>
        <w:rPr>
          <w:rStyle w:val="FootnoteReference"/>
        </w:rPr>
        <w:footnoteRef/>
      </w:r>
      <w:r>
        <w:t xml:space="preserve">  For questions A.1 –A.7 in Part II, if there are no changes since PIF and if not specifically requested in the review sheet at PIF  stage, then no need to respond, please enter “NA” after the respective question.  </w:t>
      </w:r>
    </w:p>
  </w:footnote>
  <w:footnote w:id="5">
    <w:p w14:paraId="56C3896B" w14:textId="77777777" w:rsidR="00431622" w:rsidRDefault="00431622" w:rsidP="00641F54">
      <w:pPr>
        <w:pStyle w:val="FootnoteText"/>
        <w:rPr>
          <w:i/>
          <w:sz w:val="18"/>
          <w:szCs w:val="18"/>
        </w:rPr>
      </w:pPr>
      <w:r>
        <w:rPr>
          <w:rStyle w:val="FootnoteReference"/>
        </w:rPr>
        <w:footnoteRef/>
      </w:r>
      <w:r>
        <w:t xml:space="preserve"> </w:t>
      </w:r>
      <w:r w:rsidRPr="0068701B">
        <w:rPr>
          <w:i/>
          <w:sz w:val="18"/>
          <w:szCs w:val="18"/>
        </w:rPr>
        <w:t>Objective (Atlas output) monitored quarterly</w:t>
      </w:r>
      <w:r>
        <w:rPr>
          <w:i/>
          <w:sz w:val="18"/>
          <w:szCs w:val="18"/>
        </w:rPr>
        <w:t xml:space="preserve"> ERBM </w:t>
      </w:r>
      <w:r w:rsidRPr="0068701B">
        <w:rPr>
          <w:i/>
          <w:sz w:val="18"/>
          <w:szCs w:val="18"/>
        </w:rPr>
        <w:t xml:space="preserve"> and annually in APR/PIR</w:t>
      </w:r>
    </w:p>
    <w:p w14:paraId="56C3896C" w14:textId="77777777" w:rsidR="00431622" w:rsidRDefault="00431622" w:rsidP="00641F54">
      <w:pPr>
        <w:pStyle w:val="FootnoteText"/>
      </w:pPr>
    </w:p>
  </w:footnote>
  <w:footnote w:id="6">
    <w:p w14:paraId="56C3896D" w14:textId="77777777" w:rsidR="00431622" w:rsidRDefault="00431622" w:rsidP="001414B0">
      <w:pPr>
        <w:pStyle w:val="FootnoteText"/>
        <w:ind w:left="180" w:hanging="180"/>
      </w:pPr>
      <w:r>
        <w:rPr>
          <w:rStyle w:val="FootnoteReference"/>
        </w:rPr>
        <w:footnoteRef/>
      </w:r>
      <w:r>
        <w:t xml:space="preserve">   </w:t>
      </w:r>
      <w:r w:rsidRPr="001414B0">
        <w:rPr>
          <w:sz w:val="18"/>
          <w:szCs w:val="18"/>
        </w:rPr>
        <w:t>If at CEO Endorsement, the PPG activities have not been completed and there is a balance of unspent fund, Agencies can continue undertake the activities up to one year of project start.  No later than one year from start of project implementation, Agencies should report this table to the GEF Secretariat on the completion of PPG activities and the amount spent for the activities.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522F"/>
    <w:multiLevelType w:val="hybridMultilevel"/>
    <w:tmpl w:val="8AD47F86"/>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5C635DB"/>
    <w:multiLevelType w:val="hybridMultilevel"/>
    <w:tmpl w:val="8B409598"/>
    <w:lvl w:ilvl="0" w:tplc="E3A82504">
      <w:start w:val="1"/>
      <w:numFmt w:val="upperLetter"/>
      <w:lvlText w:val="%1."/>
      <w:lvlJc w:val="left"/>
      <w:pPr>
        <w:tabs>
          <w:tab w:val="num" w:pos="720"/>
        </w:tabs>
        <w:ind w:left="720" w:hanging="360"/>
      </w:pPr>
      <w:rPr>
        <w:rFonts w:ascii="Times New Roman Bold" w:hAnsi="Times New Roman 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023502"/>
    <w:multiLevelType w:val="hybridMultilevel"/>
    <w:tmpl w:val="89FAD2A8"/>
    <w:lvl w:ilvl="0" w:tplc="6A24784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07AEC"/>
    <w:multiLevelType w:val="hybridMultilevel"/>
    <w:tmpl w:val="FCD663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0B5D1F45"/>
    <w:multiLevelType w:val="hybridMultilevel"/>
    <w:tmpl w:val="F4A63E0A"/>
    <w:lvl w:ilvl="0" w:tplc="FB14B53A">
      <w:start w:val="1"/>
      <w:numFmt w:val="upperLetter"/>
      <w:lvlText w:val="%1."/>
      <w:lvlJc w:val="left"/>
      <w:pPr>
        <w:ind w:left="720" w:hanging="360"/>
      </w:pPr>
      <w:rPr>
        <w:rFonts w:ascii="Times New Roman 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637DE4"/>
    <w:multiLevelType w:val="hybridMultilevel"/>
    <w:tmpl w:val="CC84A3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C14D3F"/>
    <w:multiLevelType w:val="hybridMultilevel"/>
    <w:tmpl w:val="BE425E4C"/>
    <w:lvl w:ilvl="0" w:tplc="21DA1AB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73731E"/>
    <w:multiLevelType w:val="hybridMultilevel"/>
    <w:tmpl w:val="F30C9874"/>
    <w:lvl w:ilvl="0" w:tplc="13482F74">
      <w:start w:val="1"/>
      <w:numFmt w:val="decimal"/>
      <w:pStyle w:val="MainParanoChapter"/>
      <w:lvlText w:val="%1."/>
      <w:lvlJc w:val="left"/>
      <w:pPr>
        <w:ind w:left="630" w:hanging="360"/>
      </w:pPr>
      <w:rPr>
        <w:rFonts w:ascii="Times New Roman" w:hAnsi="Times New Roman" w:cs="Times New Roman" w:hint="default"/>
        <w:b w:val="0"/>
        <w:i w:val="0"/>
        <w:color w:val="auto"/>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2946E8E"/>
    <w:multiLevelType w:val="hybridMultilevel"/>
    <w:tmpl w:val="507E4F78"/>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12E45DA1"/>
    <w:multiLevelType w:val="hybridMultilevel"/>
    <w:tmpl w:val="4C6E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8867FE"/>
    <w:multiLevelType w:val="hybridMultilevel"/>
    <w:tmpl w:val="4986194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F51107D"/>
    <w:multiLevelType w:val="hybridMultilevel"/>
    <w:tmpl w:val="E6504332"/>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7A02B9"/>
    <w:multiLevelType w:val="hybridMultilevel"/>
    <w:tmpl w:val="BF5A675C"/>
    <w:lvl w:ilvl="0" w:tplc="4512399E">
      <w:start w:val="1"/>
      <w:numFmt w:val="upperLetter"/>
      <w:lvlText w:val="%1."/>
      <w:lvlJc w:val="left"/>
      <w:pPr>
        <w:ind w:left="720" w:hanging="360"/>
      </w:pPr>
      <w:rPr>
        <w:rFonts w:ascii="Times New Roman Bold" w:hAnsi="Times New Roman 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3A113C"/>
    <w:multiLevelType w:val="hybridMultilevel"/>
    <w:tmpl w:val="A83484DC"/>
    <w:lvl w:ilvl="0" w:tplc="04090001">
      <w:start w:val="1"/>
      <w:numFmt w:val="bullet"/>
      <w:lvlText w:val=""/>
      <w:lvlJc w:val="left"/>
      <w:pPr>
        <w:ind w:left="720" w:hanging="360"/>
      </w:pPr>
      <w:rPr>
        <w:rFonts w:ascii="Symbol" w:hAnsi="Symbol" w:hint="default"/>
      </w:rPr>
    </w:lvl>
    <w:lvl w:ilvl="1" w:tplc="04090003">
      <w:numFmt w:val="bullet"/>
      <w:lvlText w:val="•"/>
      <w:lvlJc w:val="left"/>
      <w:pPr>
        <w:ind w:left="1800" w:hanging="72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E37C3F"/>
    <w:multiLevelType w:val="hybridMultilevel"/>
    <w:tmpl w:val="AD80A1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1F1C17"/>
    <w:multiLevelType w:val="hybridMultilevel"/>
    <w:tmpl w:val="532E79BC"/>
    <w:lvl w:ilvl="0" w:tplc="E3C23B9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FC05F67"/>
    <w:multiLevelType w:val="hybridMultilevel"/>
    <w:tmpl w:val="5D0A9AF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820E35"/>
    <w:multiLevelType w:val="hybridMultilevel"/>
    <w:tmpl w:val="E59412CA"/>
    <w:lvl w:ilvl="0" w:tplc="13E825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4747AC"/>
    <w:multiLevelType w:val="hybridMultilevel"/>
    <w:tmpl w:val="B66A81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1F0871"/>
    <w:multiLevelType w:val="hybridMultilevel"/>
    <w:tmpl w:val="A4303BA6"/>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0">
    <w:nsid w:val="5C5F757B"/>
    <w:multiLevelType w:val="hybridMultilevel"/>
    <w:tmpl w:val="EED87C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B853E1"/>
    <w:multiLevelType w:val="hybridMultilevel"/>
    <w:tmpl w:val="561CC2E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FBD03CE"/>
    <w:multiLevelType w:val="hybridMultilevel"/>
    <w:tmpl w:val="3AA896C4"/>
    <w:lvl w:ilvl="0" w:tplc="F65230AC">
      <w:start w:val="3"/>
      <w:numFmt w:val="upperLetter"/>
      <w:lvlText w:val="%1."/>
      <w:lvlJc w:val="left"/>
      <w:pPr>
        <w:tabs>
          <w:tab w:val="num" w:pos="720"/>
        </w:tabs>
        <w:ind w:left="720" w:hanging="360"/>
      </w:pPr>
      <w:rPr>
        <w:rFonts w:ascii="Times New Roman" w:hAnsi="Times New Roman" w:hint="default"/>
        <w:b/>
      </w:rPr>
    </w:lvl>
    <w:lvl w:ilvl="1" w:tplc="1A64E486">
      <w:start w:val="1"/>
      <w:numFmt w:val="decimal"/>
      <w:lvlRestart w:val="0"/>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6EC17F2"/>
    <w:multiLevelType w:val="hybridMultilevel"/>
    <w:tmpl w:val="C0E0DBF0"/>
    <w:lvl w:ilvl="0" w:tplc="635C606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8AE03E8"/>
    <w:multiLevelType w:val="hybridMultilevel"/>
    <w:tmpl w:val="36525AEA"/>
    <w:lvl w:ilvl="0" w:tplc="1FB82734">
      <w:start w:val="1"/>
      <w:numFmt w:val="bullet"/>
      <w:lvlText w:val=""/>
      <w:lvlJc w:val="left"/>
      <w:pPr>
        <w:ind w:left="360" w:hanging="360"/>
      </w:pPr>
      <w:rPr>
        <w:rFonts w:ascii="Symbol" w:hAnsi="Symbol" w:hint="default"/>
      </w:rPr>
    </w:lvl>
    <w:lvl w:ilvl="1" w:tplc="522A8564" w:tentative="1">
      <w:start w:val="1"/>
      <w:numFmt w:val="bullet"/>
      <w:lvlText w:val="o"/>
      <w:lvlJc w:val="left"/>
      <w:pPr>
        <w:ind w:left="1080" w:hanging="360"/>
      </w:pPr>
      <w:rPr>
        <w:rFonts w:ascii="Courier New" w:hAnsi="Courier New" w:hint="default"/>
      </w:rPr>
    </w:lvl>
    <w:lvl w:ilvl="2" w:tplc="BA9A49A2" w:tentative="1">
      <w:start w:val="1"/>
      <w:numFmt w:val="bullet"/>
      <w:lvlText w:val=""/>
      <w:lvlJc w:val="left"/>
      <w:pPr>
        <w:ind w:left="1800" w:hanging="360"/>
      </w:pPr>
      <w:rPr>
        <w:rFonts w:ascii="Wingdings" w:hAnsi="Wingdings" w:hint="default"/>
      </w:rPr>
    </w:lvl>
    <w:lvl w:ilvl="3" w:tplc="2BAA7FD2" w:tentative="1">
      <w:start w:val="1"/>
      <w:numFmt w:val="bullet"/>
      <w:lvlText w:val=""/>
      <w:lvlJc w:val="left"/>
      <w:pPr>
        <w:ind w:left="2520" w:hanging="360"/>
      </w:pPr>
      <w:rPr>
        <w:rFonts w:ascii="Symbol" w:hAnsi="Symbol" w:hint="default"/>
      </w:rPr>
    </w:lvl>
    <w:lvl w:ilvl="4" w:tplc="FB626982" w:tentative="1">
      <w:start w:val="1"/>
      <w:numFmt w:val="bullet"/>
      <w:lvlText w:val="o"/>
      <w:lvlJc w:val="left"/>
      <w:pPr>
        <w:ind w:left="3240" w:hanging="360"/>
      </w:pPr>
      <w:rPr>
        <w:rFonts w:ascii="Courier New" w:hAnsi="Courier New" w:hint="default"/>
      </w:rPr>
    </w:lvl>
    <w:lvl w:ilvl="5" w:tplc="3E4C4D5E" w:tentative="1">
      <w:start w:val="1"/>
      <w:numFmt w:val="bullet"/>
      <w:lvlText w:val=""/>
      <w:lvlJc w:val="left"/>
      <w:pPr>
        <w:ind w:left="3960" w:hanging="360"/>
      </w:pPr>
      <w:rPr>
        <w:rFonts w:ascii="Wingdings" w:hAnsi="Wingdings" w:hint="default"/>
      </w:rPr>
    </w:lvl>
    <w:lvl w:ilvl="6" w:tplc="6EAE92DE" w:tentative="1">
      <w:start w:val="1"/>
      <w:numFmt w:val="bullet"/>
      <w:lvlText w:val=""/>
      <w:lvlJc w:val="left"/>
      <w:pPr>
        <w:ind w:left="4680" w:hanging="360"/>
      </w:pPr>
      <w:rPr>
        <w:rFonts w:ascii="Symbol" w:hAnsi="Symbol" w:hint="default"/>
      </w:rPr>
    </w:lvl>
    <w:lvl w:ilvl="7" w:tplc="D3C497A0" w:tentative="1">
      <w:start w:val="1"/>
      <w:numFmt w:val="bullet"/>
      <w:lvlText w:val="o"/>
      <w:lvlJc w:val="left"/>
      <w:pPr>
        <w:ind w:left="5400" w:hanging="360"/>
      </w:pPr>
      <w:rPr>
        <w:rFonts w:ascii="Courier New" w:hAnsi="Courier New" w:hint="default"/>
      </w:rPr>
    </w:lvl>
    <w:lvl w:ilvl="8" w:tplc="4BD0D0A8" w:tentative="1">
      <w:start w:val="1"/>
      <w:numFmt w:val="bullet"/>
      <w:lvlText w:val=""/>
      <w:lvlJc w:val="left"/>
      <w:pPr>
        <w:ind w:left="6120" w:hanging="360"/>
      </w:pPr>
      <w:rPr>
        <w:rFonts w:ascii="Wingdings" w:hAnsi="Wingdings" w:hint="default"/>
      </w:rPr>
    </w:lvl>
  </w:abstractNum>
  <w:num w:numId="1">
    <w:abstractNumId w:val="21"/>
  </w:num>
  <w:num w:numId="2">
    <w:abstractNumId w:val="1"/>
  </w:num>
  <w:num w:numId="3">
    <w:abstractNumId w:val="6"/>
  </w:num>
  <w:num w:numId="4">
    <w:abstractNumId w:val="19"/>
  </w:num>
  <w:num w:numId="5">
    <w:abstractNumId w:val="7"/>
  </w:num>
  <w:num w:numId="6">
    <w:abstractNumId w:val="13"/>
  </w:num>
  <w:num w:numId="7">
    <w:abstractNumId w:val="8"/>
  </w:num>
  <w:num w:numId="8">
    <w:abstractNumId w:val="3"/>
  </w:num>
  <w:num w:numId="9">
    <w:abstractNumId w:val="24"/>
  </w:num>
  <w:num w:numId="10">
    <w:abstractNumId w:val="2"/>
  </w:num>
  <w:num w:numId="11">
    <w:abstractNumId w:val="9"/>
  </w:num>
  <w:num w:numId="12">
    <w:abstractNumId w:val="5"/>
  </w:num>
  <w:num w:numId="13">
    <w:abstractNumId w:val="4"/>
  </w:num>
  <w:num w:numId="14">
    <w:abstractNumId w:val="20"/>
  </w:num>
  <w:num w:numId="15">
    <w:abstractNumId w:val="23"/>
  </w:num>
  <w:num w:numId="16">
    <w:abstractNumId w:val="15"/>
  </w:num>
  <w:num w:numId="17">
    <w:abstractNumId w:val="14"/>
  </w:num>
  <w:num w:numId="18">
    <w:abstractNumId w:val="16"/>
  </w:num>
  <w:num w:numId="19">
    <w:abstractNumId w:val="10"/>
  </w:num>
  <w:num w:numId="20">
    <w:abstractNumId w:val="12"/>
  </w:num>
  <w:num w:numId="21">
    <w:abstractNumId w:val="22"/>
  </w:num>
  <w:num w:numId="22">
    <w:abstractNumId w:val="18"/>
  </w:num>
  <w:num w:numId="23">
    <w:abstractNumId w:val="11"/>
  </w:num>
  <w:num w:numId="24">
    <w:abstractNumId w:val="17"/>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870"/>
    <w:rsid w:val="00014182"/>
    <w:rsid w:val="00046E99"/>
    <w:rsid w:val="000500A1"/>
    <w:rsid w:val="000667D8"/>
    <w:rsid w:val="00070168"/>
    <w:rsid w:val="00082BB7"/>
    <w:rsid w:val="0009662D"/>
    <w:rsid w:val="000B1D64"/>
    <w:rsid w:val="000C53CF"/>
    <w:rsid w:val="000C56DB"/>
    <w:rsid w:val="000E6939"/>
    <w:rsid w:val="00103AD2"/>
    <w:rsid w:val="001145F9"/>
    <w:rsid w:val="00137268"/>
    <w:rsid w:val="001414B0"/>
    <w:rsid w:val="00166AB5"/>
    <w:rsid w:val="001716AC"/>
    <w:rsid w:val="00181347"/>
    <w:rsid w:val="001C0D36"/>
    <w:rsid w:val="001D60BA"/>
    <w:rsid w:val="002362B7"/>
    <w:rsid w:val="0025424C"/>
    <w:rsid w:val="002627FF"/>
    <w:rsid w:val="002722C6"/>
    <w:rsid w:val="002A2AC1"/>
    <w:rsid w:val="002D7996"/>
    <w:rsid w:val="00321679"/>
    <w:rsid w:val="003462D5"/>
    <w:rsid w:val="0035071F"/>
    <w:rsid w:val="0035107A"/>
    <w:rsid w:val="00365E32"/>
    <w:rsid w:val="0037069A"/>
    <w:rsid w:val="003728CC"/>
    <w:rsid w:val="003A495F"/>
    <w:rsid w:val="003A66F1"/>
    <w:rsid w:val="003F7075"/>
    <w:rsid w:val="00431622"/>
    <w:rsid w:val="00440ABE"/>
    <w:rsid w:val="00442C48"/>
    <w:rsid w:val="004501F4"/>
    <w:rsid w:val="004570F7"/>
    <w:rsid w:val="0047467F"/>
    <w:rsid w:val="004A6125"/>
    <w:rsid w:val="004E6371"/>
    <w:rsid w:val="004F762F"/>
    <w:rsid w:val="00515402"/>
    <w:rsid w:val="00553792"/>
    <w:rsid w:val="00591870"/>
    <w:rsid w:val="005A3957"/>
    <w:rsid w:val="005B6FD4"/>
    <w:rsid w:val="005D6724"/>
    <w:rsid w:val="005F50C5"/>
    <w:rsid w:val="0060263A"/>
    <w:rsid w:val="0061374C"/>
    <w:rsid w:val="00641F54"/>
    <w:rsid w:val="00665A90"/>
    <w:rsid w:val="006B7FBC"/>
    <w:rsid w:val="006C1A32"/>
    <w:rsid w:val="007019CA"/>
    <w:rsid w:val="00720E3A"/>
    <w:rsid w:val="007331F4"/>
    <w:rsid w:val="0073558B"/>
    <w:rsid w:val="00741344"/>
    <w:rsid w:val="007772AC"/>
    <w:rsid w:val="007A3672"/>
    <w:rsid w:val="007A5BDD"/>
    <w:rsid w:val="007B5F2B"/>
    <w:rsid w:val="007B795E"/>
    <w:rsid w:val="007D0D7F"/>
    <w:rsid w:val="007E45DE"/>
    <w:rsid w:val="007F6536"/>
    <w:rsid w:val="00803F47"/>
    <w:rsid w:val="00820B40"/>
    <w:rsid w:val="00834002"/>
    <w:rsid w:val="00835B0B"/>
    <w:rsid w:val="00842266"/>
    <w:rsid w:val="00847A43"/>
    <w:rsid w:val="00875A8A"/>
    <w:rsid w:val="00892132"/>
    <w:rsid w:val="008B0FC6"/>
    <w:rsid w:val="008E0144"/>
    <w:rsid w:val="008E7373"/>
    <w:rsid w:val="00986A6E"/>
    <w:rsid w:val="00994235"/>
    <w:rsid w:val="009947EA"/>
    <w:rsid w:val="009A6D1F"/>
    <w:rsid w:val="009B7F2E"/>
    <w:rsid w:val="009C2329"/>
    <w:rsid w:val="009F73D6"/>
    <w:rsid w:val="00A16E1E"/>
    <w:rsid w:val="00A35665"/>
    <w:rsid w:val="00A830AF"/>
    <w:rsid w:val="00A93F69"/>
    <w:rsid w:val="00A94269"/>
    <w:rsid w:val="00AD2D6F"/>
    <w:rsid w:val="00AF2FE3"/>
    <w:rsid w:val="00B21C58"/>
    <w:rsid w:val="00B22D93"/>
    <w:rsid w:val="00B26AFC"/>
    <w:rsid w:val="00B36FE3"/>
    <w:rsid w:val="00B6017C"/>
    <w:rsid w:val="00B858FE"/>
    <w:rsid w:val="00B90ADF"/>
    <w:rsid w:val="00B9262C"/>
    <w:rsid w:val="00C0015E"/>
    <w:rsid w:val="00C32E90"/>
    <w:rsid w:val="00C63D27"/>
    <w:rsid w:val="00C90ACF"/>
    <w:rsid w:val="00CA3937"/>
    <w:rsid w:val="00CA39BC"/>
    <w:rsid w:val="00CE5A3E"/>
    <w:rsid w:val="00CF0301"/>
    <w:rsid w:val="00CF3992"/>
    <w:rsid w:val="00D243C9"/>
    <w:rsid w:val="00D25175"/>
    <w:rsid w:val="00D54588"/>
    <w:rsid w:val="00D5589B"/>
    <w:rsid w:val="00D602CF"/>
    <w:rsid w:val="00D60751"/>
    <w:rsid w:val="00D90983"/>
    <w:rsid w:val="00DA1338"/>
    <w:rsid w:val="00DC07B4"/>
    <w:rsid w:val="00DC2CBB"/>
    <w:rsid w:val="00E3305D"/>
    <w:rsid w:val="00E430DD"/>
    <w:rsid w:val="00E57D0B"/>
    <w:rsid w:val="00E766AF"/>
    <w:rsid w:val="00EB08DE"/>
    <w:rsid w:val="00EB5F42"/>
    <w:rsid w:val="00F51DEB"/>
    <w:rsid w:val="00F544E8"/>
    <w:rsid w:val="00F65CB1"/>
    <w:rsid w:val="00F80590"/>
    <w:rsid w:val="00F9480C"/>
    <w:rsid w:val="00F95DB1"/>
    <w:rsid w:val="00FC281F"/>
    <w:rsid w:val="00FC2FAB"/>
    <w:rsid w:val="00FC5892"/>
    <w:rsid w:val="00FD4638"/>
    <w:rsid w:val="00FD4C63"/>
    <w:rsid w:val="00FD7171"/>
    <w:rsid w:val="00FE1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C3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870"/>
    <w:pPr>
      <w:spacing w:after="200" w:line="276" w:lineRule="auto"/>
    </w:pPr>
    <w:rPr>
      <w:sz w:val="22"/>
      <w:szCs w:val="22"/>
    </w:rPr>
  </w:style>
  <w:style w:type="paragraph" w:styleId="Heading1">
    <w:name w:val="heading 1"/>
    <w:basedOn w:val="Normal"/>
    <w:next w:val="Normal"/>
    <w:link w:val="Heading1Char"/>
    <w:qFormat/>
    <w:rsid w:val="00591870"/>
    <w:pPr>
      <w:keepNext/>
      <w:spacing w:after="0" w:line="240" w:lineRule="auto"/>
      <w:outlineLvl w:val="0"/>
    </w:pPr>
    <w:rPr>
      <w:rFonts w:ascii="Times New Roman" w:eastAsia="Times New Roman" w:hAnsi="Times New Roman"/>
      <w:b/>
      <w:bCs/>
      <w:sz w:val="24"/>
      <w:szCs w:val="24"/>
      <w:u w:val="single"/>
    </w:rPr>
  </w:style>
  <w:style w:type="paragraph" w:styleId="Heading2">
    <w:name w:val="heading 2"/>
    <w:basedOn w:val="Normal"/>
    <w:next w:val="Normal"/>
    <w:link w:val="Heading2Char"/>
    <w:qFormat/>
    <w:rsid w:val="00591870"/>
    <w:pPr>
      <w:keepNext/>
      <w:spacing w:after="0" w:line="240" w:lineRule="auto"/>
      <w:outlineLvl w:val="1"/>
    </w:pPr>
    <w:rPr>
      <w:rFonts w:ascii="Times New Roman" w:eastAsia="Times New Roman" w:hAnsi="Times New Roman"/>
      <w:i/>
      <w:iCs/>
      <w:sz w:val="24"/>
      <w:szCs w:val="24"/>
    </w:rPr>
  </w:style>
  <w:style w:type="paragraph" w:styleId="Heading3">
    <w:name w:val="heading 3"/>
    <w:basedOn w:val="Normal"/>
    <w:next w:val="Normal"/>
    <w:link w:val="Heading3Char"/>
    <w:qFormat/>
    <w:rsid w:val="00591870"/>
    <w:pPr>
      <w:keepNext/>
      <w:spacing w:after="0" w:line="240" w:lineRule="auto"/>
      <w:outlineLvl w:val="2"/>
    </w:pPr>
    <w:rPr>
      <w:rFonts w:ascii="Times New Roman" w:eastAsia="Times New Roman" w:hAnsi="Times New Roman"/>
      <w:b/>
      <w:bCs/>
      <w:sz w:val="24"/>
      <w:szCs w:val="24"/>
    </w:rPr>
  </w:style>
  <w:style w:type="paragraph" w:styleId="Heading4">
    <w:name w:val="heading 4"/>
    <w:basedOn w:val="Normal"/>
    <w:next w:val="Normal"/>
    <w:link w:val="Heading4Char"/>
    <w:qFormat/>
    <w:rsid w:val="00591870"/>
    <w:pPr>
      <w:keepNext/>
      <w:pBdr>
        <w:top w:val="single" w:sz="4" w:space="1" w:color="auto"/>
        <w:left w:val="single" w:sz="4" w:space="4" w:color="auto"/>
        <w:bottom w:val="single" w:sz="4" w:space="1" w:color="auto"/>
        <w:right w:val="single" w:sz="4" w:space="4" w:color="auto"/>
      </w:pBdr>
      <w:shd w:val="clear" w:color="auto" w:fill="595959"/>
      <w:spacing w:after="0" w:line="240" w:lineRule="auto"/>
      <w:ind w:left="720"/>
      <w:outlineLvl w:val="3"/>
    </w:pPr>
    <w:rPr>
      <w:rFonts w:ascii="Times New Roman Bold" w:eastAsia="Times New Roman" w:hAnsi="Times New Roman Bold"/>
      <w:b/>
      <w:smallCaps/>
      <w:color w:val="FFFFFF"/>
      <w:sz w:val="24"/>
      <w:szCs w:val="24"/>
    </w:rPr>
  </w:style>
  <w:style w:type="paragraph" w:styleId="Heading5">
    <w:name w:val="heading 5"/>
    <w:basedOn w:val="Normal"/>
    <w:next w:val="Normal"/>
    <w:link w:val="Heading5Char"/>
    <w:qFormat/>
    <w:rsid w:val="00591870"/>
    <w:pPr>
      <w:keepNext/>
      <w:spacing w:after="0" w:line="240" w:lineRule="auto"/>
      <w:ind w:left="720"/>
      <w:outlineLvl w:val="4"/>
    </w:pPr>
    <w:rPr>
      <w:rFonts w:ascii="Times New Roman" w:eastAsia="Times New Roman" w:hAnsi="Times New Roman"/>
      <w:b/>
      <w:bCs/>
      <w:sz w:val="24"/>
      <w:szCs w:val="24"/>
    </w:rPr>
  </w:style>
  <w:style w:type="paragraph" w:styleId="Heading6">
    <w:name w:val="heading 6"/>
    <w:basedOn w:val="Normal"/>
    <w:next w:val="Normal"/>
    <w:link w:val="Heading6Char"/>
    <w:qFormat/>
    <w:rsid w:val="00591870"/>
    <w:pPr>
      <w:keepNext/>
      <w:spacing w:after="0" w:line="240" w:lineRule="auto"/>
      <w:ind w:left="360"/>
      <w:outlineLvl w:val="5"/>
    </w:pPr>
    <w:rPr>
      <w:rFonts w:ascii="Times New Roman" w:eastAsia="Times New Roman" w:hAnsi="Times New Roman"/>
      <w:b/>
      <w:bCs/>
      <w:smallCaps/>
      <w:sz w:val="24"/>
      <w:szCs w:val="24"/>
    </w:rPr>
  </w:style>
  <w:style w:type="paragraph" w:styleId="Heading7">
    <w:name w:val="heading 7"/>
    <w:basedOn w:val="Normal"/>
    <w:next w:val="Normal"/>
    <w:link w:val="Heading7Char"/>
    <w:qFormat/>
    <w:rsid w:val="00591870"/>
    <w:pPr>
      <w:keepNext/>
      <w:spacing w:after="0" w:line="240" w:lineRule="auto"/>
      <w:outlineLvl w:val="6"/>
    </w:pPr>
    <w:rPr>
      <w:rFonts w:ascii="Times New Roman" w:eastAsia="Times New Roman" w:hAnsi="Times New Roman"/>
      <w:b/>
      <w:bCs/>
      <w:sz w:val="20"/>
      <w:szCs w:val="24"/>
    </w:rPr>
  </w:style>
  <w:style w:type="paragraph" w:styleId="Heading8">
    <w:name w:val="heading 8"/>
    <w:basedOn w:val="Normal"/>
    <w:next w:val="Normal"/>
    <w:link w:val="Heading8Char"/>
    <w:qFormat/>
    <w:rsid w:val="00591870"/>
    <w:pPr>
      <w:keepNext/>
      <w:spacing w:after="0" w:line="240" w:lineRule="auto"/>
      <w:jc w:val="center"/>
      <w:outlineLvl w:val="7"/>
    </w:pPr>
    <w:rPr>
      <w:rFonts w:ascii="Times New Roman" w:eastAsia="Times New Roman" w:hAnsi="Times New Roman"/>
      <w:b/>
      <w:bCs/>
      <w:sz w:val="20"/>
      <w:szCs w:val="24"/>
    </w:rPr>
  </w:style>
  <w:style w:type="paragraph" w:styleId="Heading9">
    <w:name w:val="heading 9"/>
    <w:basedOn w:val="Normal"/>
    <w:next w:val="Normal"/>
    <w:link w:val="Heading9Char"/>
    <w:qFormat/>
    <w:rsid w:val="00591870"/>
    <w:pPr>
      <w:keepNext/>
      <w:framePr w:w="3801" w:h="4681" w:hSpace="180" w:wrap="around" w:vAnchor="text" w:hAnchor="page" w:x="7141" w:y="1441"/>
      <w:spacing w:after="0" w:line="240" w:lineRule="auto"/>
      <w:outlineLvl w:val="8"/>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1870"/>
    <w:rPr>
      <w:rFonts w:ascii="Times New Roman" w:eastAsia="Times New Roman" w:hAnsi="Times New Roman" w:cs="Times New Roman"/>
      <w:b/>
      <w:bCs/>
      <w:sz w:val="24"/>
      <w:szCs w:val="24"/>
      <w:u w:val="single"/>
    </w:rPr>
  </w:style>
  <w:style w:type="character" w:customStyle="1" w:styleId="Heading2Char">
    <w:name w:val="Heading 2 Char"/>
    <w:link w:val="Heading2"/>
    <w:rsid w:val="00591870"/>
    <w:rPr>
      <w:rFonts w:ascii="Times New Roman" w:eastAsia="Times New Roman" w:hAnsi="Times New Roman" w:cs="Times New Roman"/>
      <w:i/>
      <w:iCs/>
      <w:sz w:val="24"/>
      <w:szCs w:val="24"/>
    </w:rPr>
  </w:style>
  <w:style w:type="character" w:customStyle="1" w:styleId="Heading3Char">
    <w:name w:val="Heading 3 Char"/>
    <w:link w:val="Heading3"/>
    <w:rsid w:val="00591870"/>
    <w:rPr>
      <w:rFonts w:ascii="Times New Roman" w:eastAsia="Times New Roman" w:hAnsi="Times New Roman" w:cs="Times New Roman"/>
      <w:b/>
      <w:bCs/>
      <w:sz w:val="24"/>
      <w:szCs w:val="24"/>
    </w:rPr>
  </w:style>
  <w:style w:type="character" w:customStyle="1" w:styleId="Heading4Char">
    <w:name w:val="Heading 4 Char"/>
    <w:link w:val="Heading4"/>
    <w:rsid w:val="00591870"/>
    <w:rPr>
      <w:rFonts w:ascii="Times New Roman Bold" w:eastAsia="Times New Roman" w:hAnsi="Times New Roman Bold" w:cs="Times New Roman"/>
      <w:b/>
      <w:smallCaps/>
      <w:color w:val="FFFFFF"/>
      <w:sz w:val="24"/>
      <w:szCs w:val="24"/>
      <w:shd w:val="clear" w:color="auto" w:fill="595959"/>
    </w:rPr>
  </w:style>
  <w:style w:type="character" w:customStyle="1" w:styleId="Heading5Char">
    <w:name w:val="Heading 5 Char"/>
    <w:link w:val="Heading5"/>
    <w:rsid w:val="00591870"/>
    <w:rPr>
      <w:rFonts w:ascii="Times New Roman" w:eastAsia="Times New Roman" w:hAnsi="Times New Roman" w:cs="Times New Roman"/>
      <w:b/>
      <w:bCs/>
      <w:sz w:val="24"/>
      <w:szCs w:val="24"/>
    </w:rPr>
  </w:style>
  <w:style w:type="character" w:customStyle="1" w:styleId="Heading6Char">
    <w:name w:val="Heading 6 Char"/>
    <w:link w:val="Heading6"/>
    <w:rsid w:val="00591870"/>
    <w:rPr>
      <w:rFonts w:ascii="Times New Roman" w:eastAsia="Times New Roman" w:hAnsi="Times New Roman" w:cs="Times New Roman"/>
      <w:b/>
      <w:bCs/>
      <w:smallCaps/>
      <w:sz w:val="24"/>
      <w:szCs w:val="24"/>
    </w:rPr>
  </w:style>
  <w:style w:type="character" w:customStyle="1" w:styleId="Heading7Char">
    <w:name w:val="Heading 7 Char"/>
    <w:link w:val="Heading7"/>
    <w:rsid w:val="00591870"/>
    <w:rPr>
      <w:rFonts w:ascii="Times New Roman" w:eastAsia="Times New Roman" w:hAnsi="Times New Roman" w:cs="Times New Roman"/>
      <w:b/>
      <w:bCs/>
      <w:sz w:val="20"/>
      <w:szCs w:val="24"/>
    </w:rPr>
  </w:style>
  <w:style w:type="character" w:customStyle="1" w:styleId="Heading8Char">
    <w:name w:val="Heading 8 Char"/>
    <w:link w:val="Heading8"/>
    <w:rsid w:val="00591870"/>
    <w:rPr>
      <w:rFonts w:ascii="Times New Roman" w:eastAsia="Times New Roman" w:hAnsi="Times New Roman" w:cs="Times New Roman"/>
      <w:b/>
      <w:bCs/>
      <w:sz w:val="20"/>
      <w:szCs w:val="24"/>
    </w:rPr>
  </w:style>
  <w:style w:type="character" w:customStyle="1" w:styleId="Heading9Char">
    <w:name w:val="Heading 9 Char"/>
    <w:link w:val="Heading9"/>
    <w:rsid w:val="00591870"/>
    <w:rPr>
      <w:rFonts w:ascii="Times New Roman" w:eastAsia="Times New Roman" w:hAnsi="Times New Roman" w:cs="Times New Roman"/>
      <w:b/>
      <w:bCs/>
      <w:sz w:val="24"/>
      <w:szCs w:val="24"/>
    </w:rPr>
  </w:style>
  <w:style w:type="numbering" w:customStyle="1" w:styleId="NoList1">
    <w:name w:val="No List1"/>
    <w:next w:val="NoList"/>
    <w:semiHidden/>
    <w:rsid w:val="00591870"/>
  </w:style>
  <w:style w:type="paragraph" w:styleId="Footer">
    <w:name w:val="footer"/>
    <w:basedOn w:val="Normal"/>
    <w:link w:val="FooterChar"/>
    <w:rsid w:val="00591870"/>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rsid w:val="00591870"/>
    <w:rPr>
      <w:rFonts w:ascii="Times New Roman" w:eastAsia="Times New Roman" w:hAnsi="Times New Roman" w:cs="Times New Roman"/>
      <w:sz w:val="24"/>
      <w:szCs w:val="24"/>
    </w:rPr>
  </w:style>
  <w:style w:type="character" w:styleId="PageNumber">
    <w:name w:val="page number"/>
    <w:basedOn w:val="DefaultParagraphFont"/>
    <w:uiPriority w:val="99"/>
    <w:rsid w:val="00591870"/>
  </w:style>
  <w:style w:type="paragraph" w:styleId="Header">
    <w:name w:val="header"/>
    <w:basedOn w:val="Normal"/>
    <w:link w:val="HeaderChar"/>
    <w:uiPriority w:val="99"/>
    <w:rsid w:val="00591870"/>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591870"/>
    <w:rPr>
      <w:rFonts w:ascii="Times New Roman" w:eastAsia="Times New Roman" w:hAnsi="Times New Roman" w:cs="Times New Roman"/>
      <w:sz w:val="24"/>
      <w:szCs w:val="24"/>
    </w:rPr>
  </w:style>
  <w:style w:type="paragraph" w:styleId="BodyText">
    <w:name w:val="Body Text"/>
    <w:basedOn w:val="Normal"/>
    <w:link w:val="BodyTextChar"/>
    <w:rsid w:val="00591870"/>
    <w:pPr>
      <w:framePr w:w="3801" w:h="5761" w:hSpace="180" w:wrap="around" w:vAnchor="text" w:hAnchor="page" w:x="6961" w:y="1165"/>
      <w:spacing w:after="0" w:line="240" w:lineRule="auto"/>
    </w:pPr>
    <w:rPr>
      <w:rFonts w:ascii="Times New Roman" w:eastAsia="Times New Roman" w:hAnsi="Times New Roman"/>
      <w:sz w:val="20"/>
      <w:szCs w:val="24"/>
    </w:rPr>
  </w:style>
  <w:style w:type="character" w:customStyle="1" w:styleId="BodyTextChar">
    <w:name w:val="Body Text Char"/>
    <w:link w:val="BodyText"/>
    <w:rsid w:val="00591870"/>
    <w:rPr>
      <w:rFonts w:ascii="Times New Roman" w:eastAsia="Times New Roman" w:hAnsi="Times New Roman" w:cs="Times New Roman"/>
      <w:sz w:val="20"/>
      <w:szCs w:val="24"/>
    </w:rPr>
  </w:style>
  <w:style w:type="paragraph" w:styleId="Caption">
    <w:name w:val="caption"/>
    <w:basedOn w:val="Normal"/>
    <w:next w:val="Normal"/>
    <w:uiPriority w:val="99"/>
    <w:qFormat/>
    <w:rsid w:val="00591870"/>
    <w:pPr>
      <w:spacing w:after="0" w:line="240" w:lineRule="auto"/>
    </w:pPr>
    <w:rPr>
      <w:rFonts w:ascii="Times New Roman Bold" w:eastAsia="Times New Roman" w:hAnsi="Times New Roman Bold"/>
      <w:b/>
      <w:bCs/>
      <w:caps/>
      <w:sz w:val="24"/>
      <w:szCs w:val="24"/>
    </w:rPr>
  </w:style>
  <w:style w:type="paragraph" w:styleId="BodyText2">
    <w:name w:val="Body Text 2"/>
    <w:basedOn w:val="Normal"/>
    <w:link w:val="BodyText2Char"/>
    <w:rsid w:val="00591870"/>
    <w:pPr>
      <w:spacing w:after="0" w:line="240" w:lineRule="auto"/>
    </w:pPr>
    <w:rPr>
      <w:rFonts w:ascii="Times New Roman" w:eastAsia="Times New Roman" w:hAnsi="Times New Roman"/>
      <w:b/>
      <w:bCs/>
      <w:smallCaps/>
      <w:sz w:val="24"/>
      <w:szCs w:val="24"/>
    </w:rPr>
  </w:style>
  <w:style w:type="character" w:customStyle="1" w:styleId="BodyText2Char">
    <w:name w:val="Body Text 2 Char"/>
    <w:link w:val="BodyText2"/>
    <w:rsid w:val="00591870"/>
    <w:rPr>
      <w:rFonts w:ascii="Times New Roman" w:eastAsia="Times New Roman" w:hAnsi="Times New Roman" w:cs="Times New Roman"/>
      <w:b/>
      <w:bCs/>
      <w:smallCaps/>
      <w:sz w:val="24"/>
      <w:szCs w:val="24"/>
    </w:rPr>
  </w:style>
  <w:style w:type="paragraph" w:customStyle="1" w:styleId="Outline">
    <w:name w:val="Outline"/>
    <w:basedOn w:val="Normal"/>
    <w:rsid w:val="00591870"/>
    <w:pPr>
      <w:spacing w:before="240" w:after="0" w:line="240" w:lineRule="auto"/>
    </w:pPr>
    <w:rPr>
      <w:rFonts w:ascii="Times New Roman" w:eastAsia="Times New Roman" w:hAnsi="Times New Roman"/>
      <w:kern w:val="28"/>
      <w:sz w:val="24"/>
      <w:szCs w:val="20"/>
    </w:rPr>
  </w:style>
  <w:style w:type="paragraph" w:styleId="BodyTextIndent2">
    <w:name w:val="Body Text Indent 2"/>
    <w:basedOn w:val="Normal"/>
    <w:link w:val="BodyTextIndent2Char"/>
    <w:rsid w:val="00591870"/>
    <w:pPr>
      <w:spacing w:after="0" w:line="240" w:lineRule="auto"/>
      <w:ind w:left="360"/>
    </w:pPr>
    <w:rPr>
      <w:rFonts w:ascii="Times New Roman" w:eastAsia="Times New Roman" w:hAnsi="Times New Roman"/>
      <w:i/>
      <w:iCs/>
      <w:sz w:val="20"/>
      <w:szCs w:val="24"/>
    </w:rPr>
  </w:style>
  <w:style w:type="character" w:customStyle="1" w:styleId="BodyTextIndent2Char">
    <w:name w:val="Body Text Indent 2 Char"/>
    <w:link w:val="BodyTextIndent2"/>
    <w:rsid w:val="00591870"/>
    <w:rPr>
      <w:rFonts w:ascii="Times New Roman" w:eastAsia="Times New Roman" w:hAnsi="Times New Roman" w:cs="Times New Roman"/>
      <w:i/>
      <w:iCs/>
      <w:szCs w:val="24"/>
    </w:rPr>
  </w:style>
  <w:style w:type="character" w:styleId="Hyperlink">
    <w:name w:val="Hyperlink"/>
    <w:rsid w:val="00591870"/>
    <w:rPr>
      <w:color w:val="0000FF"/>
      <w:u w:val="single"/>
    </w:rPr>
  </w:style>
  <w:style w:type="paragraph" w:styleId="BodyTextIndent">
    <w:name w:val="Body Text Indent"/>
    <w:basedOn w:val="Normal"/>
    <w:link w:val="BodyTextIndentChar"/>
    <w:rsid w:val="00591870"/>
    <w:pPr>
      <w:spacing w:after="80" w:line="240" w:lineRule="auto"/>
      <w:ind w:left="1080"/>
      <w:jc w:val="both"/>
    </w:pPr>
    <w:rPr>
      <w:rFonts w:ascii="Times New Roman" w:eastAsia="Times New Roman" w:hAnsi="Times New Roman"/>
      <w:sz w:val="24"/>
      <w:szCs w:val="24"/>
    </w:rPr>
  </w:style>
  <w:style w:type="character" w:customStyle="1" w:styleId="BodyTextIndentChar">
    <w:name w:val="Body Text Indent Char"/>
    <w:link w:val="BodyTextIndent"/>
    <w:rsid w:val="00591870"/>
    <w:rPr>
      <w:rFonts w:ascii="Times New Roman" w:eastAsia="Times New Roman" w:hAnsi="Times New Roman" w:cs="Times New Roman"/>
      <w:sz w:val="24"/>
      <w:szCs w:val="24"/>
    </w:rPr>
  </w:style>
  <w:style w:type="paragraph" w:styleId="BodyTextIndent3">
    <w:name w:val="Body Text Indent 3"/>
    <w:basedOn w:val="Normal"/>
    <w:link w:val="BodyTextIndent3Char"/>
    <w:rsid w:val="00591870"/>
    <w:pPr>
      <w:spacing w:after="0" w:line="240" w:lineRule="auto"/>
      <w:ind w:left="540"/>
    </w:pPr>
    <w:rPr>
      <w:rFonts w:ascii="Times New Roman" w:eastAsia="Times New Roman" w:hAnsi="Times New Roman"/>
      <w:sz w:val="24"/>
      <w:szCs w:val="24"/>
    </w:rPr>
  </w:style>
  <w:style w:type="character" w:customStyle="1" w:styleId="BodyTextIndent3Char">
    <w:name w:val="Body Text Indent 3 Char"/>
    <w:link w:val="BodyTextIndent3"/>
    <w:rsid w:val="00591870"/>
    <w:rPr>
      <w:rFonts w:ascii="Times New Roman" w:eastAsia="Times New Roman" w:hAnsi="Times New Roman" w:cs="Times New Roman"/>
      <w:sz w:val="24"/>
      <w:szCs w:val="24"/>
    </w:rPr>
  </w:style>
  <w:style w:type="paragraph" w:styleId="BalloonText">
    <w:name w:val="Balloon Text"/>
    <w:basedOn w:val="Normal"/>
    <w:link w:val="BalloonTextChar"/>
    <w:semiHidden/>
    <w:rsid w:val="00591870"/>
    <w:pPr>
      <w:spacing w:after="0" w:line="240" w:lineRule="auto"/>
    </w:pPr>
    <w:rPr>
      <w:rFonts w:ascii="Tahoma" w:eastAsia="Times New Roman" w:hAnsi="Tahoma"/>
      <w:sz w:val="16"/>
      <w:szCs w:val="16"/>
    </w:rPr>
  </w:style>
  <w:style w:type="character" w:customStyle="1" w:styleId="BalloonTextChar">
    <w:name w:val="Balloon Text Char"/>
    <w:link w:val="BalloonText"/>
    <w:semiHidden/>
    <w:rsid w:val="00591870"/>
    <w:rPr>
      <w:rFonts w:ascii="Tahoma" w:eastAsia="Times New Roman" w:hAnsi="Tahoma" w:cs="Tahoma"/>
      <w:sz w:val="16"/>
      <w:szCs w:val="16"/>
    </w:rPr>
  </w:style>
  <w:style w:type="table" w:styleId="TableGrid">
    <w:name w:val="Table Grid"/>
    <w:basedOn w:val="TableNormal"/>
    <w:rsid w:val="005918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Geneva 9,Font: Geneva 9,Boston 10,f,single space,footnote text,Footnote,otnote Text"/>
    <w:basedOn w:val="Normal"/>
    <w:link w:val="FootnoteTextChar"/>
    <w:rsid w:val="00591870"/>
    <w:pPr>
      <w:spacing w:after="0" w:line="240" w:lineRule="auto"/>
    </w:pPr>
    <w:rPr>
      <w:rFonts w:ascii="Times New Roman" w:eastAsia="Times New Roman" w:hAnsi="Times New Roman"/>
      <w:sz w:val="20"/>
      <w:szCs w:val="20"/>
    </w:rPr>
  </w:style>
  <w:style w:type="character" w:customStyle="1" w:styleId="FootnoteTextChar">
    <w:name w:val="Footnote Text Char"/>
    <w:aliases w:val="Geneva 9 Char,Font: Geneva 9 Char,Boston 10 Char,f Char,single space Char,footnote text Char,Footnote Char,otnote Text Char"/>
    <w:link w:val="FootnoteText"/>
    <w:rsid w:val="00591870"/>
    <w:rPr>
      <w:rFonts w:ascii="Times New Roman" w:eastAsia="Times New Roman" w:hAnsi="Times New Roman" w:cs="Times New Roman"/>
      <w:sz w:val="20"/>
      <w:szCs w:val="20"/>
    </w:rPr>
  </w:style>
  <w:style w:type="character" w:styleId="FootnoteReference">
    <w:name w:val="footnote reference"/>
    <w:aliases w:val="16 Point,Superscript 6 Point,Superscript 6 Point + 11 pt"/>
    <w:rsid w:val="00591870"/>
    <w:rPr>
      <w:vertAlign w:val="superscript"/>
    </w:rPr>
  </w:style>
  <w:style w:type="character" w:styleId="FollowedHyperlink">
    <w:name w:val="FollowedHyperlink"/>
    <w:rsid w:val="00591870"/>
    <w:rPr>
      <w:color w:val="606420"/>
      <w:u w:val="single"/>
    </w:rPr>
  </w:style>
  <w:style w:type="paragraph" w:styleId="DocumentMap">
    <w:name w:val="Document Map"/>
    <w:basedOn w:val="Normal"/>
    <w:link w:val="DocumentMapChar"/>
    <w:semiHidden/>
    <w:rsid w:val="00591870"/>
    <w:pPr>
      <w:shd w:val="clear" w:color="auto" w:fill="000080"/>
      <w:spacing w:after="0" w:line="240" w:lineRule="auto"/>
    </w:pPr>
    <w:rPr>
      <w:rFonts w:ascii="Tahoma" w:eastAsia="Times New Roman" w:hAnsi="Tahoma"/>
      <w:sz w:val="20"/>
      <w:szCs w:val="20"/>
    </w:rPr>
  </w:style>
  <w:style w:type="character" w:customStyle="1" w:styleId="DocumentMapChar">
    <w:name w:val="Document Map Char"/>
    <w:link w:val="DocumentMap"/>
    <w:semiHidden/>
    <w:rsid w:val="00591870"/>
    <w:rPr>
      <w:rFonts w:ascii="Tahoma" w:eastAsia="Times New Roman" w:hAnsi="Tahoma" w:cs="Tahoma"/>
      <w:sz w:val="20"/>
      <w:szCs w:val="20"/>
      <w:shd w:val="clear" w:color="auto" w:fill="000080"/>
    </w:rPr>
  </w:style>
  <w:style w:type="paragraph" w:customStyle="1" w:styleId="MainParanoChapter">
    <w:name w:val="Main Para no Chapter #"/>
    <w:basedOn w:val="Normal"/>
    <w:link w:val="MainParanoChapterChar"/>
    <w:autoRedefine/>
    <w:uiPriority w:val="99"/>
    <w:qFormat/>
    <w:rsid w:val="00591870"/>
    <w:pPr>
      <w:numPr>
        <w:numId w:val="5"/>
      </w:numPr>
      <w:spacing w:before="120" w:after="240" w:line="240" w:lineRule="auto"/>
      <w:ind w:left="0" w:firstLine="0"/>
      <w:outlineLvl w:val="1"/>
    </w:pPr>
    <w:rPr>
      <w:rFonts w:ascii="Times New Roman" w:eastAsia="Times New Roman" w:hAnsi="Times New Roman"/>
      <w:color w:val="000000"/>
      <w:sz w:val="24"/>
      <w:szCs w:val="24"/>
    </w:rPr>
  </w:style>
  <w:style w:type="paragraph" w:styleId="TOC1">
    <w:name w:val="toc 1"/>
    <w:basedOn w:val="Normal"/>
    <w:next w:val="Normal"/>
    <w:autoRedefine/>
    <w:uiPriority w:val="99"/>
    <w:rsid w:val="00591870"/>
    <w:pPr>
      <w:tabs>
        <w:tab w:val="right" w:leader="dot" w:pos="9638"/>
      </w:tabs>
      <w:spacing w:after="0" w:line="240" w:lineRule="auto"/>
      <w:ind w:left="3600"/>
      <w:jc w:val="right"/>
    </w:pPr>
    <w:rPr>
      <w:rFonts w:ascii="Times New Roman" w:eastAsia="Times New Roman" w:hAnsi="Times New Roman"/>
      <w:b/>
      <w:caps/>
      <w:noProof/>
    </w:rPr>
  </w:style>
  <w:style w:type="paragraph" w:styleId="ListParagraph">
    <w:name w:val="List Paragraph"/>
    <w:basedOn w:val="Normal"/>
    <w:autoRedefine/>
    <w:uiPriority w:val="99"/>
    <w:qFormat/>
    <w:rsid w:val="00591870"/>
    <w:pPr>
      <w:spacing w:after="120" w:line="240" w:lineRule="auto"/>
      <w:ind w:left="60"/>
      <w:contextualSpacing/>
    </w:pPr>
    <w:rPr>
      <w:rFonts w:ascii="Times New Roman" w:eastAsia="Times New Roman" w:hAnsi="Times New Roman"/>
      <w:szCs w:val="18"/>
      <w:lang w:val="en-GB"/>
    </w:rPr>
  </w:style>
  <w:style w:type="character" w:customStyle="1" w:styleId="MainParanoChapterChar">
    <w:name w:val="Main Para no Chapter # Char"/>
    <w:link w:val="MainParanoChapter"/>
    <w:uiPriority w:val="99"/>
    <w:locked/>
    <w:rsid w:val="00591870"/>
    <w:rPr>
      <w:rFonts w:ascii="Times New Roman" w:eastAsia="Times New Roman" w:hAnsi="Times New Roman" w:cs="Times New Roman"/>
      <w:color w:val="000000"/>
      <w:sz w:val="24"/>
      <w:szCs w:val="24"/>
    </w:rPr>
  </w:style>
  <w:style w:type="paragraph" w:styleId="NoSpacing">
    <w:name w:val="No Spacing"/>
    <w:uiPriority w:val="1"/>
    <w:qFormat/>
    <w:rsid w:val="00591870"/>
    <w:rPr>
      <w:rFonts w:eastAsia="Times New Roman"/>
      <w:sz w:val="22"/>
      <w:szCs w:val="22"/>
    </w:rPr>
  </w:style>
  <w:style w:type="paragraph" w:styleId="z-TopofForm">
    <w:name w:val="HTML Top of Form"/>
    <w:basedOn w:val="Normal"/>
    <w:next w:val="Normal"/>
    <w:link w:val="z-TopofFormChar"/>
    <w:hidden/>
    <w:rsid w:val="00591870"/>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link w:val="z-TopofForm"/>
    <w:rsid w:val="00591870"/>
    <w:rPr>
      <w:rFonts w:ascii="Arial" w:eastAsia="Times New Roman" w:hAnsi="Arial" w:cs="Times New Roman"/>
      <w:vanish/>
      <w:sz w:val="16"/>
      <w:szCs w:val="16"/>
    </w:rPr>
  </w:style>
  <w:style w:type="paragraph" w:styleId="z-BottomofForm">
    <w:name w:val="HTML Bottom of Form"/>
    <w:basedOn w:val="Normal"/>
    <w:next w:val="Normal"/>
    <w:link w:val="z-BottomofFormChar"/>
    <w:hidden/>
    <w:rsid w:val="00591870"/>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link w:val="z-BottomofForm"/>
    <w:rsid w:val="00591870"/>
    <w:rPr>
      <w:rFonts w:ascii="Arial" w:eastAsia="Times New Roman" w:hAnsi="Arial" w:cs="Times New Roman"/>
      <w:vanish/>
      <w:sz w:val="16"/>
      <w:szCs w:val="16"/>
    </w:rPr>
  </w:style>
  <w:style w:type="character" w:styleId="CommentReference">
    <w:name w:val="annotation reference"/>
    <w:rsid w:val="00591870"/>
    <w:rPr>
      <w:sz w:val="16"/>
      <w:szCs w:val="16"/>
    </w:rPr>
  </w:style>
  <w:style w:type="paragraph" w:styleId="CommentText">
    <w:name w:val="annotation text"/>
    <w:basedOn w:val="Normal"/>
    <w:link w:val="CommentTextChar"/>
    <w:rsid w:val="00591870"/>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5918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91870"/>
    <w:rPr>
      <w:b/>
      <w:bCs/>
    </w:rPr>
  </w:style>
  <w:style w:type="character" w:customStyle="1" w:styleId="CommentSubjectChar">
    <w:name w:val="Comment Subject Char"/>
    <w:link w:val="CommentSubject"/>
    <w:rsid w:val="00591870"/>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591870"/>
  </w:style>
  <w:style w:type="numbering" w:customStyle="1" w:styleId="NoList11">
    <w:name w:val="No List11"/>
    <w:next w:val="NoList"/>
    <w:semiHidden/>
    <w:rsid w:val="00591870"/>
  </w:style>
  <w:style w:type="table" w:customStyle="1" w:styleId="TableGrid1">
    <w:name w:val="Table Grid1"/>
    <w:basedOn w:val="TableNormal"/>
    <w:next w:val="TableGrid"/>
    <w:rsid w:val="005918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Text">
    <w:name w:val="BoxText"/>
    <w:basedOn w:val="Normal"/>
    <w:rsid w:val="00641F54"/>
    <w:pPr>
      <w:widowControl w:val="0"/>
      <w:tabs>
        <w:tab w:val="right" w:pos="9360"/>
      </w:tabs>
      <w:spacing w:before="120" w:after="120" w:line="240" w:lineRule="auto"/>
    </w:pPr>
    <w:rPr>
      <w:rFonts w:ascii="Arial" w:eastAsia="Times New Roman" w:hAnsi="Arial" w:cs="Arial"/>
      <w:sz w:val="17"/>
      <w:szCs w:val="24"/>
      <w:lang w:val="en-CA"/>
    </w:rPr>
  </w:style>
  <w:style w:type="paragraph" w:customStyle="1" w:styleId="TableContents">
    <w:name w:val="Table Contents"/>
    <w:basedOn w:val="Normal"/>
    <w:rsid w:val="001C0D36"/>
    <w:pPr>
      <w:widowControl w:val="0"/>
      <w:suppressLineNumbers/>
      <w:suppressAutoHyphens/>
      <w:spacing w:after="0" w:line="240" w:lineRule="auto"/>
    </w:pPr>
    <w:rPr>
      <w:rFonts w:ascii="Times New Roman" w:eastAsia="Lucida Sans Unicode" w:hAnsi="Times New Roman"/>
      <w:kern w:val="1"/>
      <w:sz w:val="24"/>
      <w:szCs w:val="24"/>
      <w:lang w:val="en-GB"/>
    </w:rPr>
  </w:style>
  <w:style w:type="paragraph" w:customStyle="1" w:styleId="TableHeading">
    <w:name w:val="Table Heading"/>
    <w:basedOn w:val="TableContents"/>
    <w:rsid w:val="001C0D36"/>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870"/>
    <w:pPr>
      <w:spacing w:after="200" w:line="276" w:lineRule="auto"/>
    </w:pPr>
    <w:rPr>
      <w:sz w:val="22"/>
      <w:szCs w:val="22"/>
    </w:rPr>
  </w:style>
  <w:style w:type="paragraph" w:styleId="Heading1">
    <w:name w:val="heading 1"/>
    <w:basedOn w:val="Normal"/>
    <w:next w:val="Normal"/>
    <w:link w:val="Heading1Char"/>
    <w:qFormat/>
    <w:rsid w:val="00591870"/>
    <w:pPr>
      <w:keepNext/>
      <w:spacing w:after="0" w:line="240" w:lineRule="auto"/>
      <w:outlineLvl w:val="0"/>
    </w:pPr>
    <w:rPr>
      <w:rFonts w:ascii="Times New Roman" w:eastAsia="Times New Roman" w:hAnsi="Times New Roman"/>
      <w:b/>
      <w:bCs/>
      <w:sz w:val="24"/>
      <w:szCs w:val="24"/>
      <w:u w:val="single"/>
    </w:rPr>
  </w:style>
  <w:style w:type="paragraph" w:styleId="Heading2">
    <w:name w:val="heading 2"/>
    <w:basedOn w:val="Normal"/>
    <w:next w:val="Normal"/>
    <w:link w:val="Heading2Char"/>
    <w:qFormat/>
    <w:rsid w:val="00591870"/>
    <w:pPr>
      <w:keepNext/>
      <w:spacing w:after="0" w:line="240" w:lineRule="auto"/>
      <w:outlineLvl w:val="1"/>
    </w:pPr>
    <w:rPr>
      <w:rFonts w:ascii="Times New Roman" w:eastAsia="Times New Roman" w:hAnsi="Times New Roman"/>
      <w:i/>
      <w:iCs/>
      <w:sz w:val="24"/>
      <w:szCs w:val="24"/>
    </w:rPr>
  </w:style>
  <w:style w:type="paragraph" w:styleId="Heading3">
    <w:name w:val="heading 3"/>
    <w:basedOn w:val="Normal"/>
    <w:next w:val="Normal"/>
    <w:link w:val="Heading3Char"/>
    <w:qFormat/>
    <w:rsid w:val="00591870"/>
    <w:pPr>
      <w:keepNext/>
      <w:spacing w:after="0" w:line="240" w:lineRule="auto"/>
      <w:outlineLvl w:val="2"/>
    </w:pPr>
    <w:rPr>
      <w:rFonts w:ascii="Times New Roman" w:eastAsia="Times New Roman" w:hAnsi="Times New Roman"/>
      <w:b/>
      <w:bCs/>
      <w:sz w:val="24"/>
      <w:szCs w:val="24"/>
    </w:rPr>
  </w:style>
  <w:style w:type="paragraph" w:styleId="Heading4">
    <w:name w:val="heading 4"/>
    <w:basedOn w:val="Normal"/>
    <w:next w:val="Normal"/>
    <w:link w:val="Heading4Char"/>
    <w:qFormat/>
    <w:rsid w:val="00591870"/>
    <w:pPr>
      <w:keepNext/>
      <w:pBdr>
        <w:top w:val="single" w:sz="4" w:space="1" w:color="auto"/>
        <w:left w:val="single" w:sz="4" w:space="4" w:color="auto"/>
        <w:bottom w:val="single" w:sz="4" w:space="1" w:color="auto"/>
        <w:right w:val="single" w:sz="4" w:space="4" w:color="auto"/>
      </w:pBdr>
      <w:shd w:val="clear" w:color="auto" w:fill="595959"/>
      <w:spacing w:after="0" w:line="240" w:lineRule="auto"/>
      <w:ind w:left="720"/>
      <w:outlineLvl w:val="3"/>
    </w:pPr>
    <w:rPr>
      <w:rFonts w:ascii="Times New Roman Bold" w:eastAsia="Times New Roman" w:hAnsi="Times New Roman Bold"/>
      <w:b/>
      <w:smallCaps/>
      <w:color w:val="FFFFFF"/>
      <w:sz w:val="24"/>
      <w:szCs w:val="24"/>
    </w:rPr>
  </w:style>
  <w:style w:type="paragraph" w:styleId="Heading5">
    <w:name w:val="heading 5"/>
    <w:basedOn w:val="Normal"/>
    <w:next w:val="Normal"/>
    <w:link w:val="Heading5Char"/>
    <w:qFormat/>
    <w:rsid w:val="00591870"/>
    <w:pPr>
      <w:keepNext/>
      <w:spacing w:after="0" w:line="240" w:lineRule="auto"/>
      <w:ind w:left="720"/>
      <w:outlineLvl w:val="4"/>
    </w:pPr>
    <w:rPr>
      <w:rFonts w:ascii="Times New Roman" w:eastAsia="Times New Roman" w:hAnsi="Times New Roman"/>
      <w:b/>
      <w:bCs/>
      <w:sz w:val="24"/>
      <w:szCs w:val="24"/>
    </w:rPr>
  </w:style>
  <w:style w:type="paragraph" w:styleId="Heading6">
    <w:name w:val="heading 6"/>
    <w:basedOn w:val="Normal"/>
    <w:next w:val="Normal"/>
    <w:link w:val="Heading6Char"/>
    <w:qFormat/>
    <w:rsid w:val="00591870"/>
    <w:pPr>
      <w:keepNext/>
      <w:spacing w:after="0" w:line="240" w:lineRule="auto"/>
      <w:ind w:left="360"/>
      <w:outlineLvl w:val="5"/>
    </w:pPr>
    <w:rPr>
      <w:rFonts w:ascii="Times New Roman" w:eastAsia="Times New Roman" w:hAnsi="Times New Roman"/>
      <w:b/>
      <w:bCs/>
      <w:smallCaps/>
      <w:sz w:val="24"/>
      <w:szCs w:val="24"/>
    </w:rPr>
  </w:style>
  <w:style w:type="paragraph" w:styleId="Heading7">
    <w:name w:val="heading 7"/>
    <w:basedOn w:val="Normal"/>
    <w:next w:val="Normal"/>
    <w:link w:val="Heading7Char"/>
    <w:qFormat/>
    <w:rsid w:val="00591870"/>
    <w:pPr>
      <w:keepNext/>
      <w:spacing w:after="0" w:line="240" w:lineRule="auto"/>
      <w:outlineLvl w:val="6"/>
    </w:pPr>
    <w:rPr>
      <w:rFonts w:ascii="Times New Roman" w:eastAsia="Times New Roman" w:hAnsi="Times New Roman"/>
      <w:b/>
      <w:bCs/>
      <w:sz w:val="20"/>
      <w:szCs w:val="24"/>
    </w:rPr>
  </w:style>
  <w:style w:type="paragraph" w:styleId="Heading8">
    <w:name w:val="heading 8"/>
    <w:basedOn w:val="Normal"/>
    <w:next w:val="Normal"/>
    <w:link w:val="Heading8Char"/>
    <w:qFormat/>
    <w:rsid w:val="00591870"/>
    <w:pPr>
      <w:keepNext/>
      <w:spacing w:after="0" w:line="240" w:lineRule="auto"/>
      <w:jc w:val="center"/>
      <w:outlineLvl w:val="7"/>
    </w:pPr>
    <w:rPr>
      <w:rFonts w:ascii="Times New Roman" w:eastAsia="Times New Roman" w:hAnsi="Times New Roman"/>
      <w:b/>
      <w:bCs/>
      <w:sz w:val="20"/>
      <w:szCs w:val="24"/>
    </w:rPr>
  </w:style>
  <w:style w:type="paragraph" w:styleId="Heading9">
    <w:name w:val="heading 9"/>
    <w:basedOn w:val="Normal"/>
    <w:next w:val="Normal"/>
    <w:link w:val="Heading9Char"/>
    <w:qFormat/>
    <w:rsid w:val="00591870"/>
    <w:pPr>
      <w:keepNext/>
      <w:framePr w:w="3801" w:h="4681" w:hSpace="180" w:wrap="around" w:vAnchor="text" w:hAnchor="page" w:x="7141" w:y="1441"/>
      <w:spacing w:after="0" w:line="240" w:lineRule="auto"/>
      <w:outlineLvl w:val="8"/>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1870"/>
    <w:rPr>
      <w:rFonts w:ascii="Times New Roman" w:eastAsia="Times New Roman" w:hAnsi="Times New Roman" w:cs="Times New Roman"/>
      <w:b/>
      <w:bCs/>
      <w:sz w:val="24"/>
      <w:szCs w:val="24"/>
      <w:u w:val="single"/>
    </w:rPr>
  </w:style>
  <w:style w:type="character" w:customStyle="1" w:styleId="Heading2Char">
    <w:name w:val="Heading 2 Char"/>
    <w:link w:val="Heading2"/>
    <w:rsid w:val="00591870"/>
    <w:rPr>
      <w:rFonts w:ascii="Times New Roman" w:eastAsia="Times New Roman" w:hAnsi="Times New Roman" w:cs="Times New Roman"/>
      <w:i/>
      <w:iCs/>
      <w:sz w:val="24"/>
      <w:szCs w:val="24"/>
    </w:rPr>
  </w:style>
  <w:style w:type="character" w:customStyle="1" w:styleId="Heading3Char">
    <w:name w:val="Heading 3 Char"/>
    <w:link w:val="Heading3"/>
    <w:rsid w:val="00591870"/>
    <w:rPr>
      <w:rFonts w:ascii="Times New Roman" w:eastAsia="Times New Roman" w:hAnsi="Times New Roman" w:cs="Times New Roman"/>
      <w:b/>
      <w:bCs/>
      <w:sz w:val="24"/>
      <w:szCs w:val="24"/>
    </w:rPr>
  </w:style>
  <w:style w:type="character" w:customStyle="1" w:styleId="Heading4Char">
    <w:name w:val="Heading 4 Char"/>
    <w:link w:val="Heading4"/>
    <w:rsid w:val="00591870"/>
    <w:rPr>
      <w:rFonts w:ascii="Times New Roman Bold" w:eastAsia="Times New Roman" w:hAnsi="Times New Roman Bold" w:cs="Times New Roman"/>
      <w:b/>
      <w:smallCaps/>
      <w:color w:val="FFFFFF"/>
      <w:sz w:val="24"/>
      <w:szCs w:val="24"/>
      <w:shd w:val="clear" w:color="auto" w:fill="595959"/>
    </w:rPr>
  </w:style>
  <w:style w:type="character" w:customStyle="1" w:styleId="Heading5Char">
    <w:name w:val="Heading 5 Char"/>
    <w:link w:val="Heading5"/>
    <w:rsid w:val="00591870"/>
    <w:rPr>
      <w:rFonts w:ascii="Times New Roman" w:eastAsia="Times New Roman" w:hAnsi="Times New Roman" w:cs="Times New Roman"/>
      <w:b/>
      <w:bCs/>
      <w:sz w:val="24"/>
      <w:szCs w:val="24"/>
    </w:rPr>
  </w:style>
  <w:style w:type="character" w:customStyle="1" w:styleId="Heading6Char">
    <w:name w:val="Heading 6 Char"/>
    <w:link w:val="Heading6"/>
    <w:rsid w:val="00591870"/>
    <w:rPr>
      <w:rFonts w:ascii="Times New Roman" w:eastAsia="Times New Roman" w:hAnsi="Times New Roman" w:cs="Times New Roman"/>
      <w:b/>
      <w:bCs/>
      <w:smallCaps/>
      <w:sz w:val="24"/>
      <w:szCs w:val="24"/>
    </w:rPr>
  </w:style>
  <w:style w:type="character" w:customStyle="1" w:styleId="Heading7Char">
    <w:name w:val="Heading 7 Char"/>
    <w:link w:val="Heading7"/>
    <w:rsid w:val="00591870"/>
    <w:rPr>
      <w:rFonts w:ascii="Times New Roman" w:eastAsia="Times New Roman" w:hAnsi="Times New Roman" w:cs="Times New Roman"/>
      <w:b/>
      <w:bCs/>
      <w:sz w:val="20"/>
      <w:szCs w:val="24"/>
    </w:rPr>
  </w:style>
  <w:style w:type="character" w:customStyle="1" w:styleId="Heading8Char">
    <w:name w:val="Heading 8 Char"/>
    <w:link w:val="Heading8"/>
    <w:rsid w:val="00591870"/>
    <w:rPr>
      <w:rFonts w:ascii="Times New Roman" w:eastAsia="Times New Roman" w:hAnsi="Times New Roman" w:cs="Times New Roman"/>
      <w:b/>
      <w:bCs/>
      <w:sz w:val="20"/>
      <w:szCs w:val="24"/>
    </w:rPr>
  </w:style>
  <w:style w:type="character" w:customStyle="1" w:styleId="Heading9Char">
    <w:name w:val="Heading 9 Char"/>
    <w:link w:val="Heading9"/>
    <w:rsid w:val="00591870"/>
    <w:rPr>
      <w:rFonts w:ascii="Times New Roman" w:eastAsia="Times New Roman" w:hAnsi="Times New Roman" w:cs="Times New Roman"/>
      <w:b/>
      <w:bCs/>
      <w:sz w:val="24"/>
      <w:szCs w:val="24"/>
    </w:rPr>
  </w:style>
  <w:style w:type="numbering" w:customStyle="1" w:styleId="NoList1">
    <w:name w:val="No List1"/>
    <w:next w:val="NoList"/>
    <w:semiHidden/>
    <w:rsid w:val="00591870"/>
  </w:style>
  <w:style w:type="paragraph" w:styleId="Footer">
    <w:name w:val="footer"/>
    <w:basedOn w:val="Normal"/>
    <w:link w:val="FooterChar"/>
    <w:rsid w:val="00591870"/>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rsid w:val="00591870"/>
    <w:rPr>
      <w:rFonts w:ascii="Times New Roman" w:eastAsia="Times New Roman" w:hAnsi="Times New Roman" w:cs="Times New Roman"/>
      <w:sz w:val="24"/>
      <w:szCs w:val="24"/>
    </w:rPr>
  </w:style>
  <w:style w:type="character" w:styleId="PageNumber">
    <w:name w:val="page number"/>
    <w:basedOn w:val="DefaultParagraphFont"/>
    <w:uiPriority w:val="99"/>
    <w:rsid w:val="00591870"/>
  </w:style>
  <w:style w:type="paragraph" w:styleId="Header">
    <w:name w:val="header"/>
    <w:basedOn w:val="Normal"/>
    <w:link w:val="HeaderChar"/>
    <w:uiPriority w:val="99"/>
    <w:rsid w:val="00591870"/>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591870"/>
    <w:rPr>
      <w:rFonts w:ascii="Times New Roman" w:eastAsia="Times New Roman" w:hAnsi="Times New Roman" w:cs="Times New Roman"/>
      <w:sz w:val="24"/>
      <w:szCs w:val="24"/>
    </w:rPr>
  </w:style>
  <w:style w:type="paragraph" w:styleId="BodyText">
    <w:name w:val="Body Text"/>
    <w:basedOn w:val="Normal"/>
    <w:link w:val="BodyTextChar"/>
    <w:rsid w:val="00591870"/>
    <w:pPr>
      <w:framePr w:w="3801" w:h="5761" w:hSpace="180" w:wrap="around" w:vAnchor="text" w:hAnchor="page" w:x="6961" w:y="1165"/>
      <w:spacing w:after="0" w:line="240" w:lineRule="auto"/>
    </w:pPr>
    <w:rPr>
      <w:rFonts w:ascii="Times New Roman" w:eastAsia="Times New Roman" w:hAnsi="Times New Roman"/>
      <w:sz w:val="20"/>
      <w:szCs w:val="24"/>
    </w:rPr>
  </w:style>
  <w:style w:type="character" w:customStyle="1" w:styleId="BodyTextChar">
    <w:name w:val="Body Text Char"/>
    <w:link w:val="BodyText"/>
    <w:rsid w:val="00591870"/>
    <w:rPr>
      <w:rFonts w:ascii="Times New Roman" w:eastAsia="Times New Roman" w:hAnsi="Times New Roman" w:cs="Times New Roman"/>
      <w:sz w:val="20"/>
      <w:szCs w:val="24"/>
    </w:rPr>
  </w:style>
  <w:style w:type="paragraph" w:styleId="Caption">
    <w:name w:val="caption"/>
    <w:basedOn w:val="Normal"/>
    <w:next w:val="Normal"/>
    <w:uiPriority w:val="99"/>
    <w:qFormat/>
    <w:rsid w:val="00591870"/>
    <w:pPr>
      <w:spacing w:after="0" w:line="240" w:lineRule="auto"/>
    </w:pPr>
    <w:rPr>
      <w:rFonts w:ascii="Times New Roman Bold" w:eastAsia="Times New Roman" w:hAnsi="Times New Roman Bold"/>
      <w:b/>
      <w:bCs/>
      <w:caps/>
      <w:sz w:val="24"/>
      <w:szCs w:val="24"/>
    </w:rPr>
  </w:style>
  <w:style w:type="paragraph" w:styleId="BodyText2">
    <w:name w:val="Body Text 2"/>
    <w:basedOn w:val="Normal"/>
    <w:link w:val="BodyText2Char"/>
    <w:rsid w:val="00591870"/>
    <w:pPr>
      <w:spacing w:after="0" w:line="240" w:lineRule="auto"/>
    </w:pPr>
    <w:rPr>
      <w:rFonts w:ascii="Times New Roman" w:eastAsia="Times New Roman" w:hAnsi="Times New Roman"/>
      <w:b/>
      <w:bCs/>
      <w:smallCaps/>
      <w:sz w:val="24"/>
      <w:szCs w:val="24"/>
    </w:rPr>
  </w:style>
  <w:style w:type="character" w:customStyle="1" w:styleId="BodyText2Char">
    <w:name w:val="Body Text 2 Char"/>
    <w:link w:val="BodyText2"/>
    <w:rsid w:val="00591870"/>
    <w:rPr>
      <w:rFonts w:ascii="Times New Roman" w:eastAsia="Times New Roman" w:hAnsi="Times New Roman" w:cs="Times New Roman"/>
      <w:b/>
      <w:bCs/>
      <w:smallCaps/>
      <w:sz w:val="24"/>
      <w:szCs w:val="24"/>
    </w:rPr>
  </w:style>
  <w:style w:type="paragraph" w:customStyle="1" w:styleId="Outline">
    <w:name w:val="Outline"/>
    <w:basedOn w:val="Normal"/>
    <w:rsid w:val="00591870"/>
    <w:pPr>
      <w:spacing w:before="240" w:after="0" w:line="240" w:lineRule="auto"/>
    </w:pPr>
    <w:rPr>
      <w:rFonts w:ascii="Times New Roman" w:eastAsia="Times New Roman" w:hAnsi="Times New Roman"/>
      <w:kern w:val="28"/>
      <w:sz w:val="24"/>
      <w:szCs w:val="20"/>
    </w:rPr>
  </w:style>
  <w:style w:type="paragraph" w:styleId="BodyTextIndent2">
    <w:name w:val="Body Text Indent 2"/>
    <w:basedOn w:val="Normal"/>
    <w:link w:val="BodyTextIndent2Char"/>
    <w:rsid w:val="00591870"/>
    <w:pPr>
      <w:spacing w:after="0" w:line="240" w:lineRule="auto"/>
      <w:ind w:left="360"/>
    </w:pPr>
    <w:rPr>
      <w:rFonts w:ascii="Times New Roman" w:eastAsia="Times New Roman" w:hAnsi="Times New Roman"/>
      <w:i/>
      <w:iCs/>
      <w:sz w:val="20"/>
      <w:szCs w:val="24"/>
    </w:rPr>
  </w:style>
  <w:style w:type="character" w:customStyle="1" w:styleId="BodyTextIndent2Char">
    <w:name w:val="Body Text Indent 2 Char"/>
    <w:link w:val="BodyTextIndent2"/>
    <w:rsid w:val="00591870"/>
    <w:rPr>
      <w:rFonts w:ascii="Times New Roman" w:eastAsia="Times New Roman" w:hAnsi="Times New Roman" w:cs="Times New Roman"/>
      <w:i/>
      <w:iCs/>
      <w:szCs w:val="24"/>
    </w:rPr>
  </w:style>
  <w:style w:type="character" w:styleId="Hyperlink">
    <w:name w:val="Hyperlink"/>
    <w:rsid w:val="00591870"/>
    <w:rPr>
      <w:color w:val="0000FF"/>
      <w:u w:val="single"/>
    </w:rPr>
  </w:style>
  <w:style w:type="paragraph" w:styleId="BodyTextIndent">
    <w:name w:val="Body Text Indent"/>
    <w:basedOn w:val="Normal"/>
    <w:link w:val="BodyTextIndentChar"/>
    <w:rsid w:val="00591870"/>
    <w:pPr>
      <w:spacing w:after="80" w:line="240" w:lineRule="auto"/>
      <w:ind w:left="1080"/>
      <w:jc w:val="both"/>
    </w:pPr>
    <w:rPr>
      <w:rFonts w:ascii="Times New Roman" w:eastAsia="Times New Roman" w:hAnsi="Times New Roman"/>
      <w:sz w:val="24"/>
      <w:szCs w:val="24"/>
    </w:rPr>
  </w:style>
  <w:style w:type="character" w:customStyle="1" w:styleId="BodyTextIndentChar">
    <w:name w:val="Body Text Indent Char"/>
    <w:link w:val="BodyTextIndent"/>
    <w:rsid w:val="00591870"/>
    <w:rPr>
      <w:rFonts w:ascii="Times New Roman" w:eastAsia="Times New Roman" w:hAnsi="Times New Roman" w:cs="Times New Roman"/>
      <w:sz w:val="24"/>
      <w:szCs w:val="24"/>
    </w:rPr>
  </w:style>
  <w:style w:type="paragraph" w:styleId="BodyTextIndent3">
    <w:name w:val="Body Text Indent 3"/>
    <w:basedOn w:val="Normal"/>
    <w:link w:val="BodyTextIndent3Char"/>
    <w:rsid w:val="00591870"/>
    <w:pPr>
      <w:spacing w:after="0" w:line="240" w:lineRule="auto"/>
      <w:ind w:left="540"/>
    </w:pPr>
    <w:rPr>
      <w:rFonts w:ascii="Times New Roman" w:eastAsia="Times New Roman" w:hAnsi="Times New Roman"/>
      <w:sz w:val="24"/>
      <w:szCs w:val="24"/>
    </w:rPr>
  </w:style>
  <w:style w:type="character" w:customStyle="1" w:styleId="BodyTextIndent3Char">
    <w:name w:val="Body Text Indent 3 Char"/>
    <w:link w:val="BodyTextIndent3"/>
    <w:rsid w:val="00591870"/>
    <w:rPr>
      <w:rFonts w:ascii="Times New Roman" w:eastAsia="Times New Roman" w:hAnsi="Times New Roman" w:cs="Times New Roman"/>
      <w:sz w:val="24"/>
      <w:szCs w:val="24"/>
    </w:rPr>
  </w:style>
  <w:style w:type="paragraph" w:styleId="BalloonText">
    <w:name w:val="Balloon Text"/>
    <w:basedOn w:val="Normal"/>
    <w:link w:val="BalloonTextChar"/>
    <w:semiHidden/>
    <w:rsid w:val="00591870"/>
    <w:pPr>
      <w:spacing w:after="0" w:line="240" w:lineRule="auto"/>
    </w:pPr>
    <w:rPr>
      <w:rFonts w:ascii="Tahoma" w:eastAsia="Times New Roman" w:hAnsi="Tahoma"/>
      <w:sz w:val="16"/>
      <w:szCs w:val="16"/>
    </w:rPr>
  </w:style>
  <w:style w:type="character" w:customStyle="1" w:styleId="BalloonTextChar">
    <w:name w:val="Balloon Text Char"/>
    <w:link w:val="BalloonText"/>
    <w:semiHidden/>
    <w:rsid w:val="00591870"/>
    <w:rPr>
      <w:rFonts w:ascii="Tahoma" w:eastAsia="Times New Roman" w:hAnsi="Tahoma" w:cs="Tahoma"/>
      <w:sz w:val="16"/>
      <w:szCs w:val="16"/>
    </w:rPr>
  </w:style>
  <w:style w:type="table" w:styleId="TableGrid">
    <w:name w:val="Table Grid"/>
    <w:basedOn w:val="TableNormal"/>
    <w:rsid w:val="005918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Geneva 9,Font: Geneva 9,Boston 10,f,single space,footnote text,Footnote,otnote Text"/>
    <w:basedOn w:val="Normal"/>
    <w:link w:val="FootnoteTextChar"/>
    <w:rsid w:val="00591870"/>
    <w:pPr>
      <w:spacing w:after="0" w:line="240" w:lineRule="auto"/>
    </w:pPr>
    <w:rPr>
      <w:rFonts w:ascii="Times New Roman" w:eastAsia="Times New Roman" w:hAnsi="Times New Roman"/>
      <w:sz w:val="20"/>
      <w:szCs w:val="20"/>
    </w:rPr>
  </w:style>
  <w:style w:type="character" w:customStyle="1" w:styleId="FootnoteTextChar">
    <w:name w:val="Footnote Text Char"/>
    <w:aliases w:val="Geneva 9 Char,Font: Geneva 9 Char,Boston 10 Char,f Char,single space Char,footnote text Char,Footnote Char,otnote Text Char"/>
    <w:link w:val="FootnoteText"/>
    <w:rsid w:val="00591870"/>
    <w:rPr>
      <w:rFonts w:ascii="Times New Roman" w:eastAsia="Times New Roman" w:hAnsi="Times New Roman" w:cs="Times New Roman"/>
      <w:sz w:val="20"/>
      <w:szCs w:val="20"/>
    </w:rPr>
  </w:style>
  <w:style w:type="character" w:styleId="FootnoteReference">
    <w:name w:val="footnote reference"/>
    <w:aliases w:val="16 Point,Superscript 6 Point,Superscript 6 Point + 11 pt"/>
    <w:rsid w:val="00591870"/>
    <w:rPr>
      <w:vertAlign w:val="superscript"/>
    </w:rPr>
  </w:style>
  <w:style w:type="character" w:styleId="FollowedHyperlink">
    <w:name w:val="FollowedHyperlink"/>
    <w:rsid w:val="00591870"/>
    <w:rPr>
      <w:color w:val="606420"/>
      <w:u w:val="single"/>
    </w:rPr>
  </w:style>
  <w:style w:type="paragraph" w:styleId="DocumentMap">
    <w:name w:val="Document Map"/>
    <w:basedOn w:val="Normal"/>
    <w:link w:val="DocumentMapChar"/>
    <w:semiHidden/>
    <w:rsid w:val="00591870"/>
    <w:pPr>
      <w:shd w:val="clear" w:color="auto" w:fill="000080"/>
      <w:spacing w:after="0" w:line="240" w:lineRule="auto"/>
    </w:pPr>
    <w:rPr>
      <w:rFonts w:ascii="Tahoma" w:eastAsia="Times New Roman" w:hAnsi="Tahoma"/>
      <w:sz w:val="20"/>
      <w:szCs w:val="20"/>
    </w:rPr>
  </w:style>
  <w:style w:type="character" w:customStyle="1" w:styleId="DocumentMapChar">
    <w:name w:val="Document Map Char"/>
    <w:link w:val="DocumentMap"/>
    <w:semiHidden/>
    <w:rsid w:val="00591870"/>
    <w:rPr>
      <w:rFonts w:ascii="Tahoma" w:eastAsia="Times New Roman" w:hAnsi="Tahoma" w:cs="Tahoma"/>
      <w:sz w:val="20"/>
      <w:szCs w:val="20"/>
      <w:shd w:val="clear" w:color="auto" w:fill="000080"/>
    </w:rPr>
  </w:style>
  <w:style w:type="paragraph" w:customStyle="1" w:styleId="MainParanoChapter">
    <w:name w:val="Main Para no Chapter #"/>
    <w:basedOn w:val="Normal"/>
    <w:link w:val="MainParanoChapterChar"/>
    <w:autoRedefine/>
    <w:uiPriority w:val="99"/>
    <w:qFormat/>
    <w:rsid w:val="00591870"/>
    <w:pPr>
      <w:numPr>
        <w:numId w:val="5"/>
      </w:numPr>
      <w:spacing w:before="120" w:after="240" w:line="240" w:lineRule="auto"/>
      <w:ind w:left="0" w:firstLine="0"/>
      <w:outlineLvl w:val="1"/>
    </w:pPr>
    <w:rPr>
      <w:rFonts w:ascii="Times New Roman" w:eastAsia="Times New Roman" w:hAnsi="Times New Roman"/>
      <w:color w:val="000000"/>
      <w:sz w:val="24"/>
      <w:szCs w:val="24"/>
    </w:rPr>
  </w:style>
  <w:style w:type="paragraph" w:styleId="TOC1">
    <w:name w:val="toc 1"/>
    <w:basedOn w:val="Normal"/>
    <w:next w:val="Normal"/>
    <w:autoRedefine/>
    <w:uiPriority w:val="99"/>
    <w:rsid w:val="00591870"/>
    <w:pPr>
      <w:tabs>
        <w:tab w:val="right" w:leader="dot" w:pos="9638"/>
      </w:tabs>
      <w:spacing w:after="0" w:line="240" w:lineRule="auto"/>
      <w:ind w:left="3600"/>
      <w:jc w:val="right"/>
    </w:pPr>
    <w:rPr>
      <w:rFonts w:ascii="Times New Roman" w:eastAsia="Times New Roman" w:hAnsi="Times New Roman"/>
      <w:b/>
      <w:caps/>
      <w:noProof/>
    </w:rPr>
  </w:style>
  <w:style w:type="paragraph" w:styleId="ListParagraph">
    <w:name w:val="List Paragraph"/>
    <w:basedOn w:val="Normal"/>
    <w:autoRedefine/>
    <w:uiPriority w:val="99"/>
    <w:qFormat/>
    <w:rsid w:val="00591870"/>
    <w:pPr>
      <w:spacing w:after="120" w:line="240" w:lineRule="auto"/>
      <w:ind w:left="60"/>
      <w:contextualSpacing/>
    </w:pPr>
    <w:rPr>
      <w:rFonts w:ascii="Times New Roman" w:eastAsia="Times New Roman" w:hAnsi="Times New Roman"/>
      <w:szCs w:val="18"/>
      <w:lang w:val="en-GB"/>
    </w:rPr>
  </w:style>
  <w:style w:type="character" w:customStyle="1" w:styleId="MainParanoChapterChar">
    <w:name w:val="Main Para no Chapter # Char"/>
    <w:link w:val="MainParanoChapter"/>
    <w:uiPriority w:val="99"/>
    <w:locked/>
    <w:rsid w:val="00591870"/>
    <w:rPr>
      <w:rFonts w:ascii="Times New Roman" w:eastAsia="Times New Roman" w:hAnsi="Times New Roman" w:cs="Times New Roman"/>
      <w:color w:val="000000"/>
      <w:sz w:val="24"/>
      <w:szCs w:val="24"/>
    </w:rPr>
  </w:style>
  <w:style w:type="paragraph" w:styleId="NoSpacing">
    <w:name w:val="No Spacing"/>
    <w:uiPriority w:val="1"/>
    <w:qFormat/>
    <w:rsid w:val="00591870"/>
    <w:rPr>
      <w:rFonts w:eastAsia="Times New Roman"/>
      <w:sz w:val="22"/>
      <w:szCs w:val="22"/>
    </w:rPr>
  </w:style>
  <w:style w:type="paragraph" w:styleId="z-TopofForm">
    <w:name w:val="HTML Top of Form"/>
    <w:basedOn w:val="Normal"/>
    <w:next w:val="Normal"/>
    <w:link w:val="z-TopofFormChar"/>
    <w:hidden/>
    <w:rsid w:val="00591870"/>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link w:val="z-TopofForm"/>
    <w:rsid w:val="00591870"/>
    <w:rPr>
      <w:rFonts w:ascii="Arial" w:eastAsia="Times New Roman" w:hAnsi="Arial" w:cs="Times New Roman"/>
      <w:vanish/>
      <w:sz w:val="16"/>
      <w:szCs w:val="16"/>
    </w:rPr>
  </w:style>
  <w:style w:type="paragraph" w:styleId="z-BottomofForm">
    <w:name w:val="HTML Bottom of Form"/>
    <w:basedOn w:val="Normal"/>
    <w:next w:val="Normal"/>
    <w:link w:val="z-BottomofFormChar"/>
    <w:hidden/>
    <w:rsid w:val="00591870"/>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link w:val="z-BottomofForm"/>
    <w:rsid w:val="00591870"/>
    <w:rPr>
      <w:rFonts w:ascii="Arial" w:eastAsia="Times New Roman" w:hAnsi="Arial" w:cs="Times New Roman"/>
      <w:vanish/>
      <w:sz w:val="16"/>
      <w:szCs w:val="16"/>
    </w:rPr>
  </w:style>
  <w:style w:type="character" w:styleId="CommentReference">
    <w:name w:val="annotation reference"/>
    <w:rsid w:val="00591870"/>
    <w:rPr>
      <w:sz w:val="16"/>
      <w:szCs w:val="16"/>
    </w:rPr>
  </w:style>
  <w:style w:type="paragraph" w:styleId="CommentText">
    <w:name w:val="annotation text"/>
    <w:basedOn w:val="Normal"/>
    <w:link w:val="CommentTextChar"/>
    <w:rsid w:val="00591870"/>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5918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91870"/>
    <w:rPr>
      <w:b/>
      <w:bCs/>
    </w:rPr>
  </w:style>
  <w:style w:type="character" w:customStyle="1" w:styleId="CommentSubjectChar">
    <w:name w:val="Comment Subject Char"/>
    <w:link w:val="CommentSubject"/>
    <w:rsid w:val="00591870"/>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591870"/>
  </w:style>
  <w:style w:type="numbering" w:customStyle="1" w:styleId="NoList11">
    <w:name w:val="No List11"/>
    <w:next w:val="NoList"/>
    <w:semiHidden/>
    <w:rsid w:val="00591870"/>
  </w:style>
  <w:style w:type="table" w:customStyle="1" w:styleId="TableGrid1">
    <w:name w:val="Table Grid1"/>
    <w:basedOn w:val="TableNormal"/>
    <w:next w:val="TableGrid"/>
    <w:rsid w:val="005918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Text">
    <w:name w:val="BoxText"/>
    <w:basedOn w:val="Normal"/>
    <w:rsid w:val="00641F54"/>
    <w:pPr>
      <w:widowControl w:val="0"/>
      <w:tabs>
        <w:tab w:val="right" w:pos="9360"/>
      </w:tabs>
      <w:spacing w:before="120" w:after="120" w:line="240" w:lineRule="auto"/>
    </w:pPr>
    <w:rPr>
      <w:rFonts w:ascii="Arial" w:eastAsia="Times New Roman" w:hAnsi="Arial" w:cs="Arial"/>
      <w:sz w:val="17"/>
      <w:szCs w:val="24"/>
      <w:lang w:val="en-CA"/>
    </w:rPr>
  </w:style>
  <w:style w:type="paragraph" w:customStyle="1" w:styleId="TableContents">
    <w:name w:val="Table Contents"/>
    <w:basedOn w:val="Normal"/>
    <w:rsid w:val="001C0D36"/>
    <w:pPr>
      <w:widowControl w:val="0"/>
      <w:suppressLineNumbers/>
      <w:suppressAutoHyphens/>
      <w:spacing w:after="0" w:line="240" w:lineRule="auto"/>
    </w:pPr>
    <w:rPr>
      <w:rFonts w:ascii="Times New Roman" w:eastAsia="Lucida Sans Unicode" w:hAnsi="Times New Roman"/>
      <w:kern w:val="1"/>
      <w:sz w:val="24"/>
      <w:szCs w:val="24"/>
      <w:lang w:val="en-GB"/>
    </w:rPr>
  </w:style>
  <w:style w:type="paragraph" w:customStyle="1" w:styleId="TableHeading">
    <w:name w:val="Table Heading"/>
    <w:basedOn w:val="TableContents"/>
    <w:rsid w:val="001C0D36"/>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hegef.org/gef/node/1890" TargetMode="External"/><Relationship Id="rId18" Type="http://schemas.openxmlformats.org/officeDocument/2006/relationships/hyperlink" Target="http://www.thegef.org/gef/sites/thegef.org/files/documents/OFP%20Endorsement%20Letter%20Template%20for%20SGP%2009-08-2010.do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gefweb.org/Documents/Council_Documents/GEF_C21/C.20.6.Rev.1.pdf" TargetMode="External"/><Relationship Id="rId17" Type="http://schemas.openxmlformats.org/officeDocument/2006/relationships/hyperlink" Target="http://www.thegef.org/gef/sites/thegef.org/files/documents/OFP%20Endorsement%20Letter%20Template%2011-1-11_0.doc"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gef.org/gef/sites/thegef.org/files/documents/document/GEF5-Template%20Reference%20Guide%209-14-10rev11-18-2010.doc"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www.thegef.org/gef/sites/thegef.org/files/documents/CPE-Global_Environmental_Benefits_Assessment_Outline.pdf" TargetMode="External"/><Relationship Id="rId23" Type="http://schemas.openxmlformats.org/officeDocument/2006/relationships/customXml" Target="../customXml/item3.xml"/><Relationship Id="rId10" Type="http://schemas.openxmlformats.org/officeDocument/2006/relationships/hyperlink" Target="http://www.thegef.org/gef/home" TargetMode="Externa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thegef.org/gef/node/1325" TargetMode="Externa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www.thegef.org/gef/node/3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FD0EB9EC318C41BC3215F8FE928E39" ma:contentTypeVersion="10" ma:contentTypeDescription="Create a new document." ma:contentTypeScope="" ma:versionID="b17caccffdde8312f2f1ef10c4c6d4e6">
  <xsd:schema xmlns:xsd="http://www.w3.org/2001/XMLSchema" xmlns:xs="http://www.w3.org/2001/XMLSchema" xmlns:p="http://schemas.microsoft.com/office/2006/metadata/properties" xmlns:ns2="1aff248a-5efb-40a0-b99a-849f44d5ad9c" targetNamespace="http://schemas.microsoft.com/office/2006/metadata/properties" ma:root="true" ma:fieldsID="5865fc380fbfb3a6e79df6c9dbd2ea38" ns2:_="">
    <xsd:import namespace="1aff248a-5efb-40a0-b99a-849f44d5a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f248a-5efb-40a0-b99a-849f44d5a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EA110C-D1AF-4F32-B041-DFD709441EFB}">
  <ds:schemaRefs>
    <ds:schemaRef ds:uri="http://schemas.openxmlformats.org/officeDocument/2006/bibliography"/>
  </ds:schemaRefs>
</ds:datastoreItem>
</file>

<file path=customXml/itemProps2.xml><?xml version="1.0" encoding="utf-8"?>
<ds:datastoreItem xmlns:ds="http://schemas.openxmlformats.org/officeDocument/2006/customXml" ds:itemID="{41090E5D-C959-4266-A1CE-91EF13FDC344}"/>
</file>

<file path=customXml/itemProps3.xml><?xml version="1.0" encoding="utf-8"?>
<ds:datastoreItem xmlns:ds="http://schemas.openxmlformats.org/officeDocument/2006/customXml" ds:itemID="{B0353D09-3324-431B-AC21-685C7AA7FEBB}"/>
</file>

<file path=customXml/itemProps4.xml><?xml version="1.0" encoding="utf-8"?>
<ds:datastoreItem xmlns:ds="http://schemas.openxmlformats.org/officeDocument/2006/customXml" ds:itemID="{71336DE2-1313-4A0B-B4B6-9E8CA260709E}"/>
</file>

<file path=docProps/app.xml><?xml version="1.0" encoding="utf-8"?>
<Properties xmlns="http://schemas.openxmlformats.org/officeDocument/2006/extended-properties" xmlns:vt="http://schemas.openxmlformats.org/officeDocument/2006/docPropsVTypes">
  <Template>Normal.dotm</Template>
  <TotalTime>1</TotalTime>
  <Pages>28</Pages>
  <Words>12486</Words>
  <Characters>71176</Characters>
  <Application>Microsoft Office Word</Application>
  <DocSecurity>0</DocSecurity>
  <Lines>593</Lines>
  <Paragraphs>166</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83496</CharactersWithSpaces>
  <SharedDoc>false</SharedDoc>
  <HLinks>
    <vt:vector size="54" baseType="variant">
      <vt:variant>
        <vt:i4>917593</vt:i4>
      </vt:variant>
      <vt:variant>
        <vt:i4>794</vt:i4>
      </vt:variant>
      <vt:variant>
        <vt:i4>0</vt:i4>
      </vt:variant>
      <vt:variant>
        <vt:i4>5</vt:i4>
      </vt:variant>
      <vt:variant>
        <vt:lpwstr>http://www.thegef.org/gef/sites/thegef.org/files/documents/OFP Endorsement Letter Template for SGP 09-08-2010.doc</vt:lpwstr>
      </vt:variant>
      <vt:variant>
        <vt:lpwstr/>
      </vt:variant>
      <vt:variant>
        <vt:i4>4784190</vt:i4>
      </vt:variant>
      <vt:variant>
        <vt:i4>791</vt:i4>
      </vt:variant>
      <vt:variant>
        <vt:i4>0</vt:i4>
      </vt:variant>
      <vt:variant>
        <vt:i4>5</vt:i4>
      </vt:variant>
      <vt:variant>
        <vt:lpwstr>http://www.thegef.org/gef/sites/thegef.org/files/documents/OFP Endorsement Letter Template 11-1-11_0.doc</vt:lpwstr>
      </vt:variant>
      <vt:variant>
        <vt:lpwstr/>
      </vt:variant>
      <vt:variant>
        <vt:i4>5570651</vt:i4>
      </vt:variant>
      <vt:variant>
        <vt:i4>767</vt:i4>
      </vt:variant>
      <vt:variant>
        <vt:i4>0</vt:i4>
      </vt:variant>
      <vt:variant>
        <vt:i4>5</vt:i4>
      </vt:variant>
      <vt:variant>
        <vt:lpwstr>http://www.thegef.org/gef/sites/thegef.org/files/documents/CPE-Global_Environmental_Benefits_Assessment_Outline.pdf</vt:lpwstr>
      </vt:variant>
      <vt:variant>
        <vt:lpwstr/>
      </vt:variant>
      <vt:variant>
        <vt:i4>7274534</vt:i4>
      </vt:variant>
      <vt:variant>
        <vt:i4>764</vt:i4>
      </vt:variant>
      <vt:variant>
        <vt:i4>0</vt:i4>
      </vt:variant>
      <vt:variant>
        <vt:i4>5</vt:i4>
      </vt:variant>
      <vt:variant>
        <vt:lpwstr>http://www.thegef.org/gef/node/1325</vt:lpwstr>
      </vt:variant>
      <vt:variant>
        <vt:lpwstr/>
      </vt:variant>
      <vt:variant>
        <vt:i4>6553645</vt:i4>
      </vt:variant>
      <vt:variant>
        <vt:i4>761</vt:i4>
      </vt:variant>
      <vt:variant>
        <vt:i4>0</vt:i4>
      </vt:variant>
      <vt:variant>
        <vt:i4>5</vt:i4>
      </vt:variant>
      <vt:variant>
        <vt:lpwstr>http://www.thegef.org/gef/node/1890</vt:lpwstr>
      </vt:variant>
      <vt:variant>
        <vt:lpwstr/>
      </vt:variant>
      <vt:variant>
        <vt:i4>2556011</vt:i4>
      </vt:variant>
      <vt:variant>
        <vt:i4>396</vt:i4>
      </vt:variant>
      <vt:variant>
        <vt:i4>0</vt:i4>
      </vt:variant>
      <vt:variant>
        <vt:i4>5</vt:i4>
      </vt:variant>
      <vt:variant>
        <vt:lpwstr>http://gefweb.org/Documents/Council_Documents/GEF_C21/C.20.6.Rev.1.pdf</vt:lpwstr>
      </vt:variant>
      <vt:variant>
        <vt:lpwstr/>
      </vt:variant>
      <vt:variant>
        <vt:i4>6357090</vt:i4>
      </vt:variant>
      <vt:variant>
        <vt:i4>50</vt:i4>
      </vt:variant>
      <vt:variant>
        <vt:i4>0</vt:i4>
      </vt:variant>
      <vt:variant>
        <vt:i4>5</vt:i4>
      </vt:variant>
      <vt:variant>
        <vt:lpwstr>http://www.thegef.org/gef/sites/thegef.org/files/documents/document/GEF5-Template Reference Guide 9-14-10rev11-18-2010.doc</vt:lpwstr>
      </vt:variant>
      <vt:variant>
        <vt:lpwstr/>
      </vt:variant>
      <vt:variant>
        <vt:i4>7077941</vt:i4>
      </vt:variant>
      <vt:variant>
        <vt:i4>6</vt:i4>
      </vt:variant>
      <vt:variant>
        <vt:i4>0</vt:i4>
      </vt:variant>
      <vt:variant>
        <vt:i4>5</vt:i4>
      </vt:variant>
      <vt:variant>
        <vt:lpwstr>http://www.thegef.org/gef/home</vt:lpwstr>
      </vt:variant>
      <vt:variant>
        <vt:lpwstr/>
      </vt:variant>
      <vt:variant>
        <vt:i4>7143459</vt:i4>
      </vt:variant>
      <vt:variant>
        <vt:i4>0</vt:i4>
      </vt:variant>
      <vt:variant>
        <vt:i4>0</vt:i4>
      </vt:variant>
      <vt:variant>
        <vt:i4>5</vt:i4>
      </vt:variant>
      <vt:variant>
        <vt:lpwstr>http://www.thegef.org/gef/node/3624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 ALFARO PELICO;Ernesto KRAUS</dc:creator>
  <cp:lastModifiedBy>Glynis Afiong Barber</cp:lastModifiedBy>
  <cp:revision>2</cp:revision>
  <cp:lastPrinted>2013-03-14T11:09:00Z</cp:lastPrinted>
  <dcterms:created xsi:type="dcterms:W3CDTF">2014-07-22T15:21:00Z</dcterms:created>
  <dcterms:modified xsi:type="dcterms:W3CDTF">2014-07-22T15:21:00Z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0x01010078FD0EB9EC318C41BC3215F8FE928E39</vt:lpwstr>
  </property>
</Properties>
</file>