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74" w:rsidRPr="00705000" w:rsidRDefault="009822C9" w:rsidP="006C2998">
      <w:pPr>
        <w:framePr w:w="6841" w:h="898" w:hSpace="180" w:wrap="around" w:vAnchor="text" w:hAnchor="page" w:x="3601" w:y="-356"/>
        <w:autoSpaceDE w:val="0"/>
        <w:autoSpaceDN w:val="0"/>
        <w:adjustRightInd w:val="0"/>
        <w:ind w:right="-900"/>
        <w:rPr>
          <w:rFonts w:ascii="Times New Roman Bold" w:hAnsi="Times New Roman Bold" w:cs="Times New Roman Bold"/>
          <w:b/>
          <w:bCs/>
          <w:caps/>
          <w:color w:val="000000"/>
          <w:sz w:val="28"/>
          <w:szCs w:val="28"/>
        </w:rPr>
      </w:pPr>
      <w:r w:rsidRPr="006C2998">
        <w:rPr>
          <w:rFonts w:ascii="Times New Roman Bold" w:hAnsi="Times New Roman Bold" w:cs="Times New Roman Bold"/>
          <w:b/>
          <w:bCs/>
          <w:caps/>
          <w:color w:val="000000"/>
          <w:sz w:val="28"/>
          <w:szCs w:val="28"/>
        </w:rPr>
        <w:t xml:space="preserve">Project </w:t>
      </w:r>
      <w:r w:rsidRPr="00705000">
        <w:rPr>
          <w:rFonts w:ascii="Times New Roman Bold" w:hAnsi="Times New Roman Bold" w:cs="Times New Roman Bold"/>
          <w:b/>
          <w:bCs/>
          <w:caps/>
          <w:color w:val="000000"/>
          <w:sz w:val="28"/>
          <w:szCs w:val="28"/>
        </w:rPr>
        <w:t>Identification Form</w:t>
      </w:r>
      <w:r w:rsidR="009D3C35" w:rsidRPr="00705000">
        <w:rPr>
          <w:rFonts w:ascii="Times New Roman Bold" w:hAnsi="Times New Roman Bold" w:cs="Times New Roman Bold"/>
          <w:b/>
          <w:bCs/>
          <w:caps/>
          <w:color w:val="000000"/>
          <w:sz w:val="28"/>
          <w:szCs w:val="28"/>
        </w:rPr>
        <w:t xml:space="preserve"> (PIF)</w:t>
      </w:r>
    </w:p>
    <w:p w:rsidR="009822C9" w:rsidRPr="00E71EDD" w:rsidRDefault="00FF3B3C" w:rsidP="006C2998">
      <w:pPr>
        <w:framePr w:w="6841" w:h="898" w:hSpace="180" w:wrap="around" w:vAnchor="text" w:hAnchor="page" w:x="3601" w:y="-356"/>
        <w:autoSpaceDE w:val="0"/>
        <w:autoSpaceDN w:val="0"/>
        <w:adjustRightInd w:val="0"/>
        <w:rPr>
          <w:rFonts w:hAnsi="Times New Roman Bold"/>
          <w:bCs/>
          <w:color w:val="000000"/>
          <w:sz w:val="18"/>
          <w:szCs w:val="18"/>
        </w:rPr>
      </w:pPr>
      <w:bookmarkStart w:id="0" w:name="Dropdown7"/>
      <w:r w:rsidRPr="00705000">
        <w:rPr>
          <w:rFonts w:ascii="Times New Roman Bold" w:hAnsi="Times New Roman Bold"/>
          <w:b/>
          <w:bCs/>
          <w:smallCaps/>
          <w:color w:val="000000"/>
          <w:sz w:val="22"/>
          <w:szCs w:val="22"/>
        </w:rPr>
        <w:t xml:space="preserve">Project Type: </w:t>
      </w:r>
      <w:bookmarkStart w:id="1" w:name="projectType"/>
      <w:bookmarkEnd w:id="0"/>
      <w:r w:rsidR="00B47E5F" w:rsidRPr="00705000">
        <w:rPr>
          <w:rFonts w:ascii="Times New Roman Bold" w:hAnsi="Times New Roman Bold"/>
          <w:b/>
          <w:bCs/>
          <w:smallCaps/>
          <w:color w:val="000000"/>
          <w:sz w:val="22"/>
          <w:szCs w:val="22"/>
        </w:rPr>
        <w:fldChar w:fldCharType="begin">
          <w:ffData>
            <w:name w:val="projectType"/>
            <w:enabled/>
            <w:calcOnExit w:val="0"/>
            <w:ddList>
              <w:listEntry w:val="Full-sized Project"/>
              <w:listEntry w:val="Medium-sized Project"/>
              <w:listEntry w:val="(choose project type)"/>
              <w:listEntry w:val="Non-Expedited Enabling Activity"/>
            </w:ddList>
          </w:ffData>
        </w:fldChar>
      </w:r>
      <w:r w:rsidR="00BC290A" w:rsidRPr="00705000">
        <w:rPr>
          <w:rFonts w:ascii="Times New Roman Bold" w:hAnsi="Times New Roman Bold"/>
          <w:b/>
          <w:bCs/>
          <w:smallCaps/>
          <w:color w:val="000000"/>
          <w:sz w:val="22"/>
          <w:szCs w:val="22"/>
        </w:rPr>
        <w:instrText xml:space="preserve"> FORMDROPDOWN </w:instrText>
      </w:r>
      <w:r w:rsidR="00B47E5F" w:rsidRPr="00705000">
        <w:rPr>
          <w:rFonts w:ascii="Times New Roman Bold" w:hAnsi="Times New Roman Bold"/>
          <w:b/>
          <w:bCs/>
          <w:smallCaps/>
          <w:color w:val="000000"/>
          <w:sz w:val="22"/>
          <w:szCs w:val="22"/>
        </w:rPr>
      </w:r>
      <w:r w:rsidR="00B47E5F" w:rsidRPr="00705000">
        <w:rPr>
          <w:rFonts w:ascii="Times New Roman Bold" w:hAnsi="Times New Roman Bold"/>
          <w:b/>
          <w:bCs/>
          <w:smallCaps/>
          <w:color w:val="000000"/>
          <w:sz w:val="22"/>
          <w:szCs w:val="22"/>
        </w:rPr>
        <w:fldChar w:fldCharType="end"/>
      </w:r>
      <w:bookmarkEnd w:id="1"/>
      <w:r w:rsidR="008F6AE7" w:rsidRPr="006D4E1C">
        <w:rPr>
          <w:rFonts w:hAnsi="Times New Roman Bold"/>
          <w:bCs/>
          <w:smallCaps/>
          <w:color w:val="000000"/>
          <w:sz w:val="22"/>
          <w:szCs w:val="22"/>
        </w:rPr>
        <w:t xml:space="preserve"> </w:t>
      </w:r>
    </w:p>
    <w:p w:rsidR="00507172" w:rsidRPr="006D4E1C" w:rsidRDefault="00507172" w:rsidP="006C2998">
      <w:pPr>
        <w:framePr w:w="6841" w:h="898" w:hSpace="180" w:wrap="around" w:vAnchor="text" w:hAnchor="page" w:x="3601" w:y="-356"/>
        <w:autoSpaceDE w:val="0"/>
        <w:autoSpaceDN w:val="0"/>
        <w:adjustRightInd w:val="0"/>
        <w:rPr>
          <w:rFonts w:ascii="Times New Roman Bold" w:hAnsi="Times New Roman Bold" w:cs="Times New Roman Bold"/>
          <w:b/>
          <w:bCs/>
          <w:color w:val="000000"/>
          <w:sz w:val="22"/>
          <w:szCs w:val="22"/>
        </w:rPr>
      </w:pPr>
      <w:r w:rsidRPr="00764F86">
        <w:rPr>
          <w:rFonts w:ascii="Times New Roman Bold" w:hAnsi="Times New Roman Bold" w:cs="Times New Roman Bold"/>
          <w:b/>
          <w:bCs/>
          <w:smallCaps/>
          <w:color w:val="000000"/>
          <w:sz w:val="22"/>
          <w:szCs w:val="22"/>
        </w:rPr>
        <w:t xml:space="preserve">the </w:t>
      </w:r>
      <w:r w:rsidR="00764F86" w:rsidRPr="00764F86">
        <w:rPr>
          <w:rFonts w:hAnsi="Times New Roman Bold"/>
          <w:b/>
          <w:bCs/>
          <w:smallCaps/>
          <w:color w:val="000000"/>
          <w:sz w:val="22"/>
          <w:szCs w:val="22"/>
        </w:rPr>
        <w:t>GEF Trust Fund</w:t>
      </w:r>
    </w:p>
    <w:p w:rsidR="004C6CA1" w:rsidRPr="00705000" w:rsidRDefault="005031AA">
      <w:pPr>
        <w:pStyle w:val="Footer"/>
        <w:tabs>
          <w:tab w:val="clear" w:pos="4320"/>
          <w:tab w:val="clear" w:pos="8640"/>
        </w:tabs>
        <w:rPr>
          <w:sz w:val="22"/>
          <w:szCs w:val="22"/>
        </w:rPr>
      </w:pPr>
      <w:r>
        <w:rPr>
          <w:rFonts w:ascii="Times New Roman Bold" w:hAnsi="Times New Roman Bold"/>
          <w:b/>
          <w:bCs/>
          <w:caps/>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-457200</wp:posOffset>
            </wp:positionV>
            <wp:extent cx="914400" cy="826135"/>
            <wp:effectExtent l="19050" t="0" r="0" b="0"/>
            <wp:wrapNone/>
            <wp:docPr id="2" name="Picture 2" descr="GE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Fcolor"/>
                    <pic:cNvPicPr>
                      <a:picLocks noChangeAspect="1" noChangeArrowheads="1"/>
                    </pic:cNvPicPr>
                  </pic:nvPicPr>
                  <pic:blipFill>
                    <a:blip r:embed="rId7"/>
                    <a:srcRect/>
                    <a:stretch>
                      <a:fillRect/>
                    </a:stretch>
                  </pic:blipFill>
                  <pic:spPr bwMode="auto">
                    <a:xfrm>
                      <a:off x="0" y="0"/>
                      <a:ext cx="914400" cy="826135"/>
                    </a:xfrm>
                    <a:prstGeom prst="rect">
                      <a:avLst/>
                    </a:prstGeom>
                    <a:noFill/>
                  </pic:spPr>
                </pic:pic>
              </a:graphicData>
            </a:graphic>
          </wp:anchor>
        </w:drawing>
      </w:r>
    </w:p>
    <w:p w:rsidR="003800CC" w:rsidRPr="00705000" w:rsidRDefault="003800CC">
      <w:pPr>
        <w:pStyle w:val="Footer"/>
        <w:tabs>
          <w:tab w:val="clear" w:pos="4320"/>
          <w:tab w:val="clear" w:pos="8640"/>
        </w:tabs>
        <w:rPr>
          <w:sz w:val="22"/>
          <w:szCs w:val="22"/>
        </w:rPr>
      </w:pPr>
    </w:p>
    <w:p w:rsidR="002E10D0" w:rsidRPr="00705000" w:rsidRDefault="002E10D0" w:rsidP="00FD40F3">
      <w:pPr>
        <w:pStyle w:val="Footer"/>
        <w:tabs>
          <w:tab w:val="clear" w:pos="4320"/>
          <w:tab w:val="clear" w:pos="8640"/>
        </w:tabs>
        <w:ind w:left="4320" w:right="110" w:firstLine="540"/>
        <w:jc w:val="right"/>
        <w:rPr>
          <w:b/>
          <w:sz w:val="22"/>
          <w:szCs w:val="22"/>
        </w:rPr>
      </w:pPr>
    </w:p>
    <w:p w:rsidR="003800CC" w:rsidRPr="00705000" w:rsidRDefault="00C02FE3" w:rsidP="00EE05FC">
      <w:pPr>
        <w:pStyle w:val="Footer"/>
        <w:tabs>
          <w:tab w:val="clear" w:pos="4320"/>
          <w:tab w:val="clear" w:pos="8640"/>
        </w:tabs>
        <w:ind w:left="4320" w:right="110" w:firstLine="540"/>
        <w:jc w:val="right"/>
        <w:rPr>
          <w:sz w:val="22"/>
          <w:szCs w:val="22"/>
        </w:rPr>
      </w:pPr>
      <w:r>
        <w:rPr>
          <w:b/>
          <w:sz w:val="22"/>
          <w:szCs w:val="22"/>
        </w:rPr>
        <w:t>Res</w:t>
      </w:r>
      <w:r w:rsidRPr="00705000">
        <w:rPr>
          <w:b/>
          <w:sz w:val="22"/>
          <w:szCs w:val="22"/>
        </w:rPr>
        <w:t xml:space="preserve">ubmission </w:t>
      </w:r>
      <w:r w:rsidR="00265B92" w:rsidRPr="00705000">
        <w:rPr>
          <w:b/>
          <w:sz w:val="22"/>
          <w:szCs w:val="22"/>
        </w:rPr>
        <w:t>D</w:t>
      </w:r>
      <w:r w:rsidR="00FD40F3" w:rsidRPr="00705000">
        <w:rPr>
          <w:b/>
          <w:sz w:val="22"/>
          <w:szCs w:val="22"/>
        </w:rPr>
        <w:t>ate</w:t>
      </w:r>
      <w:r w:rsidR="000A6C92" w:rsidRPr="00705000">
        <w:rPr>
          <w:sz w:val="22"/>
          <w:szCs w:val="22"/>
        </w:rPr>
        <w:t xml:space="preserve">:  </w:t>
      </w:r>
      <w:r w:rsidR="00BC290A" w:rsidRPr="00705000">
        <w:rPr>
          <w:sz w:val="22"/>
          <w:szCs w:val="22"/>
        </w:rPr>
        <w:t>1</w:t>
      </w:r>
      <w:r>
        <w:rPr>
          <w:sz w:val="22"/>
          <w:szCs w:val="22"/>
        </w:rPr>
        <w:t>2</w:t>
      </w:r>
      <w:r w:rsidR="00BC290A" w:rsidRPr="00705000">
        <w:rPr>
          <w:sz w:val="22"/>
          <w:szCs w:val="22"/>
        </w:rPr>
        <w:t>/</w:t>
      </w:r>
      <w:r w:rsidR="00815AB8">
        <w:rPr>
          <w:sz w:val="22"/>
          <w:szCs w:val="22"/>
        </w:rPr>
        <w:t>22</w:t>
      </w:r>
      <w:r w:rsidR="00C7535D" w:rsidRPr="00705000">
        <w:rPr>
          <w:sz w:val="22"/>
          <w:szCs w:val="22"/>
        </w:rPr>
        <w:t>/2009</w:t>
      </w:r>
    </w:p>
    <w:tbl>
      <w:tblPr>
        <w:tblW w:w="4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440"/>
      </w:tblGrid>
      <w:tr w:rsidR="009671D4" w:rsidRPr="00705000">
        <w:trPr>
          <w:cantSplit/>
          <w:trHeight w:val="180"/>
        </w:trPr>
        <w:tc>
          <w:tcPr>
            <w:tcW w:w="4320" w:type="dxa"/>
            <w:gridSpan w:val="2"/>
          </w:tcPr>
          <w:p w:rsidR="009671D4" w:rsidRPr="00705000" w:rsidRDefault="009671D4" w:rsidP="00CB6D21">
            <w:pPr>
              <w:framePr w:w="4261" w:h="2338" w:hSpace="180" w:wrap="around" w:vAnchor="text" w:hAnchor="page" w:x="7141" w:y="273"/>
              <w:jc w:val="center"/>
              <w:rPr>
                <w:caps/>
                <w:sz w:val="22"/>
                <w:szCs w:val="22"/>
              </w:rPr>
            </w:pPr>
            <w:r w:rsidRPr="00705000">
              <w:rPr>
                <w:rFonts w:ascii="Times New Roman Bold" w:hAnsi="Times New Roman Bold"/>
                <w:b/>
                <w:caps/>
                <w:sz w:val="22"/>
                <w:szCs w:val="22"/>
              </w:rPr>
              <w:t>Indicative Calendar</w:t>
            </w:r>
            <w:r w:rsidR="00392306" w:rsidRPr="00705000">
              <w:rPr>
                <w:rFonts w:ascii="Times New Roman Bold" w:hAnsi="Times New Roman Bold"/>
                <w:b/>
                <w:caps/>
                <w:sz w:val="22"/>
                <w:szCs w:val="22"/>
              </w:rPr>
              <w:t>*</w:t>
            </w:r>
          </w:p>
        </w:tc>
      </w:tr>
      <w:tr w:rsidR="009671D4" w:rsidRPr="00705000">
        <w:tc>
          <w:tcPr>
            <w:tcW w:w="2880" w:type="dxa"/>
          </w:tcPr>
          <w:p w:rsidR="009671D4" w:rsidRPr="00705000" w:rsidRDefault="009671D4" w:rsidP="00CB6D21">
            <w:pPr>
              <w:framePr w:w="4261" w:h="2338" w:hSpace="180" w:wrap="around" w:vAnchor="text" w:hAnchor="page" w:x="7141" w:y="273"/>
              <w:jc w:val="center"/>
              <w:rPr>
                <w:b/>
                <w:sz w:val="18"/>
                <w:szCs w:val="18"/>
              </w:rPr>
            </w:pPr>
            <w:r w:rsidRPr="00705000">
              <w:rPr>
                <w:b/>
                <w:sz w:val="18"/>
                <w:szCs w:val="18"/>
              </w:rPr>
              <w:t>Milestones</w:t>
            </w:r>
          </w:p>
        </w:tc>
        <w:tc>
          <w:tcPr>
            <w:tcW w:w="1440" w:type="dxa"/>
          </w:tcPr>
          <w:p w:rsidR="009671D4" w:rsidRPr="00705000" w:rsidRDefault="00A623CD" w:rsidP="00CB6D21">
            <w:pPr>
              <w:framePr w:w="4261" w:h="2338" w:hSpace="180" w:wrap="around" w:vAnchor="text" w:hAnchor="page" w:x="7141" w:y="273"/>
              <w:jc w:val="center"/>
              <w:rPr>
                <w:b/>
                <w:sz w:val="18"/>
                <w:szCs w:val="18"/>
              </w:rPr>
            </w:pPr>
            <w:r w:rsidRPr="00705000">
              <w:rPr>
                <w:b/>
                <w:sz w:val="18"/>
                <w:szCs w:val="18"/>
              </w:rPr>
              <w:t>Expected Dates</w:t>
            </w:r>
          </w:p>
          <w:p w:rsidR="00402723" w:rsidRPr="00705000" w:rsidRDefault="00402723" w:rsidP="00CB6D21">
            <w:pPr>
              <w:framePr w:w="4261" w:h="2338" w:hSpace="180" w:wrap="around" w:vAnchor="text" w:hAnchor="page" w:x="7141" w:y="273"/>
              <w:jc w:val="center"/>
              <w:rPr>
                <w:b/>
                <w:sz w:val="18"/>
                <w:szCs w:val="18"/>
              </w:rPr>
            </w:pPr>
            <w:r w:rsidRPr="00705000">
              <w:rPr>
                <w:b/>
                <w:sz w:val="18"/>
                <w:szCs w:val="18"/>
              </w:rPr>
              <w:t>mm/</w:t>
            </w:r>
            <w:proofErr w:type="spellStart"/>
            <w:r w:rsidRPr="00705000">
              <w:rPr>
                <w:b/>
                <w:sz w:val="18"/>
                <w:szCs w:val="18"/>
              </w:rPr>
              <w:t>dd</w:t>
            </w:r>
            <w:proofErr w:type="spellEnd"/>
            <w:r w:rsidRPr="00705000">
              <w:rPr>
                <w:b/>
                <w:sz w:val="18"/>
                <w:szCs w:val="18"/>
              </w:rPr>
              <w:t>/</w:t>
            </w:r>
            <w:proofErr w:type="spellStart"/>
            <w:r w:rsidRPr="00705000">
              <w:rPr>
                <w:b/>
                <w:sz w:val="18"/>
                <w:szCs w:val="18"/>
              </w:rPr>
              <w:t>yyyy</w:t>
            </w:r>
            <w:proofErr w:type="spellEnd"/>
          </w:p>
        </w:tc>
      </w:tr>
      <w:tr w:rsidR="009671D4" w:rsidRPr="00705000">
        <w:tc>
          <w:tcPr>
            <w:tcW w:w="2880" w:type="dxa"/>
          </w:tcPr>
          <w:p w:rsidR="009671D4" w:rsidRPr="00705000" w:rsidRDefault="009671D4" w:rsidP="00CB6D21">
            <w:pPr>
              <w:framePr w:w="4261" w:h="2338" w:hSpace="180" w:wrap="around" w:vAnchor="text" w:hAnchor="page" w:x="7141" w:y="273"/>
              <w:rPr>
                <w:sz w:val="22"/>
                <w:szCs w:val="22"/>
              </w:rPr>
            </w:pPr>
            <w:r w:rsidRPr="00705000">
              <w:rPr>
                <w:sz w:val="22"/>
                <w:szCs w:val="22"/>
              </w:rPr>
              <w:t>Work Program (</w:t>
            </w:r>
            <w:r w:rsidR="00A623CD" w:rsidRPr="00705000">
              <w:rPr>
                <w:sz w:val="22"/>
                <w:szCs w:val="22"/>
              </w:rPr>
              <w:t xml:space="preserve">for </w:t>
            </w:r>
            <w:r w:rsidRPr="00705000">
              <w:rPr>
                <w:sz w:val="22"/>
                <w:szCs w:val="22"/>
              </w:rPr>
              <w:t>FSP)</w:t>
            </w:r>
          </w:p>
        </w:tc>
        <w:tc>
          <w:tcPr>
            <w:tcW w:w="1440" w:type="dxa"/>
          </w:tcPr>
          <w:p w:rsidR="009671D4" w:rsidRPr="00705000" w:rsidRDefault="00571E78" w:rsidP="00E65C7C">
            <w:pPr>
              <w:framePr w:w="4261" w:h="2338" w:hSpace="180" w:wrap="around" w:vAnchor="text" w:hAnchor="page" w:x="7141" w:y="273"/>
              <w:jc w:val="right"/>
              <w:rPr>
                <w:sz w:val="22"/>
                <w:szCs w:val="22"/>
              </w:rPr>
            </w:pPr>
            <w:r>
              <w:rPr>
                <w:sz w:val="22"/>
                <w:szCs w:val="22"/>
              </w:rPr>
              <w:t>March</w:t>
            </w:r>
            <w:r w:rsidR="00BC290A" w:rsidRPr="00705000">
              <w:rPr>
                <w:sz w:val="22"/>
                <w:szCs w:val="22"/>
              </w:rPr>
              <w:t xml:space="preserve"> 20</w:t>
            </w:r>
            <w:r w:rsidR="00E65C7C">
              <w:rPr>
                <w:sz w:val="22"/>
                <w:szCs w:val="22"/>
              </w:rPr>
              <w:t>10</w:t>
            </w:r>
          </w:p>
        </w:tc>
      </w:tr>
      <w:tr w:rsidR="009671D4" w:rsidRPr="00705000">
        <w:tc>
          <w:tcPr>
            <w:tcW w:w="2880" w:type="dxa"/>
          </w:tcPr>
          <w:p w:rsidR="009671D4" w:rsidRPr="00705000" w:rsidRDefault="009671D4" w:rsidP="00CB6D21">
            <w:pPr>
              <w:framePr w:w="4261" w:h="2338" w:hSpace="180" w:wrap="around" w:vAnchor="text" w:hAnchor="page" w:x="7141" w:y="273"/>
              <w:rPr>
                <w:sz w:val="22"/>
                <w:szCs w:val="22"/>
              </w:rPr>
            </w:pPr>
            <w:r w:rsidRPr="00705000">
              <w:rPr>
                <w:sz w:val="22"/>
                <w:szCs w:val="22"/>
              </w:rPr>
              <w:t>CEO Endorsement/Approval</w:t>
            </w:r>
          </w:p>
        </w:tc>
        <w:tc>
          <w:tcPr>
            <w:tcW w:w="1440" w:type="dxa"/>
          </w:tcPr>
          <w:p w:rsidR="009671D4" w:rsidRPr="00705000" w:rsidRDefault="00571E78" w:rsidP="00E65C7C">
            <w:pPr>
              <w:framePr w:w="4261" w:h="2338" w:hSpace="180" w:wrap="around" w:vAnchor="text" w:hAnchor="page" w:x="7141" w:y="273"/>
              <w:jc w:val="right"/>
              <w:rPr>
                <w:sz w:val="22"/>
                <w:szCs w:val="22"/>
              </w:rPr>
            </w:pPr>
            <w:r>
              <w:rPr>
                <w:sz w:val="22"/>
                <w:szCs w:val="22"/>
              </w:rPr>
              <w:t xml:space="preserve">May </w:t>
            </w:r>
            <w:r w:rsidR="00C7535D" w:rsidRPr="00705000">
              <w:rPr>
                <w:sz w:val="22"/>
                <w:szCs w:val="22"/>
              </w:rPr>
              <w:t>20</w:t>
            </w:r>
            <w:r w:rsidR="00E65C7C">
              <w:rPr>
                <w:sz w:val="22"/>
                <w:szCs w:val="22"/>
              </w:rPr>
              <w:t>10</w:t>
            </w:r>
          </w:p>
        </w:tc>
      </w:tr>
      <w:tr w:rsidR="009671D4" w:rsidRPr="00705000">
        <w:tc>
          <w:tcPr>
            <w:tcW w:w="2880" w:type="dxa"/>
          </w:tcPr>
          <w:p w:rsidR="009671D4" w:rsidRPr="00705000" w:rsidRDefault="00BD606D" w:rsidP="00CB6D21">
            <w:pPr>
              <w:framePr w:w="4261" w:h="2338" w:hSpace="180" w:wrap="around" w:vAnchor="text" w:hAnchor="page" w:x="7141" w:y="273"/>
              <w:rPr>
                <w:sz w:val="22"/>
                <w:szCs w:val="22"/>
              </w:rPr>
            </w:pPr>
            <w:r w:rsidRPr="00705000">
              <w:rPr>
                <w:sz w:val="22"/>
                <w:szCs w:val="22"/>
              </w:rPr>
              <w:t>Agency Approval Date</w:t>
            </w:r>
          </w:p>
        </w:tc>
        <w:tc>
          <w:tcPr>
            <w:tcW w:w="1440" w:type="dxa"/>
          </w:tcPr>
          <w:p w:rsidR="009671D4" w:rsidRPr="00705000" w:rsidRDefault="00571E78" w:rsidP="00E65C7C">
            <w:pPr>
              <w:framePr w:w="4261" w:h="2338" w:hSpace="180" w:wrap="around" w:vAnchor="text" w:hAnchor="page" w:x="7141" w:y="273"/>
              <w:jc w:val="right"/>
              <w:rPr>
                <w:sz w:val="22"/>
                <w:szCs w:val="22"/>
              </w:rPr>
            </w:pPr>
            <w:r>
              <w:rPr>
                <w:sz w:val="22"/>
                <w:szCs w:val="22"/>
              </w:rPr>
              <w:t xml:space="preserve">June </w:t>
            </w:r>
            <w:r w:rsidR="00C7535D" w:rsidRPr="00705000">
              <w:rPr>
                <w:sz w:val="22"/>
                <w:szCs w:val="22"/>
              </w:rPr>
              <w:t>20</w:t>
            </w:r>
            <w:r w:rsidR="00E65C7C">
              <w:rPr>
                <w:sz w:val="22"/>
                <w:szCs w:val="22"/>
              </w:rPr>
              <w:t>10</w:t>
            </w:r>
          </w:p>
        </w:tc>
      </w:tr>
      <w:tr w:rsidR="009671D4" w:rsidRPr="00705000">
        <w:tc>
          <w:tcPr>
            <w:tcW w:w="2880" w:type="dxa"/>
          </w:tcPr>
          <w:p w:rsidR="009671D4" w:rsidRPr="00705000" w:rsidRDefault="009671D4" w:rsidP="00CB6D21">
            <w:pPr>
              <w:framePr w:w="4261" w:h="2338" w:hSpace="180" w:wrap="around" w:vAnchor="text" w:hAnchor="page" w:x="7141" w:y="273"/>
              <w:rPr>
                <w:iCs/>
                <w:sz w:val="22"/>
                <w:szCs w:val="22"/>
              </w:rPr>
            </w:pPr>
            <w:r w:rsidRPr="00705000">
              <w:rPr>
                <w:iCs/>
                <w:sz w:val="22"/>
                <w:szCs w:val="22"/>
              </w:rPr>
              <w:t>Implementation Start</w:t>
            </w:r>
          </w:p>
        </w:tc>
        <w:tc>
          <w:tcPr>
            <w:tcW w:w="1440" w:type="dxa"/>
          </w:tcPr>
          <w:p w:rsidR="009671D4" w:rsidRPr="00705000" w:rsidRDefault="00571E78" w:rsidP="00571E78">
            <w:pPr>
              <w:framePr w:w="4261" w:h="2338" w:hSpace="180" w:wrap="around" w:vAnchor="text" w:hAnchor="page" w:x="7141" w:y="273"/>
              <w:jc w:val="right"/>
              <w:rPr>
                <w:sz w:val="22"/>
                <w:szCs w:val="22"/>
              </w:rPr>
            </w:pPr>
            <w:r>
              <w:rPr>
                <w:sz w:val="22"/>
                <w:szCs w:val="22"/>
              </w:rPr>
              <w:t xml:space="preserve">July </w:t>
            </w:r>
            <w:r w:rsidR="00C7535D" w:rsidRPr="00705000">
              <w:rPr>
                <w:sz w:val="22"/>
                <w:szCs w:val="22"/>
              </w:rPr>
              <w:t>2010</w:t>
            </w:r>
          </w:p>
        </w:tc>
      </w:tr>
      <w:tr w:rsidR="009671D4" w:rsidRPr="00705000">
        <w:tc>
          <w:tcPr>
            <w:tcW w:w="2880" w:type="dxa"/>
          </w:tcPr>
          <w:p w:rsidR="009671D4" w:rsidRPr="00705000" w:rsidRDefault="00D966C6" w:rsidP="00CB6D21">
            <w:pPr>
              <w:framePr w:w="4261" w:h="2338" w:hSpace="180" w:wrap="around" w:vAnchor="text" w:hAnchor="page" w:x="7141" w:y="273"/>
              <w:rPr>
                <w:iCs/>
                <w:sz w:val="18"/>
                <w:szCs w:val="18"/>
              </w:rPr>
            </w:pPr>
            <w:r w:rsidRPr="00705000">
              <w:rPr>
                <w:iCs/>
                <w:sz w:val="22"/>
                <w:szCs w:val="22"/>
              </w:rPr>
              <w:t>Mid-term Evaluation</w:t>
            </w:r>
            <w:r w:rsidR="00E25F82" w:rsidRPr="00705000">
              <w:rPr>
                <w:iCs/>
                <w:sz w:val="22"/>
                <w:szCs w:val="22"/>
              </w:rPr>
              <w:t xml:space="preserve"> </w:t>
            </w:r>
            <w:r w:rsidR="00E25F82" w:rsidRPr="00705000">
              <w:rPr>
                <w:iCs/>
                <w:sz w:val="18"/>
                <w:szCs w:val="18"/>
              </w:rPr>
              <w:t>(if planned)</w:t>
            </w:r>
          </w:p>
        </w:tc>
        <w:bookmarkStart w:id="2" w:name="ExpectedMidTermRev"/>
        <w:tc>
          <w:tcPr>
            <w:tcW w:w="1440" w:type="dxa"/>
          </w:tcPr>
          <w:p w:rsidR="009671D4" w:rsidRPr="00705000" w:rsidRDefault="00B47E5F" w:rsidP="00CB6D21">
            <w:pPr>
              <w:framePr w:w="4261" w:h="2338" w:hSpace="180" w:wrap="around" w:vAnchor="text" w:hAnchor="page" w:x="7141" w:y="273"/>
              <w:jc w:val="right"/>
              <w:rPr>
                <w:sz w:val="22"/>
                <w:szCs w:val="22"/>
              </w:rPr>
            </w:pPr>
            <w:r w:rsidRPr="00705000">
              <w:rPr>
                <w:sz w:val="22"/>
                <w:szCs w:val="22"/>
              </w:rPr>
              <w:fldChar w:fldCharType="begin">
                <w:ffData>
                  <w:name w:val="ExpectedMidTermRev"/>
                  <w:enabled/>
                  <w:calcOnExit w:val="0"/>
                  <w:textInput>
                    <w:type w:val="date"/>
                    <w:format w:val="MM/dd/yyyy"/>
                  </w:textInput>
                </w:ffData>
              </w:fldChar>
            </w:r>
            <w:r w:rsidR="00140549" w:rsidRPr="00705000">
              <w:rPr>
                <w:sz w:val="22"/>
                <w:szCs w:val="22"/>
              </w:rPr>
              <w:instrText xml:space="preserve"> FORMTEXT </w:instrText>
            </w:r>
            <w:r w:rsidRPr="00705000">
              <w:rPr>
                <w:sz w:val="22"/>
                <w:szCs w:val="22"/>
              </w:rPr>
            </w:r>
            <w:r w:rsidRPr="00705000">
              <w:rPr>
                <w:sz w:val="22"/>
                <w:szCs w:val="22"/>
              </w:rPr>
              <w:fldChar w:fldCharType="separate"/>
            </w:r>
            <w:r w:rsidR="00F119C8" w:rsidRPr="00705000">
              <w:rPr>
                <w:noProof/>
                <w:sz w:val="22"/>
                <w:szCs w:val="22"/>
              </w:rPr>
              <w:t> </w:t>
            </w:r>
            <w:r w:rsidR="00F119C8" w:rsidRPr="00705000">
              <w:rPr>
                <w:noProof/>
                <w:sz w:val="22"/>
                <w:szCs w:val="22"/>
              </w:rPr>
              <w:t> </w:t>
            </w:r>
            <w:r w:rsidR="00F119C8" w:rsidRPr="00705000">
              <w:rPr>
                <w:noProof/>
                <w:sz w:val="22"/>
                <w:szCs w:val="22"/>
              </w:rPr>
              <w:t> </w:t>
            </w:r>
            <w:r w:rsidR="00F119C8" w:rsidRPr="00705000">
              <w:rPr>
                <w:noProof/>
                <w:sz w:val="22"/>
                <w:szCs w:val="22"/>
              </w:rPr>
              <w:t> </w:t>
            </w:r>
            <w:r w:rsidR="00F119C8" w:rsidRPr="00705000">
              <w:rPr>
                <w:noProof/>
                <w:sz w:val="22"/>
                <w:szCs w:val="22"/>
              </w:rPr>
              <w:t> </w:t>
            </w:r>
            <w:r w:rsidRPr="00705000">
              <w:rPr>
                <w:sz w:val="22"/>
                <w:szCs w:val="22"/>
              </w:rPr>
              <w:fldChar w:fldCharType="end"/>
            </w:r>
            <w:bookmarkEnd w:id="2"/>
          </w:p>
        </w:tc>
      </w:tr>
      <w:tr w:rsidR="009671D4" w:rsidRPr="00705000">
        <w:tc>
          <w:tcPr>
            <w:tcW w:w="2880" w:type="dxa"/>
          </w:tcPr>
          <w:p w:rsidR="009671D4" w:rsidRPr="00705000" w:rsidRDefault="00BD606D" w:rsidP="00CB6D21">
            <w:pPr>
              <w:framePr w:w="4261" w:h="2338" w:hSpace="180" w:wrap="around" w:vAnchor="text" w:hAnchor="page" w:x="7141" w:y="273"/>
              <w:rPr>
                <w:iCs/>
                <w:sz w:val="22"/>
                <w:szCs w:val="22"/>
              </w:rPr>
            </w:pPr>
            <w:r w:rsidRPr="00705000">
              <w:rPr>
                <w:iCs/>
                <w:sz w:val="22"/>
                <w:szCs w:val="22"/>
              </w:rPr>
              <w:t xml:space="preserve">Project </w:t>
            </w:r>
            <w:r w:rsidR="00D966C6" w:rsidRPr="00705000">
              <w:rPr>
                <w:iCs/>
                <w:sz w:val="22"/>
                <w:szCs w:val="22"/>
              </w:rPr>
              <w:t>Closing Date</w:t>
            </w:r>
          </w:p>
        </w:tc>
        <w:tc>
          <w:tcPr>
            <w:tcW w:w="1440" w:type="dxa"/>
          </w:tcPr>
          <w:p w:rsidR="009671D4" w:rsidRPr="00705000" w:rsidRDefault="00C7535D" w:rsidP="00CB6D21">
            <w:pPr>
              <w:framePr w:w="4261" w:h="2338" w:hSpace="180" w:wrap="around" w:vAnchor="text" w:hAnchor="page" w:x="7141" w:y="273"/>
              <w:jc w:val="right"/>
              <w:rPr>
                <w:sz w:val="22"/>
                <w:szCs w:val="22"/>
              </w:rPr>
            </w:pPr>
            <w:r w:rsidRPr="00705000">
              <w:rPr>
                <w:sz w:val="22"/>
                <w:szCs w:val="22"/>
              </w:rPr>
              <w:t>June 2014</w:t>
            </w:r>
          </w:p>
        </w:tc>
      </w:tr>
    </w:tbl>
    <w:p w:rsidR="009671D4" w:rsidRPr="00705000" w:rsidRDefault="00392306" w:rsidP="00CB6D21">
      <w:pPr>
        <w:pStyle w:val="BodyText"/>
        <w:framePr w:w="4261" w:h="2338" w:wrap="around" w:x="7141" w:y="273"/>
      </w:pPr>
      <w:r w:rsidRPr="00705000">
        <w:t>* See guidelines for definition of milestones.</w:t>
      </w:r>
    </w:p>
    <w:p w:rsidR="009671D4" w:rsidRPr="00705000" w:rsidRDefault="009671D4" w:rsidP="009671D4">
      <w:pPr>
        <w:spacing w:after="80"/>
        <w:ind w:right="-187"/>
        <w:rPr>
          <w:sz w:val="22"/>
          <w:szCs w:val="22"/>
          <w:u w:val="single"/>
        </w:rPr>
      </w:pPr>
      <w:r w:rsidRPr="00705000">
        <w:rPr>
          <w:rFonts w:ascii="Times New Roman Bold" w:hAnsi="Times New Roman Bold"/>
          <w:b/>
          <w:caps/>
          <w:sz w:val="22"/>
          <w:szCs w:val="22"/>
          <w:u w:val="single"/>
        </w:rPr>
        <w:t xml:space="preserve">part i:  project IDentification                                           </w:t>
      </w:r>
      <w:r w:rsidRPr="00705000">
        <w:rPr>
          <w:rFonts w:ascii="Times New Roman Bold" w:hAnsi="Times New Roman Bold"/>
          <w:b/>
          <w:sz w:val="22"/>
          <w:szCs w:val="22"/>
          <w:u w:val="single"/>
        </w:rPr>
        <w:t xml:space="preserve">             </w:t>
      </w:r>
    </w:p>
    <w:p w:rsidR="009671D4" w:rsidRPr="00705000" w:rsidRDefault="00A76043" w:rsidP="009671D4">
      <w:pPr>
        <w:ind w:right="-187"/>
        <w:rPr>
          <w:sz w:val="22"/>
          <w:szCs w:val="22"/>
        </w:rPr>
      </w:pPr>
      <w:r w:rsidRPr="00705000">
        <w:rPr>
          <w:rFonts w:ascii="Times New Roman Bold" w:hAnsi="Times New Roman Bold"/>
          <w:b/>
          <w:smallCaps/>
          <w:sz w:val="22"/>
          <w:szCs w:val="22"/>
        </w:rPr>
        <w:t>GEF</w:t>
      </w:r>
      <w:r w:rsidR="009671D4" w:rsidRPr="00705000">
        <w:rPr>
          <w:rFonts w:ascii="Times New Roman Bold" w:hAnsi="Times New Roman Bold"/>
          <w:b/>
          <w:smallCaps/>
          <w:sz w:val="22"/>
          <w:szCs w:val="22"/>
        </w:rPr>
        <w:t xml:space="preserve"> Project ID</w:t>
      </w:r>
      <w:r w:rsidR="009671D4" w:rsidRPr="00705000">
        <w:rPr>
          <w:rStyle w:val="FootnoteReference"/>
          <w:rFonts w:ascii="Times New Roman Bold" w:hAnsi="Times New Roman Bold"/>
          <w:smallCaps/>
          <w:sz w:val="22"/>
          <w:szCs w:val="22"/>
        </w:rPr>
        <w:footnoteReference w:id="1"/>
      </w:r>
      <w:r w:rsidR="009671D4" w:rsidRPr="00705000">
        <w:rPr>
          <w:rFonts w:ascii="Times New Roman Bold" w:hAnsi="Times New Roman Bold"/>
          <w:b/>
          <w:smallCaps/>
          <w:sz w:val="22"/>
          <w:szCs w:val="22"/>
        </w:rPr>
        <w:t>:</w:t>
      </w:r>
      <w:r w:rsidR="00E77A48" w:rsidRPr="00705000">
        <w:rPr>
          <w:sz w:val="22"/>
          <w:szCs w:val="22"/>
        </w:rPr>
        <w:tab/>
      </w:r>
      <w:r w:rsidR="00E77A48" w:rsidRPr="00705000">
        <w:rPr>
          <w:rFonts w:ascii="Times New Roman Bold" w:hAnsi="Times New Roman Bold"/>
          <w:b/>
          <w:smallCaps/>
          <w:sz w:val="22"/>
          <w:szCs w:val="22"/>
        </w:rPr>
        <w:t>Project duration</w:t>
      </w:r>
      <w:proofErr w:type="gramStart"/>
      <w:r w:rsidR="00E77A48" w:rsidRPr="00705000">
        <w:rPr>
          <w:rFonts w:ascii="Times New Roman Bold" w:hAnsi="Times New Roman Bold"/>
          <w:b/>
          <w:smallCaps/>
          <w:sz w:val="22"/>
          <w:szCs w:val="22"/>
        </w:rPr>
        <w:t>:</w:t>
      </w:r>
      <w:r w:rsidR="00BC290A" w:rsidRPr="00705000">
        <w:rPr>
          <w:rFonts w:ascii="Times New Roman Bold" w:hAnsi="Times New Roman Bold"/>
          <w:b/>
          <w:smallCaps/>
          <w:sz w:val="22"/>
          <w:szCs w:val="22"/>
        </w:rPr>
        <w:t>48</w:t>
      </w:r>
      <w:proofErr w:type="gramEnd"/>
      <w:r w:rsidR="00C7535D" w:rsidRPr="00705000">
        <w:rPr>
          <w:rFonts w:ascii="Times New Roman Bold" w:hAnsi="Times New Roman Bold"/>
          <w:b/>
          <w:smallCaps/>
          <w:sz w:val="22"/>
          <w:szCs w:val="22"/>
        </w:rPr>
        <w:t xml:space="preserve"> </w:t>
      </w:r>
      <w:r w:rsidR="00FC7C2D" w:rsidRPr="00705000">
        <w:rPr>
          <w:rFonts w:hAnsi="Times New Roman Bold"/>
          <w:sz w:val="22"/>
          <w:szCs w:val="22"/>
        </w:rPr>
        <w:t>months</w:t>
      </w:r>
    </w:p>
    <w:p w:rsidR="009671D4" w:rsidRPr="00705000" w:rsidRDefault="009671D4" w:rsidP="009671D4">
      <w:pPr>
        <w:rPr>
          <w:rFonts w:ascii="Times New Roman Bold" w:hAnsi="Times New Roman Bold"/>
          <w:b/>
          <w:smallCaps/>
          <w:sz w:val="22"/>
          <w:szCs w:val="22"/>
        </w:rPr>
      </w:pPr>
      <w:r w:rsidRPr="00705000">
        <w:rPr>
          <w:rFonts w:ascii="Times New Roman Bold" w:hAnsi="Times New Roman Bold"/>
          <w:b/>
          <w:caps/>
          <w:sz w:val="22"/>
          <w:szCs w:val="22"/>
        </w:rPr>
        <w:t>gef</w:t>
      </w:r>
      <w:r w:rsidRPr="00705000">
        <w:rPr>
          <w:rFonts w:ascii="Times New Roman Bold" w:hAnsi="Times New Roman Bold"/>
          <w:b/>
          <w:smallCaps/>
          <w:sz w:val="22"/>
          <w:szCs w:val="22"/>
        </w:rPr>
        <w:t xml:space="preserve"> agency Project ID: </w:t>
      </w:r>
      <w:bookmarkStart w:id="3" w:name="PROJECTCODE"/>
      <w:r w:rsidR="00C7535D" w:rsidRPr="00705000">
        <w:rPr>
          <w:sz w:val="22"/>
          <w:szCs w:val="22"/>
        </w:rPr>
        <w:t>P</w:t>
      </w:r>
      <w:bookmarkEnd w:id="3"/>
      <w:r w:rsidR="00C7535D" w:rsidRPr="00705000">
        <w:rPr>
          <w:sz w:val="22"/>
          <w:szCs w:val="22"/>
        </w:rPr>
        <w:t>11</w:t>
      </w:r>
      <w:r w:rsidR="00571E78">
        <w:rPr>
          <w:sz w:val="22"/>
          <w:szCs w:val="22"/>
        </w:rPr>
        <w:t>71</w:t>
      </w:r>
      <w:r w:rsidR="00C7535D" w:rsidRPr="00705000">
        <w:rPr>
          <w:sz w:val="22"/>
          <w:szCs w:val="22"/>
        </w:rPr>
        <w:t>7</w:t>
      </w:r>
      <w:r w:rsidR="00571E78">
        <w:rPr>
          <w:sz w:val="22"/>
          <w:szCs w:val="22"/>
        </w:rPr>
        <w:t>7</w:t>
      </w:r>
    </w:p>
    <w:p w:rsidR="009671D4" w:rsidRPr="00705000" w:rsidRDefault="009671D4" w:rsidP="009671D4">
      <w:pPr>
        <w:rPr>
          <w:sz w:val="22"/>
          <w:szCs w:val="22"/>
        </w:rPr>
      </w:pPr>
      <w:proofErr w:type="gramStart"/>
      <w:r w:rsidRPr="00705000">
        <w:rPr>
          <w:rFonts w:ascii="Times New Roman Bold" w:hAnsi="Times New Roman Bold"/>
          <w:b/>
          <w:smallCaps/>
          <w:sz w:val="22"/>
          <w:szCs w:val="22"/>
        </w:rPr>
        <w:t>Country(</w:t>
      </w:r>
      <w:proofErr w:type="spellStart"/>
      <w:proofErr w:type="gramEnd"/>
      <w:r w:rsidRPr="00705000">
        <w:rPr>
          <w:rFonts w:ascii="Times New Roman Bold" w:hAnsi="Times New Roman Bold"/>
          <w:b/>
          <w:smallCaps/>
          <w:sz w:val="22"/>
          <w:szCs w:val="22"/>
        </w:rPr>
        <w:t>ies</w:t>
      </w:r>
      <w:proofErr w:type="spellEnd"/>
      <w:r w:rsidRPr="00705000">
        <w:rPr>
          <w:rFonts w:ascii="Times New Roman Bold" w:hAnsi="Times New Roman Bold"/>
          <w:b/>
          <w:smallCaps/>
          <w:sz w:val="22"/>
          <w:szCs w:val="22"/>
        </w:rPr>
        <w:t>):</w:t>
      </w:r>
      <w:r w:rsidRPr="00705000">
        <w:rPr>
          <w:sz w:val="22"/>
          <w:szCs w:val="22"/>
        </w:rPr>
        <w:t xml:space="preserve"> </w:t>
      </w:r>
      <w:r w:rsidR="00C7535D" w:rsidRPr="00705000">
        <w:rPr>
          <w:sz w:val="22"/>
          <w:szCs w:val="22"/>
        </w:rPr>
        <w:t>Lao, PDR</w:t>
      </w:r>
    </w:p>
    <w:p w:rsidR="009671D4" w:rsidRPr="00705000" w:rsidRDefault="009671D4" w:rsidP="009671D4">
      <w:pPr>
        <w:rPr>
          <w:sz w:val="22"/>
          <w:szCs w:val="22"/>
        </w:rPr>
      </w:pPr>
      <w:r w:rsidRPr="00705000">
        <w:rPr>
          <w:rFonts w:ascii="Times New Roman Bold" w:hAnsi="Times New Roman Bold"/>
          <w:b/>
          <w:smallCaps/>
          <w:sz w:val="22"/>
          <w:szCs w:val="22"/>
        </w:rPr>
        <w:t>Project Title:</w:t>
      </w:r>
      <w:r w:rsidRPr="00705000">
        <w:rPr>
          <w:sz w:val="22"/>
          <w:szCs w:val="22"/>
        </w:rPr>
        <w:t xml:space="preserve"> </w:t>
      </w:r>
      <w:bookmarkStart w:id="4" w:name="ProjectName"/>
      <w:r w:rsidR="00B47E5F" w:rsidRPr="00705000">
        <w:rPr>
          <w:sz w:val="22"/>
          <w:szCs w:val="22"/>
        </w:rPr>
        <w:fldChar w:fldCharType="begin">
          <w:ffData>
            <w:name w:val="ProjectName"/>
            <w:enabled/>
            <w:calcOnExit w:val="0"/>
            <w:helpText w:type="text" w:val="Do not repeat the name of the country or names of the countries in the title."/>
            <w:textInput/>
          </w:ffData>
        </w:fldChar>
      </w:r>
      <w:r w:rsidR="00C7535D" w:rsidRPr="00705000">
        <w:rPr>
          <w:sz w:val="22"/>
          <w:szCs w:val="22"/>
        </w:rPr>
        <w:instrText xml:space="preserve"> FORMTEXT </w:instrText>
      </w:r>
      <w:r w:rsidR="00B47E5F" w:rsidRPr="00705000">
        <w:rPr>
          <w:sz w:val="22"/>
          <w:szCs w:val="22"/>
        </w:rPr>
      </w:r>
      <w:r w:rsidR="00B47E5F" w:rsidRPr="00705000">
        <w:rPr>
          <w:sz w:val="22"/>
          <w:szCs w:val="22"/>
        </w:rPr>
        <w:fldChar w:fldCharType="separate"/>
      </w:r>
      <w:r w:rsidR="00C7535D" w:rsidRPr="00705000">
        <w:rPr>
          <w:noProof/>
          <w:sz w:val="22"/>
          <w:szCs w:val="22"/>
        </w:rPr>
        <w:t>Rural Electrification Phase II</w:t>
      </w:r>
      <w:r w:rsidR="00B47E5F" w:rsidRPr="00705000">
        <w:rPr>
          <w:sz w:val="22"/>
          <w:szCs w:val="22"/>
        </w:rPr>
        <w:fldChar w:fldCharType="end"/>
      </w:r>
      <w:bookmarkEnd w:id="4"/>
    </w:p>
    <w:p w:rsidR="00C7535D" w:rsidRPr="00705000" w:rsidRDefault="009671D4" w:rsidP="009671D4">
      <w:pPr>
        <w:rPr>
          <w:sz w:val="22"/>
          <w:szCs w:val="22"/>
        </w:rPr>
      </w:pPr>
      <w:r w:rsidRPr="00705000">
        <w:rPr>
          <w:rFonts w:ascii="Times New Roman Bold" w:hAnsi="Times New Roman Bold"/>
          <w:b/>
          <w:smallCaps/>
          <w:sz w:val="22"/>
          <w:szCs w:val="22"/>
        </w:rPr>
        <w:t xml:space="preserve">GEF </w:t>
      </w:r>
      <w:proofErr w:type="gramStart"/>
      <w:r w:rsidRPr="00705000">
        <w:rPr>
          <w:rFonts w:ascii="Times New Roman Bold" w:hAnsi="Times New Roman Bold"/>
          <w:b/>
          <w:smallCaps/>
          <w:sz w:val="22"/>
          <w:szCs w:val="22"/>
        </w:rPr>
        <w:t>Agency(</w:t>
      </w:r>
      <w:proofErr w:type="spellStart"/>
      <w:proofErr w:type="gramEnd"/>
      <w:r w:rsidRPr="00705000">
        <w:rPr>
          <w:rFonts w:ascii="Times New Roman Bold" w:hAnsi="Times New Roman Bold"/>
          <w:b/>
          <w:smallCaps/>
          <w:sz w:val="22"/>
          <w:szCs w:val="22"/>
        </w:rPr>
        <w:t>ies</w:t>
      </w:r>
      <w:proofErr w:type="spellEnd"/>
      <w:r w:rsidRPr="00705000">
        <w:rPr>
          <w:rFonts w:ascii="Times New Roman Bold" w:hAnsi="Times New Roman Bold"/>
          <w:b/>
          <w:smallCaps/>
          <w:sz w:val="22"/>
          <w:szCs w:val="22"/>
        </w:rPr>
        <w:t>):</w:t>
      </w:r>
      <w:r w:rsidRPr="00705000">
        <w:rPr>
          <w:sz w:val="22"/>
          <w:szCs w:val="22"/>
        </w:rPr>
        <w:t xml:space="preserve"> </w:t>
      </w:r>
      <w:bookmarkStart w:id="5" w:name="GEF_IA_1"/>
      <w:r w:rsidR="00B47E5F" w:rsidRPr="00705000">
        <w:rPr>
          <w:sz w:val="22"/>
          <w:szCs w:val="22"/>
        </w:rPr>
        <w:fldChar w:fldCharType="begin">
          <w:ffData>
            <w:name w:val="GEF_IA_1"/>
            <w:enabled/>
            <w:calcOnExit w:val="0"/>
            <w:ddList>
              <w:listEntry w:val="World Bank"/>
              <w:listEntry w:val="(select)"/>
              <w:listEntry w:val="UNDP"/>
              <w:listEntry w:val="UNEP"/>
              <w:listEntry w:val="AsDB"/>
              <w:listEntry w:val="AfDB"/>
              <w:listEntry w:val="EBRD"/>
              <w:listEntry w:val="IADB"/>
              <w:listEntry w:val="FAO"/>
              <w:listEntry w:val="UNIDO"/>
              <w:listEntry w:val="IFAD"/>
            </w:ddList>
          </w:ffData>
        </w:fldChar>
      </w:r>
      <w:r w:rsidR="00C7535D" w:rsidRPr="00705000">
        <w:rPr>
          <w:sz w:val="22"/>
          <w:szCs w:val="22"/>
        </w:rPr>
        <w:instrText xml:space="preserve"> FORMDROPDOWN </w:instrText>
      </w:r>
      <w:r w:rsidR="00B47E5F" w:rsidRPr="00705000">
        <w:rPr>
          <w:sz w:val="22"/>
          <w:szCs w:val="22"/>
        </w:rPr>
      </w:r>
      <w:r w:rsidR="00B47E5F" w:rsidRPr="00705000">
        <w:rPr>
          <w:sz w:val="22"/>
          <w:szCs w:val="22"/>
        </w:rPr>
        <w:fldChar w:fldCharType="end"/>
      </w:r>
      <w:bookmarkEnd w:id="5"/>
      <w:r w:rsidRPr="00705000">
        <w:rPr>
          <w:sz w:val="22"/>
          <w:szCs w:val="22"/>
        </w:rPr>
        <w:t xml:space="preserve">, </w:t>
      </w:r>
    </w:p>
    <w:p w:rsidR="009671D4" w:rsidRPr="00705000" w:rsidRDefault="009671D4" w:rsidP="009671D4">
      <w:pPr>
        <w:rPr>
          <w:sz w:val="22"/>
          <w:szCs w:val="22"/>
        </w:rPr>
      </w:pPr>
      <w:r w:rsidRPr="00705000">
        <w:rPr>
          <w:rFonts w:ascii="Times New Roman Bold" w:hAnsi="Times New Roman Bold"/>
          <w:b/>
          <w:smallCaps/>
          <w:sz w:val="22"/>
          <w:szCs w:val="22"/>
        </w:rPr>
        <w:t>Other Executing partner</w:t>
      </w:r>
      <w:r w:rsidR="00457D40" w:rsidRPr="00705000">
        <w:rPr>
          <w:rFonts w:ascii="Times New Roman Bold" w:hAnsi="Times New Roman Bold"/>
          <w:b/>
          <w:smallCaps/>
          <w:sz w:val="22"/>
          <w:szCs w:val="22"/>
        </w:rPr>
        <w:t>(</w:t>
      </w:r>
      <w:r w:rsidRPr="00705000">
        <w:rPr>
          <w:rFonts w:ascii="Times New Roman Bold" w:hAnsi="Times New Roman Bold"/>
          <w:b/>
          <w:smallCaps/>
          <w:sz w:val="22"/>
          <w:szCs w:val="22"/>
        </w:rPr>
        <w:t>s</w:t>
      </w:r>
      <w:r w:rsidR="00457D40" w:rsidRPr="00705000">
        <w:rPr>
          <w:rFonts w:ascii="Times New Roman Bold" w:hAnsi="Times New Roman Bold"/>
          <w:b/>
          <w:smallCaps/>
          <w:sz w:val="22"/>
          <w:szCs w:val="22"/>
        </w:rPr>
        <w:t>)</w:t>
      </w:r>
      <w:r w:rsidRPr="00705000">
        <w:rPr>
          <w:rFonts w:ascii="Times New Roman Bold" w:hAnsi="Times New Roman Bold"/>
          <w:b/>
          <w:smallCaps/>
          <w:sz w:val="22"/>
          <w:szCs w:val="22"/>
        </w:rPr>
        <w:t xml:space="preserve">: </w:t>
      </w:r>
      <w:bookmarkStart w:id="6" w:name="ExecutingAgency"/>
      <w:r w:rsidR="00B47E5F" w:rsidRPr="00705000">
        <w:rPr>
          <w:sz w:val="22"/>
          <w:szCs w:val="22"/>
        </w:rPr>
        <w:fldChar w:fldCharType="begin">
          <w:ffData>
            <w:name w:val="ExecutingAgency"/>
            <w:enabled/>
            <w:calcOnExit w:val="0"/>
            <w:helpText w:type="text" w:val="National executing agency or agencies, or other intermediate organization such as a regional body or multilateral organization that is executing the project."/>
            <w:statusText w:type="text" w:val="The GEF Implementing Agency or Executing Agency with direct access. Where there is an Executing Agency operating under expanded opportunit"/>
            <w:textInput/>
          </w:ffData>
        </w:fldChar>
      </w:r>
      <w:r w:rsidR="00FE1E98" w:rsidRPr="00705000">
        <w:rPr>
          <w:sz w:val="22"/>
          <w:szCs w:val="22"/>
        </w:rPr>
        <w:instrText xml:space="preserve"> FORMTEXT </w:instrText>
      </w:r>
      <w:r w:rsidR="00B47E5F" w:rsidRPr="00705000">
        <w:rPr>
          <w:sz w:val="22"/>
          <w:szCs w:val="22"/>
        </w:rPr>
      </w:r>
      <w:r w:rsidR="00B47E5F" w:rsidRPr="00705000">
        <w:rPr>
          <w:sz w:val="22"/>
          <w:szCs w:val="22"/>
        </w:rPr>
        <w:fldChar w:fldCharType="separate"/>
      </w:r>
      <w:r w:rsidR="00F119C8" w:rsidRPr="00705000">
        <w:rPr>
          <w:noProof/>
          <w:sz w:val="22"/>
          <w:szCs w:val="22"/>
        </w:rPr>
        <w:t> </w:t>
      </w:r>
      <w:r w:rsidR="00F119C8" w:rsidRPr="00705000">
        <w:rPr>
          <w:noProof/>
          <w:sz w:val="22"/>
          <w:szCs w:val="22"/>
        </w:rPr>
        <w:t> </w:t>
      </w:r>
      <w:r w:rsidR="00F119C8" w:rsidRPr="00705000">
        <w:rPr>
          <w:noProof/>
          <w:sz w:val="22"/>
          <w:szCs w:val="22"/>
        </w:rPr>
        <w:t> </w:t>
      </w:r>
      <w:r w:rsidR="00F119C8" w:rsidRPr="00705000">
        <w:rPr>
          <w:noProof/>
          <w:sz w:val="22"/>
          <w:szCs w:val="22"/>
        </w:rPr>
        <w:t> </w:t>
      </w:r>
      <w:r w:rsidR="00F119C8" w:rsidRPr="00705000">
        <w:rPr>
          <w:noProof/>
          <w:sz w:val="22"/>
          <w:szCs w:val="22"/>
        </w:rPr>
        <w:t> </w:t>
      </w:r>
      <w:r w:rsidR="00B47E5F" w:rsidRPr="00705000">
        <w:rPr>
          <w:sz w:val="22"/>
          <w:szCs w:val="22"/>
        </w:rPr>
        <w:fldChar w:fldCharType="end"/>
      </w:r>
      <w:bookmarkEnd w:id="6"/>
    </w:p>
    <w:p w:rsidR="009671D4" w:rsidRPr="00705000" w:rsidRDefault="009671D4" w:rsidP="009671D4">
      <w:pPr>
        <w:rPr>
          <w:sz w:val="22"/>
          <w:szCs w:val="22"/>
        </w:rPr>
      </w:pPr>
      <w:r w:rsidRPr="00705000">
        <w:rPr>
          <w:rFonts w:ascii="Times New Roman Bold" w:hAnsi="Times New Roman Bold"/>
          <w:b/>
          <w:smallCaps/>
          <w:sz w:val="22"/>
          <w:szCs w:val="22"/>
        </w:rPr>
        <w:t>GEF Focal Area</w:t>
      </w:r>
      <w:r w:rsidR="00FE0503" w:rsidRPr="00705000">
        <w:rPr>
          <w:rFonts w:ascii="Times New Roman Bold" w:hAnsi="Times New Roman Bold"/>
          <w:b/>
          <w:smallCaps/>
          <w:sz w:val="22"/>
          <w:szCs w:val="22"/>
        </w:rPr>
        <w:t xml:space="preserve"> (s)</w:t>
      </w:r>
      <w:r w:rsidR="00F54AA9" w:rsidRPr="00705000">
        <w:rPr>
          <w:rStyle w:val="FootnoteReference"/>
          <w:rFonts w:ascii="Times New Roman Bold" w:hAnsi="Times New Roman Bold"/>
          <w:b/>
          <w:smallCaps/>
          <w:sz w:val="22"/>
          <w:szCs w:val="22"/>
        </w:rPr>
        <w:footnoteReference w:id="2"/>
      </w:r>
      <w:r w:rsidRPr="00705000">
        <w:rPr>
          <w:rFonts w:ascii="Times New Roman Bold" w:hAnsi="Times New Roman Bold"/>
          <w:b/>
          <w:smallCaps/>
          <w:sz w:val="22"/>
          <w:szCs w:val="22"/>
        </w:rPr>
        <w:t>:</w:t>
      </w:r>
      <w:r w:rsidRPr="00705000">
        <w:rPr>
          <w:sz w:val="22"/>
          <w:szCs w:val="22"/>
        </w:rPr>
        <w:t xml:space="preserve"> </w:t>
      </w:r>
      <w:r w:rsidR="00B47E5F" w:rsidRPr="00705000">
        <w:rPr>
          <w:sz w:val="22"/>
          <w:szCs w:val="22"/>
        </w:rPr>
        <w:fldChar w:fldCharType="begin"/>
      </w:r>
      <w:r w:rsidRPr="00705000">
        <w:rPr>
          <w:sz w:val="22"/>
          <w:szCs w:val="22"/>
        </w:rPr>
        <w:instrText xml:space="preserve"> FORMDROPDOWN </w:instrText>
      </w:r>
      <w:r w:rsidR="00B47E5F" w:rsidRPr="00705000">
        <w:rPr>
          <w:sz w:val="22"/>
          <w:szCs w:val="22"/>
        </w:rPr>
        <w:fldChar w:fldCharType="end"/>
      </w:r>
      <w:r w:rsidR="00B47E5F" w:rsidRPr="00705000">
        <w:rPr>
          <w:sz w:val="22"/>
          <w:szCs w:val="22"/>
        </w:rPr>
        <w:fldChar w:fldCharType="begin"/>
      </w:r>
      <w:r w:rsidR="00D96383" w:rsidRPr="00705000">
        <w:rPr>
          <w:sz w:val="22"/>
          <w:szCs w:val="22"/>
        </w:rPr>
        <w:instrText xml:space="preserve"> FORMDROPDOWN </w:instrText>
      </w:r>
      <w:r w:rsidR="00B47E5F" w:rsidRPr="00705000">
        <w:rPr>
          <w:sz w:val="22"/>
          <w:szCs w:val="22"/>
        </w:rPr>
        <w:fldChar w:fldCharType="end"/>
      </w:r>
      <w:bookmarkStart w:id="7" w:name="FocalArea"/>
      <w:r w:rsidR="00B47E5F" w:rsidRPr="00705000">
        <w:rPr>
          <w:sz w:val="22"/>
          <w:szCs w:val="22"/>
        </w:rPr>
        <w:fldChar w:fldCharType="begin">
          <w:ffData>
            <w:name w:val="FocalArea"/>
            <w:enabled/>
            <w:calcOnExit w:val="0"/>
            <w:ddList>
              <w:listEntry w:val="Climate Change"/>
              <w:listEntry w:val="(select)"/>
              <w:listEntry w:val="Biodiversity"/>
              <w:listEntry w:val="International Waters"/>
              <w:listEntry w:val="Land Degradation"/>
              <w:listEntry w:val="Ozone Depletion Substances"/>
              <w:listEntry w:val="Persistent Organic Pollutants"/>
              <w:listEntry w:val="Multi-focal areas"/>
            </w:ddList>
          </w:ffData>
        </w:fldChar>
      </w:r>
      <w:r w:rsidR="00C7535D" w:rsidRPr="00705000">
        <w:rPr>
          <w:sz w:val="22"/>
          <w:szCs w:val="22"/>
        </w:rPr>
        <w:instrText xml:space="preserve"> FORMDROPDOWN </w:instrText>
      </w:r>
      <w:r w:rsidR="00B47E5F" w:rsidRPr="00705000">
        <w:rPr>
          <w:sz w:val="22"/>
          <w:szCs w:val="22"/>
        </w:rPr>
      </w:r>
      <w:r w:rsidR="00B47E5F" w:rsidRPr="00705000">
        <w:rPr>
          <w:sz w:val="22"/>
          <w:szCs w:val="22"/>
        </w:rPr>
        <w:fldChar w:fldCharType="end"/>
      </w:r>
      <w:bookmarkEnd w:id="7"/>
    </w:p>
    <w:p w:rsidR="00C7535D" w:rsidRPr="00705000" w:rsidRDefault="009671D4" w:rsidP="008A00D0">
      <w:r w:rsidRPr="00705000">
        <w:rPr>
          <w:b/>
          <w:smallCaps/>
          <w:sz w:val="22"/>
        </w:rPr>
        <w:t>GEF-4 Strategic program</w:t>
      </w:r>
      <w:r w:rsidR="000A24E2" w:rsidRPr="00705000">
        <w:rPr>
          <w:b/>
          <w:smallCaps/>
          <w:sz w:val="22"/>
        </w:rPr>
        <w:t>(</w:t>
      </w:r>
      <w:r w:rsidR="000A24E2" w:rsidRPr="00705000">
        <w:rPr>
          <w:rFonts w:ascii="Times New Roman Bold" w:hAnsi="Times New Roman Bold"/>
          <w:b/>
          <w:sz w:val="22"/>
        </w:rPr>
        <w:t>s</w:t>
      </w:r>
      <w:bookmarkStart w:id="8" w:name="StartegicProgram"/>
      <w:r w:rsidR="009B05FE">
        <w:rPr>
          <w:rFonts w:ascii="Times New Roman Bold" w:hAnsi="Times New Roman Bold"/>
          <w:b/>
          <w:sz w:val="22"/>
        </w:rPr>
        <w:t xml:space="preserve">): </w:t>
      </w:r>
      <w:r w:rsidR="0016567E">
        <w:rPr>
          <w:rFonts w:ascii="Times New Roman Bold" w:hAnsi="Times New Roman Bold"/>
          <w:b/>
          <w:sz w:val="22"/>
        </w:rPr>
        <w:t xml:space="preserve"> </w:t>
      </w:r>
      <w:r w:rsidR="00B47E5F" w:rsidRPr="00705000">
        <w:fldChar w:fldCharType="begin">
          <w:ffData>
            <w:name w:val="StartegicProgram"/>
            <w:enabled/>
            <w:calcOnExit w:val="0"/>
            <w:textInput/>
          </w:ffData>
        </w:fldChar>
      </w:r>
      <w:r w:rsidR="00C7535D" w:rsidRPr="00705000">
        <w:instrText xml:space="preserve"> FORMTEXT </w:instrText>
      </w:r>
      <w:r w:rsidR="00B47E5F" w:rsidRPr="00705000">
        <w:fldChar w:fldCharType="separate"/>
      </w:r>
      <w:r w:rsidR="00A10D00">
        <w:rPr>
          <w:noProof/>
        </w:rPr>
        <w:t xml:space="preserve">SP-1 Energy Efficiency and </w:t>
      </w:r>
      <w:r w:rsidR="00C7535D" w:rsidRPr="00705000">
        <w:rPr>
          <w:noProof/>
        </w:rPr>
        <w:t>S</w:t>
      </w:r>
      <w:r w:rsidR="00A10D00">
        <w:rPr>
          <w:noProof/>
        </w:rPr>
        <w:t>P</w:t>
      </w:r>
      <w:r w:rsidR="00C7535D" w:rsidRPr="00705000">
        <w:rPr>
          <w:noProof/>
        </w:rPr>
        <w:t>-3 (Power Sector Policy Frameworks Supportive of Renewable</w:t>
      </w:r>
      <w:r w:rsidR="00A10D00">
        <w:rPr>
          <w:noProof/>
        </w:rPr>
        <w:t xml:space="preserve"> </w:t>
      </w:r>
      <w:r w:rsidR="00C7535D" w:rsidRPr="00705000">
        <w:rPr>
          <w:noProof/>
        </w:rPr>
        <w:t>Energy and Energy Efficiency)</w:t>
      </w:r>
      <w:r w:rsidR="00B47E5F" w:rsidRPr="00705000">
        <w:fldChar w:fldCharType="end"/>
      </w:r>
      <w:bookmarkEnd w:id="8"/>
    </w:p>
    <w:p w:rsidR="005A41F8" w:rsidRPr="00705000" w:rsidRDefault="00D826E9" w:rsidP="00C7535D">
      <w:pPr>
        <w:rPr>
          <w:rFonts w:ascii="Times New Roman Bold" w:hAnsi="Times New Roman Bold"/>
          <w:b/>
          <w:smallCaps/>
          <w:sz w:val="22"/>
          <w:szCs w:val="22"/>
        </w:rPr>
      </w:pPr>
      <w:r w:rsidRPr="00705000">
        <w:rPr>
          <w:rFonts w:ascii="Times New Roman Bold" w:hAnsi="Times New Roman Bold"/>
          <w:b/>
          <w:smallCaps/>
          <w:sz w:val="22"/>
          <w:szCs w:val="22"/>
        </w:rPr>
        <w:t xml:space="preserve">Name of parent </w:t>
      </w:r>
      <w:r w:rsidR="00B91E23" w:rsidRPr="00705000">
        <w:rPr>
          <w:rFonts w:ascii="Times New Roman Bold" w:hAnsi="Times New Roman Bold"/>
          <w:b/>
          <w:smallCaps/>
          <w:sz w:val="22"/>
          <w:szCs w:val="22"/>
        </w:rPr>
        <w:t>program/umbrella project</w:t>
      </w:r>
      <w:r w:rsidR="00D1451F" w:rsidRPr="00705000">
        <w:rPr>
          <w:rFonts w:ascii="Times New Roman Bold" w:hAnsi="Times New Roman Bold"/>
          <w:b/>
          <w:smallCaps/>
          <w:sz w:val="22"/>
          <w:szCs w:val="22"/>
        </w:rPr>
        <w:t xml:space="preserve"> </w:t>
      </w:r>
      <w:r w:rsidR="00D1451F" w:rsidRPr="00705000">
        <w:rPr>
          <w:rFonts w:ascii="Times New Roman Bold" w:hAnsi="Times New Roman Bold"/>
          <w:smallCaps/>
          <w:sz w:val="20"/>
          <w:szCs w:val="20"/>
        </w:rPr>
        <w:t>(</w:t>
      </w:r>
      <w:r w:rsidR="00D1451F" w:rsidRPr="00705000">
        <w:rPr>
          <w:rFonts w:hAnsi="Times New Roman Bold"/>
          <w:sz w:val="20"/>
          <w:szCs w:val="20"/>
        </w:rPr>
        <w:t>if applicable)</w:t>
      </w:r>
      <w:r w:rsidR="00B91E23" w:rsidRPr="00705000">
        <w:rPr>
          <w:rFonts w:ascii="Times New Roman Bold" w:hAnsi="Times New Roman Bold"/>
          <w:b/>
          <w:smallCaps/>
          <w:sz w:val="22"/>
          <w:szCs w:val="22"/>
        </w:rPr>
        <w:t>:</w:t>
      </w:r>
      <w:r w:rsidR="00C7535D" w:rsidRPr="00705000">
        <w:rPr>
          <w:rFonts w:ascii="Times New Roman Bold" w:hAnsi="Times New Roman Bold"/>
          <w:b/>
          <w:smallCaps/>
          <w:sz w:val="22"/>
          <w:szCs w:val="22"/>
        </w:rPr>
        <w:t xml:space="preserve"> </w:t>
      </w:r>
      <w:bookmarkStart w:id="9" w:name="ParentProjectName"/>
      <w:r w:rsidR="00B47E5F" w:rsidRPr="00705000">
        <w:rPr>
          <w:b/>
          <w:smallCaps/>
          <w:sz w:val="22"/>
          <w:szCs w:val="22"/>
        </w:rPr>
        <w:fldChar w:fldCharType="begin">
          <w:ffData>
            <w:name w:val="ParentProjectName"/>
            <w:enabled/>
            <w:calcOnExit w:val="0"/>
            <w:textInput/>
          </w:ffData>
        </w:fldChar>
      </w:r>
      <w:r w:rsidR="00C7535D" w:rsidRPr="00705000">
        <w:rPr>
          <w:b/>
          <w:smallCaps/>
          <w:sz w:val="22"/>
          <w:szCs w:val="22"/>
        </w:rPr>
        <w:instrText xml:space="preserve"> FORMTEXT </w:instrText>
      </w:r>
      <w:r w:rsidR="00B47E5F" w:rsidRPr="00705000">
        <w:rPr>
          <w:b/>
          <w:smallCaps/>
          <w:sz w:val="22"/>
          <w:szCs w:val="22"/>
        </w:rPr>
      </w:r>
      <w:r w:rsidR="00B47E5F" w:rsidRPr="00705000">
        <w:rPr>
          <w:b/>
          <w:smallCaps/>
          <w:sz w:val="22"/>
          <w:szCs w:val="22"/>
        </w:rPr>
        <w:fldChar w:fldCharType="separate"/>
      </w:r>
      <w:r w:rsidR="00C7535D" w:rsidRPr="00705000">
        <w:rPr>
          <w:b/>
          <w:smallCaps/>
          <w:noProof/>
          <w:sz w:val="22"/>
          <w:szCs w:val="22"/>
        </w:rPr>
        <w:t xml:space="preserve">Rural electrification APL Program </w:t>
      </w:r>
      <w:r w:rsidR="00B47E5F" w:rsidRPr="00705000">
        <w:rPr>
          <w:b/>
          <w:smallCaps/>
          <w:sz w:val="22"/>
          <w:szCs w:val="22"/>
        </w:rPr>
        <w:fldChar w:fldCharType="end"/>
      </w:r>
      <w:bookmarkEnd w:id="9"/>
    </w:p>
    <w:p w:rsidR="00FD07F0" w:rsidRPr="00705000" w:rsidRDefault="0092684A" w:rsidP="00FD07F0">
      <w:pPr>
        <w:pStyle w:val="Footer"/>
        <w:numPr>
          <w:ilvl w:val="0"/>
          <w:numId w:val="39"/>
        </w:numPr>
        <w:tabs>
          <w:tab w:val="clear" w:pos="720"/>
          <w:tab w:val="clear" w:pos="4320"/>
          <w:tab w:val="clear" w:pos="8640"/>
        </w:tabs>
        <w:spacing w:after="80"/>
        <w:ind w:left="360"/>
        <w:rPr>
          <w:b/>
          <w:smallCaps/>
          <w:sz w:val="22"/>
          <w:szCs w:val="22"/>
        </w:rPr>
      </w:pPr>
      <w:r w:rsidRPr="00705000">
        <w:rPr>
          <w:rFonts w:ascii="Times New Roman Bold" w:hAnsi="Times New Roman Bold"/>
          <w:b/>
          <w:smallCaps/>
          <w:sz w:val="22"/>
          <w:szCs w:val="22"/>
        </w:rPr>
        <w:t xml:space="preserve">Project </w:t>
      </w:r>
      <w:r w:rsidR="00CE5512" w:rsidRPr="00705000">
        <w:rPr>
          <w:rFonts w:ascii="Times New Roman Bold" w:hAnsi="Times New Roman Bold"/>
          <w:b/>
          <w:smallCaps/>
          <w:sz w:val="22"/>
          <w:szCs w:val="22"/>
        </w:rPr>
        <w:t>framework</w:t>
      </w:r>
      <w:r w:rsidR="00802572" w:rsidRPr="00705000">
        <w:rPr>
          <w:rFonts w:ascii="Times New Roman Bold" w:hAnsi="Times New Roman Bold"/>
          <w:b/>
          <w:smallCaps/>
          <w:sz w:val="22"/>
          <w:szCs w:val="22"/>
        </w:rPr>
        <w:t xml:space="preserve"> </w:t>
      </w:r>
      <w:r w:rsidR="00802572" w:rsidRPr="00705000">
        <w:rPr>
          <w:rFonts w:ascii="Times New Roman Bold" w:hAnsi="Times New Roman Bold"/>
          <w:smallCaps/>
          <w:sz w:val="22"/>
          <w:szCs w:val="22"/>
        </w:rPr>
        <w:t xml:space="preserve"> </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350"/>
        <w:gridCol w:w="1620"/>
        <w:gridCol w:w="1260"/>
        <w:gridCol w:w="990"/>
        <w:gridCol w:w="720"/>
        <w:gridCol w:w="1080"/>
        <w:gridCol w:w="540"/>
        <w:gridCol w:w="1080"/>
      </w:tblGrid>
      <w:tr w:rsidR="00FD07F0" w:rsidRPr="009153DF" w:rsidTr="009153DF">
        <w:tc>
          <w:tcPr>
            <w:tcW w:w="10440" w:type="dxa"/>
            <w:gridSpan w:val="9"/>
          </w:tcPr>
          <w:p w:rsidR="00FD07F0" w:rsidRPr="009153DF" w:rsidRDefault="00FD07F0" w:rsidP="00395FA3">
            <w:pPr>
              <w:pStyle w:val="Footer"/>
              <w:tabs>
                <w:tab w:val="clear" w:pos="4320"/>
                <w:tab w:val="clear" w:pos="8640"/>
              </w:tabs>
              <w:spacing w:after="80"/>
              <w:rPr>
                <w:rFonts w:hAnsi="Times New Roman Bold"/>
                <w:sz w:val="22"/>
                <w:szCs w:val="22"/>
              </w:rPr>
            </w:pPr>
            <w:r w:rsidRPr="00705000">
              <w:rPr>
                <w:rFonts w:hAnsi="Times New Roman Bold"/>
                <w:b/>
                <w:sz w:val="22"/>
                <w:szCs w:val="22"/>
              </w:rPr>
              <w:t>Project Objective</w:t>
            </w:r>
            <w:r w:rsidRPr="00705000">
              <w:rPr>
                <w:rFonts w:hAnsi="Times New Roman Bold"/>
                <w:sz w:val="22"/>
                <w:szCs w:val="22"/>
              </w:rPr>
              <w:t xml:space="preserve">:  </w:t>
            </w:r>
            <w:r w:rsidR="00395FA3" w:rsidRPr="00395FA3">
              <w:rPr>
                <w:sz w:val="22"/>
                <w:szCs w:val="22"/>
              </w:rPr>
              <w:t>(</w:t>
            </w:r>
            <w:proofErr w:type="spellStart"/>
            <w:r w:rsidR="00395FA3" w:rsidRPr="00395FA3">
              <w:rPr>
                <w:sz w:val="22"/>
                <w:szCs w:val="22"/>
              </w:rPr>
              <w:t>i</w:t>
            </w:r>
            <w:proofErr w:type="spellEnd"/>
            <w:r w:rsidR="00395FA3" w:rsidRPr="00395FA3">
              <w:rPr>
                <w:sz w:val="22"/>
                <w:szCs w:val="22"/>
              </w:rPr>
              <w:t xml:space="preserve">) increased efficiency of energy supply by </w:t>
            </w:r>
            <w:proofErr w:type="spellStart"/>
            <w:r w:rsidR="00395FA3" w:rsidRPr="00395FA3">
              <w:rPr>
                <w:sz w:val="22"/>
                <w:szCs w:val="22"/>
              </w:rPr>
              <w:t>EdL</w:t>
            </w:r>
            <w:proofErr w:type="spellEnd"/>
            <w:r w:rsidR="00395FA3" w:rsidRPr="00395FA3">
              <w:rPr>
                <w:sz w:val="22"/>
                <w:szCs w:val="22"/>
              </w:rPr>
              <w:t xml:space="preserve"> and consumption by customers; (ii) substantial adoption of d renewable energy in Government’s rural electrification program</w:t>
            </w:r>
            <w:r w:rsidR="00395FA3">
              <w:rPr>
                <w:sz w:val="22"/>
                <w:szCs w:val="22"/>
              </w:rPr>
              <w:t>, together</w:t>
            </w:r>
            <w:r w:rsidR="00395FA3" w:rsidRPr="00395FA3">
              <w:rPr>
                <w:sz w:val="22"/>
                <w:szCs w:val="22"/>
              </w:rPr>
              <w:t xml:space="preserve"> resulting in greenhouse gas emission reductions as increased hydropower exports substitute for thermal power production in Thailand.       </w:t>
            </w:r>
          </w:p>
        </w:tc>
      </w:tr>
      <w:tr w:rsidR="00C7535D" w:rsidRPr="009153DF" w:rsidTr="009153DF">
        <w:tblPrEx>
          <w:shd w:val="clear" w:color="auto" w:fill="FFFFFF"/>
        </w:tblPrEx>
        <w:trPr>
          <w:trHeight w:val="287"/>
        </w:trPr>
        <w:tc>
          <w:tcPr>
            <w:tcW w:w="1800" w:type="dxa"/>
            <w:vMerge w:val="restart"/>
            <w:shd w:val="clear" w:color="auto" w:fill="FFFFFF"/>
            <w:vAlign w:val="center"/>
          </w:tcPr>
          <w:p w:rsidR="0092684A" w:rsidRPr="009153DF" w:rsidRDefault="0092684A" w:rsidP="009153DF">
            <w:pPr>
              <w:pStyle w:val="Heading3"/>
              <w:ind w:left="72"/>
              <w:rPr>
                <w:bCs w:val="0"/>
                <w:iCs/>
                <w:color w:val="000000"/>
                <w:sz w:val="20"/>
                <w:szCs w:val="20"/>
              </w:rPr>
            </w:pPr>
            <w:r w:rsidRPr="009153DF">
              <w:rPr>
                <w:bCs w:val="0"/>
                <w:iCs/>
                <w:color w:val="000000"/>
                <w:sz w:val="20"/>
                <w:szCs w:val="20"/>
              </w:rPr>
              <w:t>Project Components</w:t>
            </w:r>
          </w:p>
        </w:tc>
        <w:tc>
          <w:tcPr>
            <w:tcW w:w="1350" w:type="dxa"/>
            <w:vMerge w:val="restart"/>
            <w:shd w:val="clear" w:color="auto" w:fill="FFFFFF"/>
          </w:tcPr>
          <w:p w:rsidR="0092684A" w:rsidRPr="009153DF" w:rsidRDefault="0092684A" w:rsidP="009153DF">
            <w:pPr>
              <w:pStyle w:val="Heading3"/>
              <w:ind w:left="72"/>
              <w:rPr>
                <w:bCs w:val="0"/>
                <w:iCs/>
                <w:color w:val="000000"/>
                <w:sz w:val="18"/>
                <w:szCs w:val="18"/>
              </w:rPr>
            </w:pPr>
            <w:r w:rsidRPr="009153DF">
              <w:rPr>
                <w:bCs w:val="0"/>
                <w:iCs/>
                <w:color w:val="000000"/>
                <w:sz w:val="18"/>
                <w:szCs w:val="18"/>
              </w:rPr>
              <w:t>Indicate whether Investment</w:t>
            </w:r>
            <w:r w:rsidR="00207C03" w:rsidRPr="009153DF">
              <w:rPr>
                <w:bCs w:val="0"/>
                <w:iCs/>
                <w:color w:val="000000"/>
                <w:sz w:val="18"/>
                <w:szCs w:val="18"/>
              </w:rPr>
              <w:t>,</w:t>
            </w:r>
            <w:r w:rsidRPr="009153DF">
              <w:rPr>
                <w:bCs w:val="0"/>
                <w:iCs/>
                <w:color w:val="000000"/>
                <w:sz w:val="18"/>
                <w:szCs w:val="18"/>
              </w:rPr>
              <w:t xml:space="preserve"> TA</w:t>
            </w:r>
            <w:r w:rsidR="00207C03" w:rsidRPr="009153DF">
              <w:rPr>
                <w:bCs w:val="0"/>
                <w:iCs/>
                <w:color w:val="000000"/>
                <w:sz w:val="18"/>
                <w:szCs w:val="18"/>
              </w:rPr>
              <w:t>, o</w:t>
            </w:r>
            <w:r w:rsidR="00634ABD" w:rsidRPr="009153DF">
              <w:rPr>
                <w:bCs w:val="0"/>
                <w:iCs/>
                <w:color w:val="000000"/>
                <w:sz w:val="18"/>
                <w:szCs w:val="18"/>
              </w:rPr>
              <w:t xml:space="preserve">r </w:t>
            </w:r>
            <w:proofErr w:type="spellStart"/>
            <w:r w:rsidR="00572D18" w:rsidRPr="009153DF">
              <w:rPr>
                <w:bCs w:val="0"/>
                <w:iCs/>
                <w:color w:val="000000"/>
                <w:sz w:val="18"/>
                <w:szCs w:val="18"/>
              </w:rPr>
              <w:t>STA</w:t>
            </w:r>
            <w:r w:rsidR="00F619C0" w:rsidRPr="009153DF">
              <w:rPr>
                <w:b w:val="0"/>
                <w:bCs w:val="0"/>
                <w:iCs/>
                <w:color w:val="000000"/>
                <w:sz w:val="22"/>
                <w:szCs w:val="22"/>
                <w:vertAlign w:val="superscript"/>
              </w:rPr>
              <w:t>b</w:t>
            </w:r>
            <w:proofErr w:type="spellEnd"/>
          </w:p>
        </w:tc>
        <w:tc>
          <w:tcPr>
            <w:tcW w:w="1620" w:type="dxa"/>
            <w:vMerge w:val="restart"/>
            <w:shd w:val="clear" w:color="auto" w:fill="FFFFFF"/>
          </w:tcPr>
          <w:p w:rsidR="0092684A" w:rsidRPr="009153DF" w:rsidRDefault="0092684A" w:rsidP="009153DF">
            <w:pPr>
              <w:pStyle w:val="Heading3"/>
              <w:ind w:left="72"/>
              <w:jc w:val="center"/>
              <w:rPr>
                <w:b w:val="0"/>
                <w:bCs w:val="0"/>
                <w:iCs/>
                <w:color w:val="000000"/>
                <w:sz w:val="20"/>
                <w:szCs w:val="20"/>
              </w:rPr>
            </w:pPr>
          </w:p>
          <w:p w:rsidR="0092684A" w:rsidRPr="009153DF" w:rsidRDefault="0092684A" w:rsidP="009153DF">
            <w:pPr>
              <w:jc w:val="center"/>
              <w:rPr>
                <w:b/>
                <w:sz w:val="20"/>
                <w:szCs w:val="20"/>
              </w:rPr>
            </w:pPr>
            <w:r w:rsidRPr="009153DF">
              <w:rPr>
                <w:b/>
                <w:sz w:val="20"/>
                <w:szCs w:val="20"/>
              </w:rPr>
              <w:t>Expected O</w:t>
            </w:r>
            <w:r w:rsidR="00A64C3D" w:rsidRPr="009153DF">
              <w:rPr>
                <w:b/>
                <w:sz w:val="20"/>
                <w:szCs w:val="20"/>
              </w:rPr>
              <w:t>utcomes</w:t>
            </w:r>
          </w:p>
        </w:tc>
        <w:tc>
          <w:tcPr>
            <w:tcW w:w="1260" w:type="dxa"/>
            <w:vMerge w:val="restart"/>
            <w:shd w:val="clear" w:color="auto" w:fill="FFFFFF"/>
          </w:tcPr>
          <w:p w:rsidR="0092684A" w:rsidRPr="009153DF" w:rsidRDefault="0092684A" w:rsidP="009153DF">
            <w:pPr>
              <w:pStyle w:val="Heading3"/>
              <w:jc w:val="center"/>
              <w:rPr>
                <w:bCs w:val="0"/>
                <w:iCs/>
                <w:color w:val="000000"/>
                <w:sz w:val="20"/>
                <w:szCs w:val="20"/>
              </w:rPr>
            </w:pPr>
          </w:p>
          <w:p w:rsidR="0092684A" w:rsidRPr="009153DF" w:rsidRDefault="0092684A" w:rsidP="009153DF">
            <w:pPr>
              <w:pStyle w:val="Heading3"/>
              <w:jc w:val="center"/>
              <w:rPr>
                <w:b w:val="0"/>
                <w:bCs w:val="0"/>
                <w:iCs/>
                <w:color w:val="000000"/>
                <w:sz w:val="20"/>
                <w:szCs w:val="20"/>
              </w:rPr>
            </w:pPr>
            <w:r w:rsidRPr="009153DF">
              <w:rPr>
                <w:bCs w:val="0"/>
                <w:iCs/>
                <w:color w:val="000000"/>
                <w:sz w:val="20"/>
                <w:szCs w:val="20"/>
              </w:rPr>
              <w:t>Expected Out</w:t>
            </w:r>
            <w:r w:rsidR="00A64C3D" w:rsidRPr="009153DF">
              <w:rPr>
                <w:bCs w:val="0"/>
                <w:iCs/>
                <w:color w:val="000000"/>
                <w:sz w:val="20"/>
                <w:szCs w:val="20"/>
              </w:rPr>
              <w:t>puts</w:t>
            </w:r>
            <w:r w:rsidRPr="009153DF">
              <w:rPr>
                <w:b w:val="0"/>
                <w:bCs w:val="0"/>
                <w:iCs/>
                <w:color w:val="000000"/>
                <w:sz w:val="20"/>
                <w:szCs w:val="20"/>
              </w:rPr>
              <w:t xml:space="preserve"> </w:t>
            </w:r>
          </w:p>
        </w:tc>
        <w:tc>
          <w:tcPr>
            <w:tcW w:w="1710" w:type="dxa"/>
            <w:gridSpan w:val="2"/>
            <w:shd w:val="clear" w:color="auto" w:fill="FFFFFF"/>
          </w:tcPr>
          <w:p w:rsidR="0092684A" w:rsidRPr="009153DF" w:rsidRDefault="0092684A" w:rsidP="009153DF">
            <w:pPr>
              <w:pStyle w:val="Heading3"/>
              <w:jc w:val="center"/>
              <w:rPr>
                <w:bCs w:val="0"/>
                <w:iCs/>
                <w:color w:val="000000"/>
                <w:sz w:val="20"/>
                <w:szCs w:val="20"/>
              </w:rPr>
            </w:pPr>
            <w:r w:rsidRPr="009153DF">
              <w:rPr>
                <w:bCs w:val="0"/>
                <w:iCs/>
                <w:color w:val="000000"/>
                <w:sz w:val="20"/>
                <w:szCs w:val="20"/>
              </w:rPr>
              <w:t xml:space="preserve">Indicative GEF </w:t>
            </w:r>
            <w:proofErr w:type="spellStart"/>
            <w:r w:rsidRPr="009153DF">
              <w:rPr>
                <w:bCs w:val="0"/>
                <w:iCs/>
                <w:color w:val="000000"/>
                <w:sz w:val="20"/>
                <w:szCs w:val="20"/>
              </w:rPr>
              <w:t>Financing</w:t>
            </w:r>
            <w:r w:rsidR="00FC7C2D" w:rsidRPr="009153DF">
              <w:rPr>
                <w:b w:val="0"/>
                <w:bCs w:val="0"/>
                <w:iCs/>
                <w:color w:val="000000"/>
                <w:sz w:val="22"/>
                <w:szCs w:val="22"/>
                <w:vertAlign w:val="superscript"/>
              </w:rPr>
              <w:t>a</w:t>
            </w:r>
            <w:proofErr w:type="spellEnd"/>
          </w:p>
        </w:tc>
        <w:tc>
          <w:tcPr>
            <w:tcW w:w="1620" w:type="dxa"/>
            <w:gridSpan w:val="2"/>
            <w:shd w:val="clear" w:color="auto" w:fill="FFFFFF"/>
          </w:tcPr>
          <w:p w:rsidR="0092684A" w:rsidRPr="009153DF" w:rsidRDefault="0092684A" w:rsidP="009153DF">
            <w:pPr>
              <w:jc w:val="center"/>
              <w:rPr>
                <w:b/>
                <w:bCs/>
                <w:sz w:val="20"/>
                <w:szCs w:val="20"/>
              </w:rPr>
            </w:pPr>
            <w:r w:rsidRPr="009153DF">
              <w:rPr>
                <w:b/>
                <w:bCs/>
                <w:iCs/>
                <w:color w:val="000000"/>
                <w:sz w:val="20"/>
                <w:szCs w:val="20"/>
              </w:rPr>
              <w:t>Indicative Co-</w:t>
            </w:r>
            <w:proofErr w:type="spellStart"/>
            <w:r w:rsidR="00091470" w:rsidRPr="009153DF">
              <w:rPr>
                <w:b/>
                <w:bCs/>
                <w:iCs/>
                <w:color w:val="000000"/>
                <w:sz w:val="20"/>
                <w:szCs w:val="20"/>
              </w:rPr>
              <w:t>F</w:t>
            </w:r>
            <w:r w:rsidRPr="009153DF">
              <w:rPr>
                <w:b/>
                <w:bCs/>
                <w:iCs/>
                <w:color w:val="000000"/>
                <w:sz w:val="20"/>
                <w:szCs w:val="20"/>
              </w:rPr>
              <w:t>inancing</w:t>
            </w:r>
            <w:r w:rsidR="00F619C0" w:rsidRPr="009153DF">
              <w:rPr>
                <w:b/>
                <w:bCs/>
                <w:iCs/>
                <w:color w:val="000000"/>
                <w:sz w:val="22"/>
                <w:szCs w:val="22"/>
                <w:vertAlign w:val="superscript"/>
              </w:rPr>
              <w:t>a</w:t>
            </w:r>
            <w:proofErr w:type="spellEnd"/>
          </w:p>
        </w:tc>
        <w:tc>
          <w:tcPr>
            <w:tcW w:w="1080" w:type="dxa"/>
            <w:vMerge w:val="restart"/>
            <w:shd w:val="clear" w:color="auto" w:fill="FFFFFF"/>
          </w:tcPr>
          <w:p w:rsidR="0092684A" w:rsidRPr="009153DF" w:rsidRDefault="0092684A" w:rsidP="009153DF">
            <w:pPr>
              <w:ind w:right="-108"/>
              <w:rPr>
                <w:b/>
                <w:bCs/>
                <w:iCs/>
                <w:color w:val="000000"/>
                <w:sz w:val="20"/>
                <w:szCs w:val="20"/>
              </w:rPr>
            </w:pPr>
          </w:p>
          <w:p w:rsidR="0092684A" w:rsidRPr="009153DF" w:rsidRDefault="0092684A" w:rsidP="009153DF">
            <w:pPr>
              <w:ind w:right="-108"/>
              <w:rPr>
                <w:b/>
                <w:bCs/>
                <w:iCs/>
                <w:color w:val="000000"/>
                <w:sz w:val="20"/>
                <w:szCs w:val="20"/>
              </w:rPr>
            </w:pPr>
            <w:r w:rsidRPr="009153DF">
              <w:rPr>
                <w:b/>
                <w:bCs/>
                <w:iCs/>
                <w:color w:val="000000"/>
                <w:sz w:val="20"/>
                <w:szCs w:val="20"/>
              </w:rPr>
              <w:t>Total ($)</w:t>
            </w:r>
          </w:p>
          <w:p w:rsidR="0092684A" w:rsidRPr="009153DF" w:rsidRDefault="00932203" w:rsidP="009153DF">
            <w:pPr>
              <w:ind w:right="-108"/>
              <w:jc w:val="center"/>
              <w:rPr>
                <w:bCs/>
                <w:iCs/>
                <w:color w:val="000000"/>
                <w:sz w:val="20"/>
                <w:szCs w:val="20"/>
              </w:rPr>
            </w:pPr>
            <w:r w:rsidRPr="009153DF">
              <w:rPr>
                <w:bCs/>
                <w:iCs/>
                <w:color w:val="000000"/>
                <w:sz w:val="20"/>
                <w:szCs w:val="20"/>
              </w:rPr>
              <w:t>c =a + b</w:t>
            </w:r>
          </w:p>
        </w:tc>
      </w:tr>
      <w:tr w:rsidR="00C7535D" w:rsidRPr="009153DF" w:rsidTr="009153DF">
        <w:tblPrEx>
          <w:shd w:val="clear" w:color="auto" w:fill="FFFFFF"/>
        </w:tblPrEx>
        <w:trPr>
          <w:trHeight w:val="260"/>
        </w:trPr>
        <w:tc>
          <w:tcPr>
            <w:tcW w:w="1800" w:type="dxa"/>
            <w:vMerge/>
            <w:shd w:val="clear" w:color="auto" w:fill="FFFFFF"/>
          </w:tcPr>
          <w:p w:rsidR="0092684A" w:rsidRPr="009153DF" w:rsidRDefault="0092684A" w:rsidP="009153DF">
            <w:pPr>
              <w:pStyle w:val="Heading3"/>
              <w:ind w:left="72"/>
              <w:rPr>
                <w:b w:val="0"/>
                <w:bCs w:val="0"/>
                <w:i/>
                <w:iCs/>
                <w:color w:val="000000"/>
                <w:sz w:val="22"/>
                <w:szCs w:val="22"/>
              </w:rPr>
            </w:pPr>
          </w:p>
        </w:tc>
        <w:tc>
          <w:tcPr>
            <w:tcW w:w="1350" w:type="dxa"/>
            <w:vMerge/>
            <w:shd w:val="clear" w:color="auto" w:fill="FFFFFF"/>
          </w:tcPr>
          <w:p w:rsidR="0092684A" w:rsidRPr="009153DF" w:rsidRDefault="0092684A" w:rsidP="009153DF">
            <w:pPr>
              <w:pStyle w:val="Heading3"/>
              <w:ind w:left="72"/>
              <w:rPr>
                <w:bCs w:val="0"/>
                <w:iCs/>
                <w:color w:val="000000"/>
                <w:sz w:val="22"/>
                <w:szCs w:val="22"/>
              </w:rPr>
            </w:pPr>
          </w:p>
        </w:tc>
        <w:tc>
          <w:tcPr>
            <w:tcW w:w="1620" w:type="dxa"/>
            <w:vMerge/>
            <w:shd w:val="clear" w:color="auto" w:fill="FFFFFF"/>
          </w:tcPr>
          <w:p w:rsidR="0092684A" w:rsidRPr="009153DF" w:rsidRDefault="0092684A" w:rsidP="009153DF">
            <w:pPr>
              <w:pStyle w:val="Heading3"/>
              <w:ind w:left="72"/>
              <w:jc w:val="center"/>
              <w:rPr>
                <w:b w:val="0"/>
                <w:bCs w:val="0"/>
                <w:iCs/>
                <w:color w:val="000000"/>
                <w:sz w:val="22"/>
                <w:szCs w:val="22"/>
              </w:rPr>
            </w:pPr>
          </w:p>
        </w:tc>
        <w:tc>
          <w:tcPr>
            <w:tcW w:w="1260" w:type="dxa"/>
            <w:vMerge/>
            <w:shd w:val="clear" w:color="auto" w:fill="FFFFFF"/>
          </w:tcPr>
          <w:p w:rsidR="0092684A" w:rsidRPr="009153DF" w:rsidRDefault="0092684A" w:rsidP="009153DF">
            <w:pPr>
              <w:pStyle w:val="Heading3"/>
              <w:ind w:left="72"/>
              <w:rPr>
                <w:b w:val="0"/>
                <w:bCs w:val="0"/>
                <w:iCs/>
                <w:color w:val="000000"/>
                <w:sz w:val="22"/>
                <w:szCs w:val="22"/>
              </w:rPr>
            </w:pPr>
          </w:p>
        </w:tc>
        <w:tc>
          <w:tcPr>
            <w:tcW w:w="990" w:type="dxa"/>
            <w:shd w:val="clear" w:color="auto" w:fill="FFFFFF"/>
          </w:tcPr>
          <w:p w:rsidR="0092684A" w:rsidRPr="009153DF" w:rsidRDefault="0092684A" w:rsidP="009153DF">
            <w:pPr>
              <w:pStyle w:val="Heading3"/>
              <w:jc w:val="center"/>
              <w:rPr>
                <w:b w:val="0"/>
                <w:bCs w:val="0"/>
                <w:iCs/>
                <w:color w:val="000000"/>
                <w:sz w:val="22"/>
                <w:szCs w:val="22"/>
              </w:rPr>
            </w:pPr>
            <w:r w:rsidRPr="009153DF">
              <w:rPr>
                <w:b w:val="0"/>
                <w:bCs w:val="0"/>
                <w:iCs/>
                <w:color w:val="000000"/>
                <w:sz w:val="22"/>
                <w:szCs w:val="22"/>
              </w:rPr>
              <w:t>($)</w:t>
            </w:r>
            <w:r w:rsidR="00932203" w:rsidRPr="009153DF">
              <w:rPr>
                <w:b w:val="0"/>
                <w:bCs w:val="0"/>
                <w:iCs/>
                <w:color w:val="000000"/>
                <w:sz w:val="22"/>
                <w:szCs w:val="22"/>
              </w:rPr>
              <w:t xml:space="preserve"> </w:t>
            </w:r>
            <w:r w:rsidR="00932203" w:rsidRPr="009153DF">
              <w:rPr>
                <w:b w:val="0"/>
                <w:bCs w:val="0"/>
                <w:iCs/>
                <w:color w:val="000000"/>
                <w:sz w:val="20"/>
                <w:szCs w:val="20"/>
              </w:rPr>
              <w:t>a</w:t>
            </w:r>
          </w:p>
        </w:tc>
        <w:tc>
          <w:tcPr>
            <w:tcW w:w="720" w:type="dxa"/>
            <w:shd w:val="clear" w:color="auto" w:fill="FFFFFF"/>
          </w:tcPr>
          <w:p w:rsidR="0092684A" w:rsidRPr="009153DF" w:rsidRDefault="0092684A" w:rsidP="009153DF">
            <w:pPr>
              <w:pStyle w:val="Heading3"/>
              <w:jc w:val="center"/>
              <w:rPr>
                <w:b w:val="0"/>
                <w:bCs w:val="0"/>
                <w:iCs/>
                <w:color w:val="000000"/>
                <w:sz w:val="22"/>
                <w:szCs w:val="22"/>
              </w:rPr>
            </w:pPr>
            <w:r w:rsidRPr="009153DF">
              <w:rPr>
                <w:b w:val="0"/>
                <w:bCs w:val="0"/>
                <w:iCs/>
                <w:color w:val="000000"/>
                <w:sz w:val="22"/>
                <w:szCs w:val="22"/>
              </w:rPr>
              <w:t>%</w:t>
            </w:r>
          </w:p>
        </w:tc>
        <w:tc>
          <w:tcPr>
            <w:tcW w:w="1080" w:type="dxa"/>
            <w:shd w:val="clear" w:color="auto" w:fill="FFFFFF"/>
          </w:tcPr>
          <w:p w:rsidR="0092684A" w:rsidRPr="009153DF" w:rsidRDefault="0092684A" w:rsidP="009153DF">
            <w:pPr>
              <w:pStyle w:val="Heading3"/>
              <w:jc w:val="center"/>
              <w:rPr>
                <w:b w:val="0"/>
                <w:bCs w:val="0"/>
                <w:iCs/>
                <w:color w:val="000000"/>
                <w:sz w:val="22"/>
                <w:szCs w:val="22"/>
              </w:rPr>
            </w:pPr>
            <w:r w:rsidRPr="009153DF">
              <w:rPr>
                <w:b w:val="0"/>
                <w:bCs w:val="0"/>
                <w:iCs/>
                <w:color w:val="000000"/>
                <w:sz w:val="22"/>
                <w:szCs w:val="22"/>
              </w:rPr>
              <w:t>($)</w:t>
            </w:r>
            <w:r w:rsidR="00932203" w:rsidRPr="009153DF">
              <w:rPr>
                <w:b w:val="0"/>
                <w:bCs w:val="0"/>
                <w:iCs/>
                <w:color w:val="000000"/>
                <w:sz w:val="22"/>
                <w:szCs w:val="22"/>
              </w:rPr>
              <w:t xml:space="preserve"> </w:t>
            </w:r>
            <w:r w:rsidR="00932203" w:rsidRPr="009153DF">
              <w:rPr>
                <w:b w:val="0"/>
                <w:bCs w:val="0"/>
                <w:iCs/>
                <w:color w:val="000000"/>
                <w:sz w:val="20"/>
                <w:szCs w:val="20"/>
              </w:rPr>
              <w:t>b</w:t>
            </w:r>
          </w:p>
        </w:tc>
        <w:tc>
          <w:tcPr>
            <w:tcW w:w="540" w:type="dxa"/>
            <w:shd w:val="clear" w:color="auto" w:fill="FFFFFF"/>
          </w:tcPr>
          <w:p w:rsidR="0092684A" w:rsidRPr="009153DF" w:rsidRDefault="0092684A" w:rsidP="009153DF">
            <w:pPr>
              <w:pStyle w:val="Heading3"/>
              <w:jc w:val="center"/>
              <w:rPr>
                <w:b w:val="0"/>
                <w:bCs w:val="0"/>
                <w:iCs/>
                <w:color w:val="000000"/>
                <w:sz w:val="22"/>
                <w:szCs w:val="22"/>
              </w:rPr>
            </w:pPr>
            <w:r w:rsidRPr="009153DF">
              <w:rPr>
                <w:b w:val="0"/>
                <w:bCs w:val="0"/>
                <w:iCs/>
                <w:color w:val="000000"/>
                <w:sz w:val="22"/>
                <w:szCs w:val="22"/>
              </w:rPr>
              <w:t>%</w:t>
            </w:r>
          </w:p>
        </w:tc>
        <w:tc>
          <w:tcPr>
            <w:tcW w:w="1080" w:type="dxa"/>
            <w:vMerge/>
            <w:shd w:val="clear" w:color="auto" w:fill="FFFFFF"/>
          </w:tcPr>
          <w:p w:rsidR="0092684A" w:rsidRPr="009153DF" w:rsidRDefault="0092684A" w:rsidP="0092684A">
            <w:pPr>
              <w:pStyle w:val="Heading3"/>
              <w:rPr>
                <w:b w:val="0"/>
                <w:bCs w:val="0"/>
                <w:iCs/>
                <w:color w:val="000000"/>
                <w:sz w:val="22"/>
                <w:szCs w:val="22"/>
              </w:rPr>
            </w:pPr>
          </w:p>
        </w:tc>
      </w:tr>
      <w:tr w:rsidR="00994E13" w:rsidRPr="00050050" w:rsidTr="00994E13">
        <w:tblPrEx>
          <w:shd w:val="clear" w:color="auto" w:fill="FFFFFF"/>
        </w:tblPrEx>
        <w:tc>
          <w:tcPr>
            <w:tcW w:w="1800" w:type="dxa"/>
            <w:shd w:val="clear" w:color="auto" w:fill="FFFFFF"/>
          </w:tcPr>
          <w:p w:rsidR="00994E13" w:rsidRPr="00050050" w:rsidRDefault="00994E13" w:rsidP="00994E13">
            <w:pPr>
              <w:rPr>
                <w:sz w:val="22"/>
                <w:szCs w:val="22"/>
              </w:rPr>
            </w:pPr>
            <w:r w:rsidRPr="00050050">
              <w:rPr>
                <w:sz w:val="22"/>
                <w:szCs w:val="22"/>
              </w:rPr>
              <w:t xml:space="preserve">1. </w:t>
            </w:r>
            <w:bookmarkStart w:id="10" w:name="ProjectComponent_01"/>
            <w:r w:rsidR="00B47E5F" w:rsidRPr="00050050">
              <w:rPr>
                <w:sz w:val="22"/>
                <w:szCs w:val="22"/>
              </w:rPr>
              <w:fldChar w:fldCharType="begin">
                <w:ffData>
                  <w:name w:val="ProjectComponent_01"/>
                  <w:enabled/>
                  <w:calcOnExit w:val="0"/>
                  <w:textInput/>
                </w:ffData>
              </w:fldChar>
            </w:r>
            <w:r w:rsidRPr="00050050">
              <w:rPr>
                <w:sz w:val="22"/>
                <w:szCs w:val="22"/>
              </w:rPr>
              <w:instrText xml:space="preserve"> FORMTEXT </w:instrText>
            </w:r>
            <w:r w:rsidR="00B47E5F" w:rsidRPr="00050050">
              <w:rPr>
                <w:sz w:val="22"/>
                <w:szCs w:val="22"/>
              </w:rPr>
            </w:r>
            <w:r w:rsidR="00B47E5F" w:rsidRPr="00050050">
              <w:rPr>
                <w:sz w:val="22"/>
                <w:szCs w:val="22"/>
              </w:rPr>
              <w:fldChar w:fldCharType="separate"/>
            </w:r>
            <w:r w:rsidRPr="00050050">
              <w:rPr>
                <w:noProof/>
                <w:sz w:val="22"/>
                <w:szCs w:val="22"/>
              </w:rPr>
              <w:t>EdL Component: (i)  DSM and EE Program; (ii) System Loss Reduction</w:t>
            </w:r>
            <w:r w:rsidR="00B47E5F" w:rsidRPr="00050050">
              <w:rPr>
                <w:sz w:val="22"/>
                <w:szCs w:val="22"/>
              </w:rPr>
              <w:fldChar w:fldCharType="end"/>
            </w:r>
            <w:bookmarkEnd w:id="10"/>
          </w:p>
        </w:tc>
        <w:bookmarkStart w:id="11" w:name="AssistantType_01"/>
        <w:tc>
          <w:tcPr>
            <w:tcW w:w="1350" w:type="dxa"/>
            <w:shd w:val="clear" w:color="auto" w:fill="FFFFFF"/>
          </w:tcPr>
          <w:p w:rsidR="00994E13" w:rsidRPr="00050050" w:rsidRDefault="00B47E5F" w:rsidP="004B1347">
            <w:pPr>
              <w:rPr>
                <w:sz w:val="22"/>
                <w:szCs w:val="22"/>
              </w:rPr>
            </w:pPr>
            <w:r w:rsidRPr="00050050">
              <w:rPr>
                <w:sz w:val="22"/>
                <w:szCs w:val="22"/>
              </w:rPr>
              <w:fldChar w:fldCharType="begin">
                <w:ffData>
                  <w:name w:val="AssistantType_01"/>
                  <w:enabled/>
                  <w:calcOnExit w:val="0"/>
                  <w:textInput/>
                </w:ffData>
              </w:fldChar>
            </w:r>
            <w:r w:rsidR="00994E13" w:rsidRPr="00050050">
              <w:rPr>
                <w:sz w:val="22"/>
                <w:szCs w:val="22"/>
              </w:rPr>
              <w:instrText xml:space="preserve"> FORMTEXT </w:instrText>
            </w:r>
            <w:r w:rsidRPr="00050050">
              <w:rPr>
                <w:sz w:val="22"/>
                <w:szCs w:val="22"/>
              </w:rPr>
            </w:r>
            <w:r w:rsidRPr="00050050">
              <w:rPr>
                <w:sz w:val="22"/>
                <w:szCs w:val="22"/>
              </w:rPr>
              <w:fldChar w:fldCharType="separate"/>
            </w:r>
            <w:r w:rsidR="00994E13" w:rsidRPr="00050050">
              <w:rPr>
                <w:noProof/>
                <w:sz w:val="22"/>
                <w:szCs w:val="22"/>
              </w:rPr>
              <w:t>Investment and TA</w:t>
            </w:r>
            <w:r w:rsidRPr="00050050">
              <w:rPr>
                <w:sz w:val="22"/>
                <w:szCs w:val="22"/>
              </w:rPr>
              <w:fldChar w:fldCharType="end"/>
            </w:r>
            <w:bookmarkEnd w:id="11"/>
          </w:p>
        </w:tc>
        <w:bookmarkStart w:id="12" w:name="ExpectedOutCome_01"/>
        <w:tc>
          <w:tcPr>
            <w:tcW w:w="1620" w:type="dxa"/>
            <w:shd w:val="clear" w:color="auto" w:fill="FFFFFF"/>
          </w:tcPr>
          <w:p w:rsidR="00994E13" w:rsidRPr="00050050" w:rsidRDefault="00B47E5F" w:rsidP="004B1347">
            <w:pPr>
              <w:rPr>
                <w:sz w:val="22"/>
                <w:szCs w:val="22"/>
              </w:rPr>
            </w:pPr>
            <w:r w:rsidRPr="00050050">
              <w:rPr>
                <w:sz w:val="22"/>
                <w:szCs w:val="22"/>
              </w:rPr>
              <w:fldChar w:fldCharType="begin">
                <w:ffData>
                  <w:name w:val="ExpectedOutCome_01"/>
                  <w:enabled/>
                  <w:calcOnExit w:val="0"/>
                  <w:textInput/>
                </w:ffData>
              </w:fldChar>
            </w:r>
            <w:r w:rsidR="00994E13" w:rsidRPr="00050050">
              <w:rPr>
                <w:sz w:val="22"/>
                <w:szCs w:val="22"/>
              </w:rPr>
              <w:instrText xml:space="preserve"> FORMTEXT </w:instrText>
            </w:r>
            <w:r w:rsidRPr="00050050">
              <w:rPr>
                <w:sz w:val="22"/>
                <w:szCs w:val="22"/>
              </w:rPr>
            </w:r>
            <w:r w:rsidRPr="00050050">
              <w:rPr>
                <w:sz w:val="22"/>
                <w:szCs w:val="22"/>
              </w:rPr>
              <w:fldChar w:fldCharType="separate"/>
            </w:r>
            <w:r w:rsidR="00994E13" w:rsidRPr="00050050">
              <w:rPr>
                <w:noProof/>
                <w:sz w:val="22"/>
                <w:szCs w:val="22"/>
              </w:rPr>
              <w:t>(i) Measured Increase in awareness of EE by consumers; (ii) Reduction of EdL's distribution system loss</w:t>
            </w:r>
            <w:r w:rsidRPr="00050050">
              <w:rPr>
                <w:sz w:val="22"/>
                <w:szCs w:val="22"/>
              </w:rPr>
              <w:fldChar w:fldCharType="end"/>
            </w:r>
            <w:bookmarkEnd w:id="12"/>
          </w:p>
        </w:tc>
        <w:bookmarkStart w:id="13" w:name="ExpectedOutput_01"/>
        <w:tc>
          <w:tcPr>
            <w:tcW w:w="1260" w:type="dxa"/>
            <w:shd w:val="clear" w:color="auto" w:fill="FFFFFF"/>
          </w:tcPr>
          <w:p w:rsidR="00994E13" w:rsidRPr="00050050" w:rsidRDefault="00B47E5F" w:rsidP="004B1347">
            <w:pPr>
              <w:rPr>
                <w:noProof/>
                <w:sz w:val="18"/>
                <w:szCs w:val="18"/>
              </w:rPr>
            </w:pPr>
            <w:r w:rsidRPr="00050050">
              <w:rPr>
                <w:sz w:val="18"/>
                <w:szCs w:val="18"/>
              </w:rPr>
              <w:fldChar w:fldCharType="begin">
                <w:ffData>
                  <w:name w:val="ExpectedOutput_01"/>
                  <w:enabled/>
                  <w:calcOnExit w:val="0"/>
                  <w:textInput/>
                </w:ffData>
              </w:fldChar>
            </w:r>
            <w:r w:rsidR="00994E13" w:rsidRPr="00050050">
              <w:rPr>
                <w:sz w:val="18"/>
                <w:szCs w:val="18"/>
              </w:rPr>
              <w:instrText xml:space="preserve"> FORMTEXT </w:instrText>
            </w:r>
            <w:r w:rsidRPr="00050050">
              <w:rPr>
                <w:sz w:val="18"/>
                <w:szCs w:val="18"/>
              </w:rPr>
            </w:r>
            <w:r w:rsidRPr="00050050">
              <w:rPr>
                <w:sz w:val="18"/>
                <w:szCs w:val="18"/>
              </w:rPr>
              <w:fldChar w:fldCharType="separate"/>
            </w:r>
            <w:r w:rsidR="00994E13" w:rsidRPr="00050050">
              <w:rPr>
                <w:noProof/>
                <w:sz w:val="18"/>
                <w:szCs w:val="18"/>
              </w:rPr>
              <w:t>(i) 80% of GoL agencies and 20% of HHs;</w:t>
            </w:r>
          </w:p>
          <w:p w:rsidR="00994E13" w:rsidRPr="00050050" w:rsidRDefault="00994E13" w:rsidP="004B1347">
            <w:pPr>
              <w:rPr>
                <w:noProof/>
                <w:sz w:val="18"/>
                <w:szCs w:val="18"/>
              </w:rPr>
            </w:pPr>
          </w:p>
          <w:p w:rsidR="00994E13" w:rsidRPr="00050050" w:rsidRDefault="00994E13" w:rsidP="004B1347">
            <w:pPr>
              <w:rPr>
                <w:sz w:val="18"/>
                <w:szCs w:val="18"/>
              </w:rPr>
            </w:pPr>
            <w:r w:rsidRPr="00050050">
              <w:rPr>
                <w:noProof/>
                <w:sz w:val="18"/>
                <w:szCs w:val="18"/>
              </w:rPr>
              <w:t xml:space="preserve"> (ii) </w:t>
            </w:r>
            <w:r w:rsidR="00A10D00">
              <w:rPr>
                <w:noProof/>
                <w:sz w:val="18"/>
                <w:szCs w:val="18"/>
              </w:rPr>
              <w:t xml:space="preserve">from XX </w:t>
            </w:r>
            <w:r w:rsidRPr="00050050">
              <w:rPr>
                <w:noProof/>
                <w:sz w:val="18"/>
                <w:szCs w:val="18"/>
              </w:rPr>
              <w:t>to less than 13%</w:t>
            </w:r>
            <w:r w:rsidR="00B47E5F" w:rsidRPr="00050050">
              <w:rPr>
                <w:sz w:val="18"/>
                <w:szCs w:val="18"/>
              </w:rPr>
              <w:fldChar w:fldCharType="end"/>
            </w:r>
            <w:bookmarkEnd w:id="13"/>
          </w:p>
        </w:tc>
        <w:tc>
          <w:tcPr>
            <w:tcW w:w="990" w:type="dxa"/>
            <w:shd w:val="clear" w:color="auto" w:fill="FFFFFF"/>
          </w:tcPr>
          <w:p w:rsidR="00994E13" w:rsidRPr="00050050" w:rsidRDefault="003376BC" w:rsidP="003376BC">
            <w:pPr>
              <w:jc w:val="right"/>
              <w:rPr>
                <w:sz w:val="18"/>
                <w:szCs w:val="18"/>
              </w:rPr>
            </w:pPr>
            <w:bookmarkStart w:id="14" w:name="GEFAmount_01"/>
            <w:r>
              <w:rPr>
                <w:sz w:val="18"/>
                <w:szCs w:val="18"/>
              </w:rPr>
              <w:t>438,000</w:t>
            </w:r>
            <w:bookmarkEnd w:id="14"/>
          </w:p>
        </w:tc>
        <w:tc>
          <w:tcPr>
            <w:tcW w:w="720" w:type="dxa"/>
            <w:shd w:val="clear" w:color="auto" w:fill="FFFFFF"/>
          </w:tcPr>
          <w:p w:rsidR="00994E13" w:rsidRPr="00050050" w:rsidRDefault="003376BC" w:rsidP="0076480C">
            <w:pPr>
              <w:jc w:val="right"/>
              <w:rPr>
                <w:sz w:val="18"/>
                <w:szCs w:val="18"/>
              </w:rPr>
            </w:pPr>
            <w:r>
              <w:rPr>
                <w:sz w:val="18"/>
                <w:szCs w:val="18"/>
              </w:rPr>
              <w:t>2</w:t>
            </w:r>
          </w:p>
        </w:tc>
        <w:bookmarkStart w:id="15" w:name="CofinAmount_01"/>
        <w:tc>
          <w:tcPr>
            <w:tcW w:w="1080" w:type="dxa"/>
            <w:shd w:val="clear" w:color="auto" w:fill="FFFFFF"/>
          </w:tcPr>
          <w:p w:rsidR="00994E13" w:rsidRPr="00050050" w:rsidRDefault="00B47E5F" w:rsidP="004B1347">
            <w:pPr>
              <w:jc w:val="right"/>
              <w:rPr>
                <w:sz w:val="18"/>
                <w:szCs w:val="18"/>
              </w:rPr>
            </w:pPr>
            <w:r w:rsidRPr="00050050">
              <w:rPr>
                <w:sz w:val="18"/>
                <w:szCs w:val="18"/>
              </w:rPr>
              <w:fldChar w:fldCharType="begin">
                <w:ffData>
                  <w:name w:val="CofinAmount_01"/>
                  <w:enabled/>
                  <w:calcOnExit/>
                  <w:textInput>
                    <w:type w:val="number"/>
                    <w:format w:val="#,##0"/>
                  </w:textInput>
                </w:ffData>
              </w:fldChar>
            </w:r>
            <w:r w:rsidR="00994E13" w:rsidRPr="00050050">
              <w:rPr>
                <w:sz w:val="18"/>
                <w:szCs w:val="18"/>
              </w:rPr>
              <w:instrText xml:space="preserve"> FORMTEXT </w:instrText>
            </w:r>
            <w:r w:rsidRPr="00050050">
              <w:rPr>
                <w:sz w:val="18"/>
                <w:szCs w:val="18"/>
              </w:rPr>
            </w:r>
            <w:r w:rsidRPr="00050050">
              <w:rPr>
                <w:sz w:val="18"/>
                <w:szCs w:val="18"/>
              </w:rPr>
              <w:fldChar w:fldCharType="separate"/>
            </w:r>
            <w:r w:rsidR="00994E13" w:rsidRPr="00050050">
              <w:rPr>
                <w:noProof/>
                <w:sz w:val="18"/>
                <w:szCs w:val="18"/>
              </w:rPr>
              <w:t>28,345,000</w:t>
            </w:r>
            <w:r w:rsidRPr="00050050">
              <w:rPr>
                <w:sz w:val="18"/>
                <w:szCs w:val="18"/>
              </w:rPr>
              <w:fldChar w:fldCharType="end"/>
            </w:r>
            <w:bookmarkEnd w:id="15"/>
          </w:p>
        </w:tc>
        <w:tc>
          <w:tcPr>
            <w:tcW w:w="540" w:type="dxa"/>
            <w:shd w:val="clear" w:color="auto" w:fill="FFFFFF"/>
          </w:tcPr>
          <w:p w:rsidR="00994E13" w:rsidRPr="00050050" w:rsidRDefault="00B47E5F" w:rsidP="003376BC">
            <w:pPr>
              <w:jc w:val="right"/>
              <w:rPr>
                <w:sz w:val="18"/>
                <w:szCs w:val="18"/>
              </w:rPr>
            </w:pPr>
            <w:r w:rsidRPr="00050050">
              <w:rPr>
                <w:sz w:val="18"/>
                <w:szCs w:val="18"/>
              </w:rPr>
              <w:fldChar w:fldCharType="begin">
                <w:ffData>
                  <w:name w:val="CofinAmountPerc_01"/>
                  <w:enabled/>
                  <w:calcOnExit w:val="0"/>
                  <w:textInput>
                    <w:type w:val="number"/>
                    <w:format w:val="0"/>
                  </w:textInput>
                </w:ffData>
              </w:fldChar>
            </w:r>
            <w:r w:rsidR="0076480C" w:rsidRPr="00050050">
              <w:rPr>
                <w:sz w:val="18"/>
                <w:szCs w:val="18"/>
              </w:rPr>
              <w:instrText xml:space="preserve"> FORMTEXT </w:instrText>
            </w:r>
            <w:r w:rsidRPr="00050050">
              <w:rPr>
                <w:sz w:val="18"/>
                <w:szCs w:val="18"/>
              </w:rPr>
            </w:r>
            <w:r w:rsidRPr="00050050">
              <w:rPr>
                <w:sz w:val="18"/>
                <w:szCs w:val="18"/>
              </w:rPr>
              <w:fldChar w:fldCharType="separate"/>
            </w:r>
            <w:r w:rsidR="0076480C" w:rsidRPr="00050050">
              <w:rPr>
                <w:noProof/>
                <w:sz w:val="18"/>
                <w:szCs w:val="18"/>
              </w:rPr>
              <w:t>9</w:t>
            </w:r>
            <w:r w:rsidRPr="00050050">
              <w:rPr>
                <w:sz w:val="18"/>
                <w:szCs w:val="18"/>
              </w:rPr>
              <w:fldChar w:fldCharType="end"/>
            </w:r>
            <w:r w:rsidR="003376BC">
              <w:rPr>
                <w:sz w:val="18"/>
                <w:szCs w:val="18"/>
              </w:rPr>
              <w:t>8</w:t>
            </w:r>
          </w:p>
        </w:tc>
        <w:tc>
          <w:tcPr>
            <w:tcW w:w="1080" w:type="dxa"/>
            <w:shd w:val="clear" w:color="auto" w:fill="FFFFFF"/>
          </w:tcPr>
          <w:p w:rsidR="00994E13" w:rsidRPr="00050050" w:rsidRDefault="00B47E5F" w:rsidP="003376BC">
            <w:pPr>
              <w:jc w:val="right"/>
              <w:rPr>
                <w:sz w:val="18"/>
                <w:szCs w:val="18"/>
              </w:rPr>
            </w:pPr>
            <w:r w:rsidRPr="00050050">
              <w:rPr>
                <w:sz w:val="18"/>
                <w:szCs w:val="18"/>
              </w:rPr>
              <w:fldChar w:fldCharType="begin">
                <w:ffData>
                  <w:name w:val="TotalAmount_01"/>
                  <w:enabled/>
                  <w:calcOnExit/>
                  <w:textInput>
                    <w:type w:val="number"/>
                    <w:format w:val="#,##0"/>
                  </w:textInput>
                </w:ffData>
              </w:fldChar>
            </w:r>
            <w:r w:rsidR="003376BC" w:rsidRPr="00050050">
              <w:rPr>
                <w:sz w:val="18"/>
                <w:szCs w:val="18"/>
              </w:rPr>
              <w:instrText xml:space="preserve"> FORMTEXT </w:instrText>
            </w:r>
            <w:r w:rsidRPr="00050050">
              <w:rPr>
                <w:sz w:val="18"/>
                <w:szCs w:val="18"/>
              </w:rPr>
            </w:r>
            <w:r w:rsidRPr="00050050">
              <w:rPr>
                <w:sz w:val="18"/>
                <w:szCs w:val="18"/>
              </w:rPr>
              <w:fldChar w:fldCharType="separate"/>
            </w:r>
            <w:r w:rsidR="003376BC" w:rsidRPr="00050050">
              <w:rPr>
                <w:noProof/>
                <w:sz w:val="18"/>
                <w:szCs w:val="18"/>
              </w:rPr>
              <w:t>2</w:t>
            </w:r>
            <w:r w:rsidR="003376BC">
              <w:rPr>
                <w:noProof/>
                <w:sz w:val="18"/>
                <w:szCs w:val="18"/>
              </w:rPr>
              <w:t>8</w:t>
            </w:r>
            <w:r w:rsidR="003376BC" w:rsidRPr="00050050">
              <w:rPr>
                <w:noProof/>
                <w:sz w:val="18"/>
                <w:szCs w:val="18"/>
              </w:rPr>
              <w:t>,</w:t>
            </w:r>
            <w:r w:rsidR="003376BC">
              <w:rPr>
                <w:noProof/>
                <w:sz w:val="18"/>
                <w:szCs w:val="18"/>
              </w:rPr>
              <w:t>783</w:t>
            </w:r>
            <w:r w:rsidR="003376BC" w:rsidRPr="00050050">
              <w:rPr>
                <w:noProof/>
                <w:sz w:val="18"/>
                <w:szCs w:val="18"/>
              </w:rPr>
              <w:t>,000</w:t>
            </w:r>
            <w:r w:rsidRPr="00050050">
              <w:rPr>
                <w:sz w:val="18"/>
                <w:szCs w:val="18"/>
              </w:rPr>
              <w:fldChar w:fldCharType="end"/>
            </w:r>
          </w:p>
        </w:tc>
      </w:tr>
      <w:tr w:rsidR="00994E13" w:rsidRPr="00050050" w:rsidTr="00994E13">
        <w:tblPrEx>
          <w:shd w:val="clear" w:color="auto" w:fill="FFFFFF"/>
        </w:tblPrEx>
        <w:tc>
          <w:tcPr>
            <w:tcW w:w="1800" w:type="dxa"/>
            <w:shd w:val="clear" w:color="auto" w:fill="FFFFFF"/>
          </w:tcPr>
          <w:p w:rsidR="00994E13" w:rsidRPr="00050050" w:rsidRDefault="00994E13" w:rsidP="00395FA3">
            <w:pPr>
              <w:rPr>
                <w:sz w:val="22"/>
                <w:szCs w:val="22"/>
              </w:rPr>
            </w:pPr>
            <w:r w:rsidRPr="00050050">
              <w:rPr>
                <w:sz w:val="22"/>
                <w:szCs w:val="22"/>
              </w:rPr>
              <w:t xml:space="preserve">2. </w:t>
            </w:r>
            <w:bookmarkStart w:id="16" w:name="ProjectComponent_02"/>
            <w:r w:rsidR="00B47E5F" w:rsidRPr="00050050">
              <w:rPr>
                <w:sz w:val="22"/>
                <w:szCs w:val="22"/>
              </w:rPr>
              <w:fldChar w:fldCharType="begin">
                <w:ffData>
                  <w:name w:val="ProjectComponent_02"/>
                  <w:enabled/>
                  <w:calcOnExit w:val="0"/>
                  <w:textInput/>
                </w:ffData>
              </w:fldChar>
            </w:r>
            <w:r w:rsidRPr="00050050">
              <w:rPr>
                <w:sz w:val="22"/>
                <w:szCs w:val="22"/>
              </w:rPr>
              <w:instrText xml:space="preserve"> FORMTEXT </w:instrText>
            </w:r>
            <w:r w:rsidR="00B47E5F" w:rsidRPr="00050050">
              <w:rPr>
                <w:sz w:val="22"/>
                <w:szCs w:val="22"/>
              </w:rPr>
            </w:r>
            <w:r w:rsidR="00B47E5F" w:rsidRPr="00050050">
              <w:rPr>
                <w:sz w:val="22"/>
                <w:szCs w:val="22"/>
              </w:rPr>
              <w:fldChar w:fldCharType="separate"/>
            </w:r>
            <w:r w:rsidRPr="00050050">
              <w:rPr>
                <w:noProof/>
                <w:sz w:val="22"/>
                <w:szCs w:val="22"/>
              </w:rPr>
              <w:t xml:space="preserve">MEM Component: </w:t>
            </w:r>
            <w:r w:rsidR="00395FA3">
              <w:rPr>
                <w:noProof/>
                <w:sz w:val="22"/>
                <w:szCs w:val="22"/>
              </w:rPr>
              <w:t>Renewable Energy for Mini-grid</w:t>
            </w:r>
            <w:r w:rsidRPr="00050050">
              <w:rPr>
                <w:noProof/>
                <w:sz w:val="22"/>
                <w:szCs w:val="22"/>
              </w:rPr>
              <w:t xml:space="preserve"> Investment</w:t>
            </w:r>
            <w:r w:rsidR="00B47E5F" w:rsidRPr="00050050">
              <w:rPr>
                <w:sz w:val="22"/>
                <w:szCs w:val="22"/>
              </w:rPr>
              <w:fldChar w:fldCharType="end"/>
            </w:r>
            <w:bookmarkEnd w:id="16"/>
          </w:p>
        </w:tc>
        <w:bookmarkStart w:id="17" w:name="AssistantType_02"/>
        <w:tc>
          <w:tcPr>
            <w:tcW w:w="1350" w:type="dxa"/>
            <w:shd w:val="clear" w:color="auto" w:fill="FFFFFF"/>
          </w:tcPr>
          <w:p w:rsidR="00994E13" w:rsidRPr="00050050" w:rsidRDefault="00B47E5F" w:rsidP="004B1347">
            <w:pPr>
              <w:rPr>
                <w:sz w:val="22"/>
                <w:szCs w:val="22"/>
              </w:rPr>
            </w:pPr>
            <w:r w:rsidRPr="00050050">
              <w:rPr>
                <w:sz w:val="22"/>
                <w:szCs w:val="22"/>
              </w:rPr>
              <w:fldChar w:fldCharType="begin">
                <w:ffData>
                  <w:name w:val="AssistantType_02"/>
                  <w:enabled/>
                  <w:calcOnExit w:val="0"/>
                  <w:textInput/>
                </w:ffData>
              </w:fldChar>
            </w:r>
            <w:r w:rsidR="00994E13" w:rsidRPr="00050050">
              <w:rPr>
                <w:sz w:val="22"/>
                <w:szCs w:val="22"/>
              </w:rPr>
              <w:instrText xml:space="preserve"> FORMTEXT </w:instrText>
            </w:r>
            <w:r w:rsidRPr="00050050">
              <w:rPr>
                <w:sz w:val="22"/>
                <w:szCs w:val="22"/>
              </w:rPr>
            </w:r>
            <w:r w:rsidRPr="00050050">
              <w:rPr>
                <w:sz w:val="22"/>
                <w:szCs w:val="22"/>
              </w:rPr>
              <w:fldChar w:fldCharType="separate"/>
            </w:r>
            <w:r w:rsidR="00994E13" w:rsidRPr="00050050">
              <w:rPr>
                <w:noProof/>
                <w:sz w:val="22"/>
                <w:szCs w:val="22"/>
              </w:rPr>
              <w:t>Investment and TA</w:t>
            </w:r>
            <w:r w:rsidRPr="00050050">
              <w:rPr>
                <w:sz w:val="22"/>
                <w:szCs w:val="22"/>
              </w:rPr>
              <w:fldChar w:fldCharType="end"/>
            </w:r>
            <w:bookmarkEnd w:id="17"/>
          </w:p>
        </w:tc>
        <w:bookmarkStart w:id="18" w:name="ExpectedOutCome_02"/>
        <w:tc>
          <w:tcPr>
            <w:tcW w:w="1620" w:type="dxa"/>
            <w:shd w:val="clear" w:color="auto" w:fill="FFFFFF"/>
          </w:tcPr>
          <w:p w:rsidR="00994E13" w:rsidRPr="00050050" w:rsidRDefault="00B47E5F" w:rsidP="004B1347">
            <w:pPr>
              <w:rPr>
                <w:sz w:val="22"/>
                <w:szCs w:val="22"/>
              </w:rPr>
            </w:pPr>
            <w:r w:rsidRPr="00050050">
              <w:rPr>
                <w:sz w:val="22"/>
                <w:szCs w:val="22"/>
              </w:rPr>
              <w:fldChar w:fldCharType="begin">
                <w:ffData>
                  <w:name w:val="ExpectedOutCome_02"/>
                  <w:enabled/>
                  <w:calcOnExit w:val="0"/>
                  <w:textInput/>
                </w:ffData>
              </w:fldChar>
            </w:r>
            <w:r w:rsidR="00994E13" w:rsidRPr="00050050">
              <w:rPr>
                <w:sz w:val="22"/>
                <w:szCs w:val="22"/>
              </w:rPr>
              <w:instrText xml:space="preserve"> FORMTEXT </w:instrText>
            </w:r>
            <w:r w:rsidRPr="00050050">
              <w:rPr>
                <w:sz w:val="22"/>
                <w:szCs w:val="22"/>
              </w:rPr>
            </w:r>
            <w:r w:rsidRPr="00050050">
              <w:rPr>
                <w:sz w:val="22"/>
                <w:szCs w:val="22"/>
              </w:rPr>
              <w:fldChar w:fldCharType="separate"/>
            </w:r>
            <w:r w:rsidR="00994E13" w:rsidRPr="00050050">
              <w:rPr>
                <w:noProof/>
                <w:sz w:val="22"/>
                <w:szCs w:val="22"/>
              </w:rPr>
              <w:t>(i) Number of households electrified with</w:t>
            </w:r>
            <w:r w:rsidR="00395FA3">
              <w:rPr>
                <w:noProof/>
                <w:sz w:val="22"/>
                <w:szCs w:val="22"/>
              </w:rPr>
              <w:t xml:space="preserve"> </w:t>
            </w:r>
            <w:r w:rsidR="00994E13" w:rsidRPr="00050050">
              <w:rPr>
                <w:noProof/>
                <w:sz w:val="22"/>
                <w:szCs w:val="22"/>
              </w:rPr>
              <w:t xml:space="preserve"> renewable energy</w:t>
            </w:r>
            <w:r w:rsidR="00395FA3">
              <w:rPr>
                <w:noProof/>
                <w:sz w:val="22"/>
                <w:szCs w:val="22"/>
              </w:rPr>
              <w:t xml:space="preserve"> for mini-grid application</w:t>
            </w:r>
            <w:r w:rsidR="00994E13" w:rsidRPr="00050050">
              <w:rPr>
                <w:noProof/>
                <w:sz w:val="22"/>
                <w:szCs w:val="22"/>
              </w:rPr>
              <w:t>;</w:t>
            </w:r>
            <w:r w:rsidRPr="00050050">
              <w:rPr>
                <w:sz w:val="22"/>
                <w:szCs w:val="22"/>
              </w:rPr>
              <w:fldChar w:fldCharType="end"/>
            </w:r>
            <w:bookmarkEnd w:id="18"/>
          </w:p>
        </w:tc>
        <w:bookmarkStart w:id="19" w:name="ExpectedOutput_02"/>
        <w:tc>
          <w:tcPr>
            <w:tcW w:w="1260" w:type="dxa"/>
            <w:shd w:val="clear" w:color="auto" w:fill="FFFFFF"/>
          </w:tcPr>
          <w:p w:rsidR="00994E13" w:rsidRPr="00050050" w:rsidRDefault="00B47E5F" w:rsidP="004B1347">
            <w:pPr>
              <w:rPr>
                <w:sz w:val="18"/>
                <w:szCs w:val="18"/>
              </w:rPr>
            </w:pPr>
            <w:r w:rsidRPr="00050050">
              <w:rPr>
                <w:sz w:val="18"/>
                <w:szCs w:val="18"/>
              </w:rPr>
              <w:fldChar w:fldCharType="begin">
                <w:ffData>
                  <w:name w:val="ExpectedOutput_02"/>
                  <w:enabled/>
                  <w:calcOnExit w:val="0"/>
                  <w:textInput/>
                </w:ffData>
              </w:fldChar>
            </w:r>
            <w:r w:rsidR="00994E13" w:rsidRPr="00050050">
              <w:rPr>
                <w:sz w:val="18"/>
                <w:szCs w:val="18"/>
              </w:rPr>
              <w:instrText xml:space="preserve"> FORMTEXT </w:instrText>
            </w:r>
            <w:r w:rsidRPr="00050050">
              <w:rPr>
                <w:sz w:val="18"/>
                <w:szCs w:val="18"/>
              </w:rPr>
            </w:r>
            <w:r w:rsidRPr="00050050">
              <w:rPr>
                <w:sz w:val="18"/>
                <w:szCs w:val="18"/>
              </w:rPr>
              <w:fldChar w:fldCharType="separate"/>
            </w:r>
            <w:r w:rsidR="00994E13" w:rsidRPr="00050050">
              <w:rPr>
                <w:noProof/>
                <w:sz w:val="18"/>
                <w:szCs w:val="18"/>
              </w:rPr>
              <w:t xml:space="preserve">(i) 15,000 households; </w:t>
            </w:r>
            <w:r w:rsidRPr="00050050">
              <w:rPr>
                <w:sz w:val="18"/>
                <w:szCs w:val="18"/>
              </w:rPr>
              <w:fldChar w:fldCharType="end"/>
            </w:r>
            <w:bookmarkEnd w:id="19"/>
          </w:p>
        </w:tc>
        <w:tc>
          <w:tcPr>
            <w:tcW w:w="990" w:type="dxa"/>
            <w:shd w:val="clear" w:color="auto" w:fill="FFFFFF"/>
          </w:tcPr>
          <w:p w:rsidR="00994E13" w:rsidRPr="00050050" w:rsidRDefault="00170E2C" w:rsidP="00170E2C">
            <w:pPr>
              <w:jc w:val="right"/>
              <w:rPr>
                <w:sz w:val="18"/>
                <w:szCs w:val="18"/>
              </w:rPr>
            </w:pPr>
            <w:r>
              <w:rPr>
                <w:sz w:val="18"/>
                <w:szCs w:val="18"/>
              </w:rPr>
              <w:t>1,220,000</w:t>
            </w:r>
          </w:p>
        </w:tc>
        <w:tc>
          <w:tcPr>
            <w:tcW w:w="720" w:type="dxa"/>
            <w:shd w:val="clear" w:color="auto" w:fill="FFFFFF"/>
          </w:tcPr>
          <w:p w:rsidR="00994E13" w:rsidRPr="00050050" w:rsidRDefault="003376BC" w:rsidP="0076480C">
            <w:pPr>
              <w:jc w:val="right"/>
              <w:rPr>
                <w:sz w:val="18"/>
                <w:szCs w:val="18"/>
              </w:rPr>
            </w:pPr>
            <w:r>
              <w:rPr>
                <w:sz w:val="18"/>
                <w:szCs w:val="18"/>
              </w:rPr>
              <w:t>18</w:t>
            </w:r>
          </w:p>
        </w:tc>
        <w:bookmarkStart w:id="20" w:name="CofinAmount_02"/>
        <w:tc>
          <w:tcPr>
            <w:tcW w:w="1080" w:type="dxa"/>
            <w:shd w:val="clear" w:color="auto" w:fill="FFFFFF"/>
          </w:tcPr>
          <w:p w:rsidR="00994E13" w:rsidRPr="00050050" w:rsidRDefault="00B47E5F" w:rsidP="004B1347">
            <w:pPr>
              <w:jc w:val="right"/>
              <w:rPr>
                <w:sz w:val="18"/>
                <w:szCs w:val="18"/>
              </w:rPr>
            </w:pPr>
            <w:r w:rsidRPr="00050050">
              <w:rPr>
                <w:sz w:val="18"/>
                <w:szCs w:val="18"/>
              </w:rPr>
              <w:fldChar w:fldCharType="begin">
                <w:ffData>
                  <w:name w:val="CofinAmount_02"/>
                  <w:enabled/>
                  <w:calcOnExit/>
                  <w:textInput>
                    <w:type w:val="number"/>
                    <w:format w:val="#,##0"/>
                  </w:textInput>
                </w:ffData>
              </w:fldChar>
            </w:r>
            <w:r w:rsidR="00994E13" w:rsidRPr="00050050">
              <w:rPr>
                <w:sz w:val="18"/>
                <w:szCs w:val="18"/>
              </w:rPr>
              <w:instrText xml:space="preserve"> FORMTEXT </w:instrText>
            </w:r>
            <w:r w:rsidRPr="00050050">
              <w:rPr>
                <w:sz w:val="18"/>
                <w:szCs w:val="18"/>
              </w:rPr>
            </w:r>
            <w:r w:rsidRPr="00050050">
              <w:rPr>
                <w:sz w:val="18"/>
                <w:szCs w:val="18"/>
              </w:rPr>
              <w:fldChar w:fldCharType="separate"/>
            </w:r>
            <w:r w:rsidR="0076480C" w:rsidRPr="00050050">
              <w:rPr>
                <w:noProof/>
                <w:sz w:val="18"/>
                <w:szCs w:val="18"/>
              </w:rPr>
              <w:t>5</w:t>
            </w:r>
            <w:r w:rsidR="00994E13" w:rsidRPr="00050050">
              <w:rPr>
                <w:noProof/>
                <w:sz w:val="18"/>
                <w:szCs w:val="18"/>
              </w:rPr>
              <w:t>,</w:t>
            </w:r>
            <w:r w:rsidR="0076480C" w:rsidRPr="00050050">
              <w:rPr>
                <w:noProof/>
                <w:sz w:val="18"/>
                <w:szCs w:val="18"/>
              </w:rPr>
              <w:t>654</w:t>
            </w:r>
            <w:r w:rsidR="00994E13" w:rsidRPr="00050050">
              <w:rPr>
                <w:noProof/>
                <w:sz w:val="18"/>
                <w:szCs w:val="18"/>
              </w:rPr>
              <w:t>,000</w:t>
            </w:r>
            <w:r w:rsidRPr="00050050">
              <w:rPr>
                <w:sz w:val="18"/>
                <w:szCs w:val="18"/>
              </w:rPr>
              <w:fldChar w:fldCharType="end"/>
            </w:r>
            <w:bookmarkEnd w:id="20"/>
          </w:p>
        </w:tc>
        <w:tc>
          <w:tcPr>
            <w:tcW w:w="540" w:type="dxa"/>
            <w:shd w:val="clear" w:color="auto" w:fill="FFFFFF"/>
          </w:tcPr>
          <w:p w:rsidR="00994E13" w:rsidRPr="00050050" w:rsidRDefault="003376BC" w:rsidP="0076480C">
            <w:pPr>
              <w:jc w:val="right"/>
              <w:rPr>
                <w:sz w:val="18"/>
                <w:szCs w:val="18"/>
              </w:rPr>
            </w:pPr>
            <w:r>
              <w:rPr>
                <w:sz w:val="18"/>
                <w:szCs w:val="18"/>
              </w:rPr>
              <w:t>82</w:t>
            </w:r>
          </w:p>
        </w:tc>
        <w:tc>
          <w:tcPr>
            <w:tcW w:w="1080" w:type="dxa"/>
            <w:shd w:val="clear" w:color="auto" w:fill="FFFFFF"/>
          </w:tcPr>
          <w:p w:rsidR="00994E13" w:rsidRPr="00050050" w:rsidRDefault="003376BC" w:rsidP="004B1347">
            <w:pPr>
              <w:jc w:val="right"/>
              <w:rPr>
                <w:sz w:val="18"/>
                <w:szCs w:val="18"/>
              </w:rPr>
            </w:pPr>
            <w:r>
              <w:rPr>
                <w:sz w:val="18"/>
                <w:szCs w:val="18"/>
              </w:rPr>
              <w:t>6,874,000</w:t>
            </w:r>
          </w:p>
        </w:tc>
      </w:tr>
      <w:tr w:rsidR="00C7535D" w:rsidRPr="00050050" w:rsidTr="00C7535D">
        <w:tblPrEx>
          <w:shd w:val="clear" w:color="auto" w:fill="FFFFFF"/>
        </w:tblPrEx>
        <w:tc>
          <w:tcPr>
            <w:tcW w:w="6030" w:type="dxa"/>
            <w:gridSpan w:val="4"/>
            <w:tcBorders>
              <w:top w:val="single" w:sz="4" w:space="0" w:color="auto"/>
              <w:left w:val="single" w:sz="4" w:space="0" w:color="auto"/>
              <w:bottom w:val="double" w:sz="4" w:space="0" w:color="auto"/>
            </w:tcBorders>
            <w:shd w:val="clear" w:color="auto" w:fill="FFFFFF"/>
          </w:tcPr>
          <w:p w:rsidR="00C7535D" w:rsidRPr="00050050" w:rsidRDefault="00C7535D" w:rsidP="00C7535D">
            <w:pPr>
              <w:rPr>
                <w:sz w:val="18"/>
                <w:szCs w:val="18"/>
              </w:rPr>
            </w:pPr>
            <w:r w:rsidRPr="00050050">
              <w:rPr>
                <w:sz w:val="22"/>
                <w:szCs w:val="22"/>
              </w:rPr>
              <w:t>3. Project management</w:t>
            </w:r>
          </w:p>
        </w:tc>
        <w:tc>
          <w:tcPr>
            <w:tcW w:w="990" w:type="dxa"/>
            <w:tcBorders>
              <w:top w:val="single" w:sz="4" w:space="0" w:color="auto"/>
              <w:bottom w:val="double" w:sz="4" w:space="0" w:color="auto"/>
              <w:right w:val="single" w:sz="4" w:space="0" w:color="auto"/>
            </w:tcBorders>
            <w:shd w:val="clear" w:color="auto" w:fill="FFFFFF"/>
          </w:tcPr>
          <w:p w:rsidR="00C7535D" w:rsidRPr="00050050" w:rsidRDefault="00170E2C" w:rsidP="00170E2C">
            <w:pPr>
              <w:jc w:val="right"/>
              <w:rPr>
                <w:sz w:val="18"/>
                <w:szCs w:val="18"/>
              </w:rPr>
            </w:pPr>
            <w:r>
              <w:rPr>
                <w:sz w:val="18"/>
                <w:szCs w:val="18"/>
              </w:rPr>
              <w:t>160,000</w:t>
            </w:r>
          </w:p>
        </w:tc>
        <w:tc>
          <w:tcPr>
            <w:tcW w:w="720" w:type="dxa"/>
            <w:tcBorders>
              <w:top w:val="single" w:sz="4" w:space="0" w:color="auto"/>
              <w:left w:val="single" w:sz="4" w:space="0" w:color="auto"/>
              <w:bottom w:val="double" w:sz="4" w:space="0" w:color="auto"/>
              <w:right w:val="single" w:sz="4" w:space="0" w:color="auto"/>
            </w:tcBorders>
            <w:shd w:val="clear" w:color="auto" w:fill="FFFFFF"/>
          </w:tcPr>
          <w:p w:rsidR="00C7535D" w:rsidRPr="00050050" w:rsidRDefault="003376BC" w:rsidP="003376BC">
            <w:pPr>
              <w:jc w:val="right"/>
              <w:rPr>
                <w:sz w:val="18"/>
                <w:szCs w:val="18"/>
              </w:rPr>
            </w:pPr>
            <w:r>
              <w:rPr>
                <w:sz w:val="18"/>
                <w:szCs w:val="18"/>
              </w:rPr>
              <w:t>16</w:t>
            </w:r>
          </w:p>
        </w:tc>
        <w:tc>
          <w:tcPr>
            <w:tcW w:w="1080" w:type="dxa"/>
            <w:tcBorders>
              <w:top w:val="single" w:sz="4" w:space="0" w:color="auto"/>
              <w:left w:val="single" w:sz="4" w:space="0" w:color="auto"/>
              <w:bottom w:val="double" w:sz="4" w:space="0" w:color="auto"/>
              <w:right w:val="single" w:sz="4" w:space="0" w:color="auto"/>
            </w:tcBorders>
            <w:shd w:val="clear" w:color="auto" w:fill="FFFFFF"/>
          </w:tcPr>
          <w:p w:rsidR="00C7535D" w:rsidRPr="00050050" w:rsidRDefault="00B47E5F" w:rsidP="00C7535D">
            <w:pPr>
              <w:jc w:val="right"/>
              <w:rPr>
                <w:sz w:val="18"/>
                <w:szCs w:val="18"/>
              </w:rPr>
            </w:pPr>
            <w:r w:rsidRPr="00050050">
              <w:rPr>
                <w:sz w:val="18"/>
                <w:szCs w:val="18"/>
              </w:rPr>
              <w:fldChar w:fldCharType="begin">
                <w:ffData>
                  <w:name w:val="CofinAmount_08"/>
                  <w:enabled/>
                  <w:calcOnExit/>
                  <w:textInput>
                    <w:type w:val="number"/>
                    <w:format w:val="#,##0"/>
                  </w:textInput>
                </w:ffData>
              </w:fldChar>
            </w:r>
            <w:r w:rsidR="00C7535D" w:rsidRPr="00050050">
              <w:rPr>
                <w:sz w:val="18"/>
                <w:szCs w:val="18"/>
              </w:rPr>
              <w:instrText xml:space="preserve"> FORMTEXT </w:instrText>
            </w:r>
            <w:r w:rsidRPr="00050050">
              <w:rPr>
                <w:sz w:val="18"/>
                <w:szCs w:val="18"/>
              </w:rPr>
            </w:r>
            <w:r w:rsidRPr="00050050">
              <w:rPr>
                <w:sz w:val="18"/>
                <w:szCs w:val="18"/>
              </w:rPr>
              <w:fldChar w:fldCharType="separate"/>
            </w:r>
            <w:r w:rsidR="00994E13" w:rsidRPr="00050050">
              <w:rPr>
                <w:noProof/>
                <w:sz w:val="18"/>
                <w:szCs w:val="18"/>
              </w:rPr>
              <w:t>8</w:t>
            </w:r>
            <w:r w:rsidR="00C7535D" w:rsidRPr="00050050">
              <w:rPr>
                <w:noProof/>
                <w:sz w:val="18"/>
                <w:szCs w:val="18"/>
              </w:rPr>
              <w:t>20,000</w:t>
            </w:r>
            <w:r w:rsidRPr="00050050">
              <w:rPr>
                <w:sz w:val="18"/>
                <w:szCs w:val="18"/>
              </w:rPr>
              <w:fldChar w:fldCharType="end"/>
            </w:r>
          </w:p>
        </w:tc>
        <w:tc>
          <w:tcPr>
            <w:tcW w:w="540" w:type="dxa"/>
            <w:tcBorders>
              <w:top w:val="single" w:sz="4" w:space="0" w:color="auto"/>
              <w:left w:val="single" w:sz="4" w:space="0" w:color="auto"/>
              <w:bottom w:val="double" w:sz="4" w:space="0" w:color="auto"/>
              <w:right w:val="single" w:sz="4" w:space="0" w:color="auto"/>
            </w:tcBorders>
            <w:shd w:val="clear" w:color="auto" w:fill="FFFFFF"/>
          </w:tcPr>
          <w:p w:rsidR="00C7535D" w:rsidRPr="00050050" w:rsidRDefault="003376BC" w:rsidP="00050050">
            <w:pPr>
              <w:jc w:val="right"/>
              <w:rPr>
                <w:sz w:val="18"/>
                <w:szCs w:val="18"/>
              </w:rPr>
            </w:pPr>
            <w:r>
              <w:rPr>
                <w:sz w:val="18"/>
                <w:szCs w:val="18"/>
              </w:rPr>
              <w:t>84</w:t>
            </w:r>
          </w:p>
        </w:tc>
        <w:tc>
          <w:tcPr>
            <w:tcW w:w="1080" w:type="dxa"/>
            <w:tcBorders>
              <w:top w:val="single" w:sz="4" w:space="0" w:color="auto"/>
              <w:left w:val="single" w:sz="4" w:space="0" w:color="auto"/>
              <w:bottom w:val="double" w:sz="4" w:space="0" w:color="auto"/>
              <w:right w:val="single" w:sz="4" w:space="0" w:color="auto"/>
            </w:tcBorders>
            <w:shd w:val="clear" w:color="auto" w:fill="FFFFFF"/>
          </w:tcPr>
          <w:p w:rsidR="00C7535D" w:rsidRPr="00050050" w:rsidRDefault="003376BC" w:rsidP="00994E13">
            <w:pPr>
              <w:jc w:val="right"/>
              <w:rPr>
                <w:sz w:val="18"/>
                <w:szCs w:val="18"/>
              </w:rPr>
            </w:pPr>
            <w:r>
              <w:rPr>
                <w:sz w:val="18"/>
                <w:szCs w:val="18"/>
              </w:rPr>
              <w:t>980,000</w:t>
            </w:r>
          </w:p>
        </w:tc>
      </w:tr>
      <w:tr w:rsidR="00C7535D" w:rsidRPr="00050050" w:rsidTr="00C7535D">
        <w:tblPrEx>
          <w:shd w:val="clear" w:color="auto" w:fill="FFFFFF"/>
        </w:tblPrEx>
        <w:tc>
          <w:tcPr>
            <w:tcW w:w="6030" w:type="dxa"/>
            <w:gridSpan w:val="4"/>
            <w:tcBorders>
              <w:top w:val="double" w:sz="4" w:space="0" w:color="auto"/>
            </w:tcBorders>
            <w:shd w:val="clear" w:color="auto" w:fill="FFFFFF"/>
          </w:tcPr>
          <w:p w:rsidR="00C7535D" w:rsidRPr="00050050" w:rsidRDefault="00C7535D" w:rsidP="00C7535D">
            <w:pPr>
              <w:rPr>
                <w:b/>
                <w:sz w:val="18"/>
                <w:szCs w:val="18"/>
              </w:rPr>
            </w:pPr>
            <w:r w:rsidRPr="00050050">
              <w:rPr>
                <w:b/>
                <w:sz w:val="20"/>
                <w:szCs w:val="20"/>
              </w:rPr>
              <w:t>Total Project Costs</w:t>
            </w:r>
          </w:p>
        </w:tc>
        <w:tc>
          <w:tcPr>
            <w:tcW w:w="990" w:type="dxa"/>
            <w:tcBorders>
              <w:top w:val="double" w:sz="4" w:space="0" w:color="auto"/>
            </w:tcBorders>
            <w:shd w:val="clear" w:color="auto" w:fill="FFFFFF"/>
          </w:tcPr>
          <w:p w:rsidR="00C7535D" w:rsidRPr="00050050" w:rsidRDefault="003376BC" w:rsidP="006069E8">
            <w:pPr>
              <w:jc w:val="right"/>
              <w:rPr>
                <w:sz w:val="18"/>
                <w:szCs w:val="18"/>
              </w:rPr>
            </w:pPr>
            <w:r>
              <w:rPr>
                <w:sz w:val="18"/>
                <w:szCs w:val="18"/>
              </w:rPr>
              <w:t>1,818,000</w:t>
            </w:r>
          </w:p>
        </w:tc>
        <w:tc>
          <w:tcPr>
            <w:tcW w:w="720" w:type="dxa"/>
            <w:tcBorders>
              <w:top w:val="double" w:sz="4" w:space="0" w:color="auto"/>
            </w:tcBorders>
            <w:shd w:val="clear" w:color="auto" w:fill="CCCCCC"/>
          </w:tcPr>
          <w:p w:rsidR="00C7535D" w:rsidRPr="00050050" w:rsidRDefault="00C7535D" w:rsidP="00C7535D">
            <w:pPr>
              <w:jc w:val="right"/>
              <w:rPr>
                <w:sz w:val="18"/>
                <w:szCs w:val="18"/>
              </w:rPr>
            </w:pPr>
          </w:p>
        </w:tc>
        <w:tc>
          <w:tcPr>
            <w:tcW w:w="1080" w:type="dxa"/>
            <w:tcBorders>
              <w:top w:val="double" w:sz="4" w:space="0" w:color="auto"/>
            </w:tcBorders>
            <w:shd w:val="clear" w:color="auto" w:fill="FFFFFF"/>
          </w:tcPr>
          <w:p w:rsidR="00C7535D" w:rsidRPr="00050050" w:rsidRDefault="00B47E5F" w:rsidP="006069E8">
            <w:pPr>
              <w:jc w:val="right"/>
              <w:rPr>
                <w:sz w:val="18"/>
                <w:szCs w:val="18"/>
              </w:rPr>
            </w:pPr>
            <w:r w:rsidRPr="00050050">
              <w:rPr>
                <w:sz w:val="18"/>
                <w:szCs w:val="18"/>
              </w:rPr>
              <w:fldChar w:fldCharType="begin">
                <w:ffData>
                  <w:name w:val="Text46"/>
                  <w:enabled/>
                  <w:calcOnExit w:val="0"/>
                  <w:textInput/>
                </w:ffData>
              </w:fldChar>
            </w:r>
            <w:bookmarkStart w:id="21" w:name="Text46"/>
            <w:r w:rsidR="00C7535D" w:rsidRPr="00050050">
              <w:rPr>
                <w:sz w:val="18"/>
                <w:szCs w:val="18"/>
              </w:rPr>
              <w:instrText xml:space="preserve"> FORMTEXT </w:instrText>
            </w:r>
            <w:r w:rsidRPr="00050050">
              <w:rPr>
                <w:sz w:val="18"/>
                <w:szCs w:val="18"/>
              </w:rPr>
            </w:r>
            <w:r w:rsidRPr="00050050">
              <w:rPr>
                <w:sz w:val="18"/>
                <w:szCs w:val="18"/>
              </w:rPr>
              <w:fldChar w:fldCharType="separate"/>
            </w:r>
            <w:r w:rsidR="00C7535D" w:rsidRPr="00050050">
              <w:rPr>
                <w:noProof/>
                <w:sz w:val="18"/>
                <w:szCs w:val="18"/>
              </w:rPr>
              <w:t>3</w:t>
            </w:r>
            <w:r w:rsidR="0076480C" w:rsidRPr="00050050">
              <w:rPr>
                <w:noProof/>
                <w:sz w:val="18"/>
                <w:szCs w:val="18"/>
              </w:rPr>
              <w:t>4</w:t>
            </w:r>
            <w:r w:rsidR="00C7535D" w:rsidRPr="00050050">
              <w:rPr>
                <w:noProof/>
                <w:sz w:val="18"/>
                <w:szCs w:val="18"/>
              </w:rPr>
              <w:t>,</w:t>
            </w:r>
            <w:r w:rsidR="0076480C" w:rsidRPr="00050050">
              <w:rPr>
                <w:noProof/>
                <w:sz w:val="18"/>
                <w:szCs w:val="18"/>
              </w:rPr>
              <w:t>819</w:t>
            </w:r>
            <w:r w:rsidR="00C7535D" w:rsidRPr="00050050">
              <w:rPr>
                <w:noProof/>
                <w:sz w:val="18"/>
                <w:szCs w:val="18"/>
              </w:rPr>
              <w:t>,000</w:t>
            </w:r>
            <w:r w:rsidRPr="00050050">
              <w:rPr>
                <w:sz w:val="18"/>
                <w:szCs w:val="18"/>
              </w:rPr>
              <w:fldChar w:fldCharType="end"/>
            </w:r>
            <w:bookmarkEnd w:id="21"/>
          </w:p>
        </w:tc>
        <w:tc>
          <w:tcPr>
            <w:tcW w:w="540" w:type="dxa"/>
            <w:tcBorders>
              <w:top w:val="double" w:sz="4" w:space="0" w:color="auto"/>
            </w:tcBorders>
            <w:shd w:val="clear" w:color="auto" w:fill="CCCCCC"/>
          </w:tcPr>
          <w:p w:rsidR="00C7535D" w:rsidRPr="00050050" w:rsidRDefault="00C7535D" w:rsidP="00C7535D">
            <w:pPr>
              <w:jc w:val="right"/>
              <w:rPr>
                <w:sz w:val="18"/>
                <w:szCs w:val="18"/>
              </w:rPr>
            </w:pPr>
          </w:p>
        </w:tc>
        <w:tc>
          <w:tcPr>
            <w:tcW w:w="1080" w:type="dxa"/>
            <w:tcBorders>
              <w:top w:val="double" w:sz="4" w:space="0" w:color="auto"/>
            </w:tcBorders>
            <w:shd w:val="clear" w:color="auto" w:fill="FFFFFF"/>
          </w:tcPr>
          <w:p w:rsidR="00C7535D" w:rsidRPr="00050050" w:rsidRDefault="003376BC" w:rsidP="00C7535D">
            <w:pPr>
              <w:jc w:val="right"/>
              <w:rPr>
                <w:sz w:val="18"/>
                <w:szCs w:val="18"/>
              </w:rPr>
            </w:pPr>
            <w:r>
              <w:rPr>
                <w:sz w:val="18"/>
                <w:szCs w:val="18"/>
              </w:rPr>
              <w:t>36,637,000</w:t>
            </w:r>
          </w:p>
        </w:tc>
      </w:tr>
    </w:tbl>
    <w:p w:rsidR="00915086" w:rsidRPr="00050050" w:rsidRDefault="00207C03" w:rsidP="00FD07F0">
      <w:pPr>
        <w:spacing w:after="80"/>
        <w:rPr>
          <w:rFonts w:hAnsi="Times New Roman Bold"/>
          <w:sz w:val="18"/>
          <w:szCs w:val="18"/>
        </w:rPr>
      </w:pPr>
      <w:bookmarkStart w:id="22" w:name="OLE_LINK1"/>
      <w:bookmarkStart w:id="23" w:name="OLE_LINK2"/>
      <w:r w:rsidRPr="00050050">
        <w:rPr>
          <w:sz w:val="18"/>
          <w:szCs w:val="18"/>
        </w:rPr>
        <w:br/>
      </w:r>
      <w:bookmarkEnd w:id="22"/>
      <w:bookmarkEnd w:id="23"/>
      <w:r w:rsidR="00785CAE" w:rsidRPr="00050050">
        <w:rPr>
          <w:b/>
          <w:smallCaps/>
          <w:sz w:val="22"/>
          <w:szCs w:val="22"/>
        </w:rPr>
        <w:t>B</w:t>
      </w:r>
      <w:r w:rsidR="00127D2D" w:rsidRPr="00050050">
        <w:rPr>
          <w:b/>
          <w:smallCaps/>
          <w:sz w:val="22"/>
          <w:szCs w:val="22"/>
        </w:rPr>
        <w:t xml:space="preserve">.  </w:t>
      </w:r>
      <w:r w:rsidR="002D16DB" w:rsidRPr="00050050">
        <w:rPr>
          <w:rFonts w:ascii="Times New Roman Bold" w:hAnsi="Times New Roman Bold"/>
          <w:b/>
          <w:smallCaps/>
          <w:sz w:val="22"/>
          <w:szCs w:val="22"/>
        </w:rPr>
        <w:t xml:space="preserve">  </w:t>
      </w:r>
      <w:r w:rsidR="00915086" w:rsidRPr="00050050">
        <w:rPr>
          <w:b/>
          <w:smallCaps/>
          <w:sz w:val="22"/>
          <w:szCs w:val="22"/>
        </w:rPr>
        <w:t xml:space="preserve">Indicative </w:t>
      </w:r>
      <w:hyperlink r:id="rId8" w:history="1">
        <w:r w:rsidR="00E83E87" w:rsidRPr="00050050">
          <w:rPr>
            <w:rStyle w:val="Hyperlink"/>
            <w:b/>
            <w:smallCaps/>
            <w:sz w:val="22"/>
            <w:szCs w:val="22"/>
          </w:rPr>
          <w:t>Co-financing</w:t>
        </w:r>
      </w:hyperlink>
      <w:r w:rsidR="00915086" w:rsidRPr="00050050">
        <w:rPr>
          <w:b/>
          <w:smallCaps/>
          <w:sz w:val="22"/>
          <w:szCs w:val="22"/>
        </w:rPr>
        <w:t xml:space="preserve"> for the project</w:t>
      </w:r>
      <w:r w:rsidR="005B2925" w:rsidRPr="00050050">
        <w:rPr>
          <w:b/>
          <w:smallCaps/>
          <w:sz w:val="22"/>
          <w:szCs w:val="22"/>
        </w:rPr>
        <w:t xml:space="preserve"> </w:t>
      </w:r>
      <w:r w:rsidR="00915086" w:rsidRPr="00050050">
        <w:rPr>
          <w:b/>
          <w:smallCaps/>
          <w:sz w:val="22"/>
          <w:szCs w:val="22"/>
        </w:rPr>
        <w:t>by source</w:t>
      </w:r>
      <w:r w:rsidR="00915086" w:rsidRPr="00050050">
        <w:rPr>
          <w:b/>
          <w:sz w:val="22"/>
          <w:szCs w:val="22"/>
        </w:rPr>
        <w:t xml:space="preserve"> </w:t>
      </w:r>
      <w:r w:rsidR="00D1667F" w:rsidRPr="00050050">
        <w:rPr>
          <w:b/>
          <w:sz w:val="22"/>
          <w:szCs w:val="22"/>
        </w:rPr>
        <w:t>and</w:t>
      </w:r>
      <w:r w:rsidR="00112DE3" w:rsidRPr="00050050">
        <w:rPr>
          <w:b/>
          <w:sz w:val="22"/>
          <w:szCs w:val="22"/>
        </w:rPr>
        <w:t xml:space="preserve"> </w:t>
      </w:r>
      <w:r w:rsidR="00091470" w:rsidRPr="00050050">
        <w:rPr>
          <w:b/>
          <w:sz w:val="22"/>
          <w:szCs w:val="22"/>
        </w:rPr>
        <w:t>by</w:t>
      </w:r>
      <w:r w:rsidR="00112DE3" w:rsidRPr="00050050">
        <w:rPr>
          <w:rFonts w:ascii="Times New Roman Bold" w:hAnsi="Times New Roman Bold"/>
          <w:b/>
          <w:smallCaps/>
          <w:sz w:val="22"/>
          <w:szCs w:val="22"/>
        </w:rPr>
        <w:t xml:space="preserve"> </w:t>
      </w:r>
      <w:r w:rsidR="00091470" w:rsidRPr="00050050">
        <w:rPr>
          <w:rFonts w:ascii="Times New Roman Bold" w:hAnsi="Times New Roman Bold"/>
          <w:b/>
          <w:smallCaps/>
          <w:sz w:val="22"/>
          <w:szCs w:val="22"/>
        </w:rPr>
        <w:t>NAME (</w:t>
      </w:r>
      <w:r w:rsidR="00112DE3" w:rsidRPr="00050050">
        <w:rPr>
          <w:rFonts w:hAnsi="Times New Roman Bold"/>
          <w:sz w:val="22"/>
          <w:szCs w:val="22"/>
        </w:rPr>
        <w:t>in parenthesis)</w:t>
      </w:r>
      <w:r w:rsidR="00112DE3" w:rsidRPr="00050050">
        <w:rPr>
          <w:b/>
          <w:sz w:val="22"/>
          <w:szCs w:val="22"/>
        </w:rPr>
        <w:t xml:space="preserve"> </w:t>
      </w:r>
      <w:r w:rsidR="00112DE3" w:rsidRPr="00050050">
        <w:rPr>
          <w:rFonts w:hAnsi="Times New Roman Bold"/>
          <w:sz w:val="22"/>
          <w:szCs w:val="22"/>
        </w:rPr>
        <w:t xml:space="preserve">if available, </w:t>
      </w:r>
      <w:r w:rsidR="00112DE3" w:rsidRPr="00050050">
        <w:rPr>
          <w:b/>
          <w:sz w:val="22"/>
          <w:szCs w:val="22"/>
        </w:rPr>
        <w:t>(</w:t>
      </w:r>
      <w:r w:rsidR="00CB5C25" w:rsidRPr="00050050">
        <w:rPr>
          <w:b/>
          <w:sz w:val="22"/>
          <w:szCs w:val="22"/>
        </w:rPr>
        <w:t xml:space="preserve">million </w:t>
      </w:r>
      <w:r w:rsidR="00112DE3" w:rsidRPr="00050050">
        <w:rPr>
          <w:b/>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2356"/>
        <w:gridCol w:w="1800"/>
      </w:tblGrid>
      <w:tr w:rsidR="000A24E2" w:rsidRPr="00050050" w:rsidTr="00050050">
        <w:trPr>
          <w:cantSplit/>
        </w:trPr>
        <w:tc>
          <w:tcPr>
            <w:tcW w:w="2700" w:type="dxa"/>
          </w:tcPr>
          <w:p w:rsidR="000A24E2" w:rsidRPr="00050050" w:rsidRDefault="000A24E2" w:rsidP="00915086">
            <w:pPr>
              <w:rPr>
                <w:b/>
                <w:sz w:val="20"/>
                <w:szCs w:val="20"/>
              </w:rPr>
            </w:pPr>
            <w:r w:rsidRPr="00050050">
              <w:rPr>
                <w:b/>
                <w:sz w:val="20"/>
                <w:szCs w:val="20"/>
              </w:rPr>
              <w:t>Sources of Co-financing</w:t>
            </w:r>
          </w:p>
        </w:tc>
        <w:tc>
          <w:tcPr>
            <w:tcW w:w="2356" w:type="dxa"/>
            <w:shd w:val="clear" w:color="auto" w:fill="auto"/>
          </w:tcPr>
          <w:p w:rsidR="000A24E2" w:rsidRPr="00050050" w:rsidRDefault="000A24E2" w:rsidP="0068675F">
            <w:pPr>
              <w:jc w:val="center"/>
              <w:rPr>
                <w:b/>
                <w:sz w:val="20"/>
                <w:szCs w:val="20"/>
              </w:rPr>
            </w:pPr>
            <w:r w:rsidRPr="00050050">
              <w:rPr>
                <w:b/>
                <w:sz w:val="20"/>
                <w:szCs w:val="20"/>
              </w:rPr>
              <w:t>Type of Co-financing</w:t>
            </w:r>
          </w:p>
        </w:tc>
        <w:tc>
          <w:tcPr>
            <w:tcW w:w="1800" w:type="dxa"/>
          </w:tcPr>
          <w:p w:rsidR="000A24E2" w:rsidRPr="00050050" w:rsidRDefault="000A24E2" w:rsidP="000A24E2">
            <w:pPr>
              <w:jc w:val="center"/>
              <w:rPr>
                <w:b/>
                <w:sz w:val="20"/>
                <w:szCs w:val="20"/>
              </w:rPr>
            </w:pPr>
            <w:r w:rsidRPr="00050050">
              <w:rPr>
                <w:b/>
                <w:sz w:val="20"/>
                <w:szCs w:val="20"/>
              </w:rPr>
              <w:t>Project</w:t>
            </w:r>
          </w:p>
        </w:tc>
      </w:tr>
      <w:tr w:rsidR="000A24E2" w:rsidRPr="00050050" w:rsidTr="00050050">
        <w:trPr>
          <w:cantSplit/>
        </w:trPr>
        <w:tc>
          <w:tcPr>
            <w:tcW w:w="2700" w:type="dxa"/>
          </w:tcPr>
          <w:p w:rsidR="000A24E2" w:rsidRPr="00050050" w:rsidRDefault="000A24E2" w:rsidP="00915086">
            <w:pPr>
              <w:rPr>
                <w:sz w:val="18"/>
                <w:szCs w:val="18"/>
              </w:rPr>
            </w:pPr>
            <w:r w:rsidRPr="00050050">
              <w:rPr>
                <w:sz w:val="18"/>
                <w:szCs w:val="18"/>
              </w:rPr>
              <w:t>Project Government Contribution</w:t>
            </w:r>
          </w:p>
        </w:tc>
        <w:bookmarkStart w:id="24" w:name="CofinType_01"/>
        <w:tc>
          <w:tcPr>
            <w:tcW w:w="2356" w:type="dxa"/>
            <w:shd w:val="clear" w:color="auto" w:fill="auto"/>
          </w:tcPr>
          <w:p w:rsidR="000A24E2" w:rsidRPr="00050050" w:rsidRDefault="00B47E5F" w:rsidP="007C21CF">
            <w:r w:rsidRPr="00050050">
              <w:fldChar w:fldCharType="begin">
                <w:ffData>
                  <w:name w:val="CofinType_01"/>
                  <w:enabled/>
                  <w:calcOnExit w:val="0"/>
                  <w:ddList>
                    <w:listEntry w:val="Grant"/>
                    <w:listEntry w:val="(select)"/>
                    <w:listEntry w:val="Soft Loan"/>
                    <w:listEntry w:val="Hard Loan"/>
                    <w:listEntry w:val="Guarantee"/>
                    <w:listEntry w:val="In-kind"/>
                    <w:listEntry w:val="cash"/>
                    <w:listEntry w:val="Unknown at this stage"/>
                  </w:ddList>
                </w:ffData>
              </w:fldChar>
            </w:r>
            <w:r w:rsidR="006069E8" w:rsidRPr="00050050">
              <w:instrText xml:space="preserve"> FORMDROPDOWN </w:instrText>
            </w:r>
            <w:r w:rsidRPr="00050050">
              <w:fldChar w:fldCharType="end"/>
            </w:r>
            <w:bookmarkEnd w:id="24"/>
          </w:p>
        </w:tc>
        <w:tc>
          <w:tcPr>
            <w:tcW w:w="1800" w:type="dxa"/>
          </w:tcPr>
          <w:p w:rsidR="000A24E2" w:rsidRPr="00050050" w:rsidRDefault="004C73F7" w:rsidP="009307CE">
            <w:pPr>
              <w:jc w:val="right"/>
            </w:pPr>
            <w:r>
              <w:t>4.06</w:t>
            </w:r>
          </w:p>
        </w:tc>
      </w:tr>
      <w:tr w:rsidR="000A24E2" w:rsidRPr="00050050" w:rsidTr="00050050">
        <w:trPr>
          <w:cantSplit/>
        </w:trPr>
        <w:tc>
          <w:tcPr>
            <w:tcW w:w="2700" w:type="dxa"/>
          </w:tcPr>
          <w:p w:rsidR="000A24E2" w:rsidRPr="00050050" w:rsidRDefault="000A24E2" w:rsidP="00915086">
            <w:pPr>
              <w:rPr>
                <w:sz w:val="20"/>
                <w:szCs w:val="20"/>
              </w:rPr>
            </w:pPr>
            <w:r w:rsidRPr="00050050">
              <w:rPr>
                <w:sz w:val="20"/>
                <w:szCs w:val="20"/>
              </w:rPr>
              <w:t>GEF Agency(</w:t>
            </w:r>
            <w:proofErr w:type="spellStart"/>
            <w:r w:rsidRPr="00050050">
              <w:rPr>
                <w:sz w:val="20"/>
                <w:szCs w:val="20"/>
              </w:rPr>
              <w:t>ies</w:t>
            </w:r>
            <w:proofErr w:type="spellEnd"/>
            <w:r w:rsidRPr="00050050">
              <w:rPr>
                <w:sz w:val="20"/>
                <w:szCs w:val="20"/>
              </w:rPr>
              <w:t>)</w:t>
            </w:r>
          </w:p>
        </w:tc>
        <w:bookmarkStart w:id="25" w:name="CofinType_02"/>
        <w:tc>
          <w:tcPr>
            <w:tcW w:w="2356" w:type="dxa"/>
            <w:shd w:val="clear" w:color="auto" w:fill="auto"/>
          </w:tcPr>
          <w:p w:rsidR="000A24E2" w:rsidRPr="00050050" w:rsidRDefault="00B47E5F">
            <w:r w:rsidRPr="00050050">
              <w:fldChar w:fldCharType="begin">
                <w:ffData>
                  <w:name w:val="CofinType_02"/>
                  <w:enabled/>
                  <w:calcOnExit w:val="0"/>
                  <w:ddList>
                    <w:listEntry w:val="Grant"/>
                    <w:listEntry w:val="(select)"/>
                    <w:listEntry w:val="Soft Loan"/>
                    <w:listEntry w:val="Hard Loan"/>
                    <w:listEntry w:val="Guarantee"/>
                    <w:listEntry w:val="In-kind"/>
                    <w:listEntry w:val="cash"/>
                    <w:listEntry w:val="Unknown at this stage"/>
                  </w:ddList>
                </w:ffData>
              </w:fldChar>
            </w:r>
            <w:r w:rsidR="006069E8" w:rsidRPr="00050050">
              <w:instrText xml:space="preserve"> FORMDROPDOWN </w:instrText>
            </w:r>
            <w:r w:rsidRPr="00050050">
              <w:fldChar w:fldCharType="end"/>
            </w:r>
            <w:bookmarkEnd w:id="25"/>
          </w:p>
        </w:tc>
        <w:tc>
          <w:tcPr>
            <w:tcW w:w="1800" w:type="dxa"/>
          </w:tcPr>
          <w:p w:rsidR="000A24E2" w:rsidRPr="00050050" w:rsidRDefault="006069E8" w:rsidP="007C21CF">
            <w:pPr>
              <w:jc w:val="right"/>
            </w:pPr>
            <w:r w:rsidRPr="00050050">
              <w:t>20</w:t>
            </w:r>
            <w:r w:rsidR="00050050" w:rsidRPr="00050050">
              <w:t>.00</w:t>
            </w:r>
          </w:p>
        </w:tc>
      </w:tr>
      <w:tr w:rsidR="000A24E2" w:rsidRPr="00050050" w:rsidTr="00050050">
        <w:trPr>
          <w:cantSplit/>
        </w:trPr>
        <w:tc>
          <w:tcPr>
            <w:tcW w:w="2700" w:type="dxa"/>
          </w:tcPr>
          <w:p w:rsidR="000A24E2" w:rsidRPr="00050050" w:rsidRDefault="000A24E2" w:rsidP="00915086">
            <w:pPr>
              <w:rPr>
                <w:sz w:val="20"/>
                <w:szCs w:val="20"/>
              </w:rPr>
            </w:pPr>
            <w:r w:rsidRPr="00050050">
              <w:rPr>
                <w:sz w:val="20"/>
                <w:szCs w:val="20"/>
              </w:rPr>
              <w:t>Bilateral Aid Agency(</w:t>
            </w:r>
            <w:proofErr w:type="spellStart"/>
            <w:r w:rsidRPr="00050050">
              <w:rPr>
                <w:sz w:val="20"/>
                <w:szCs w:val="20"/>
              </w:rPr>
              <w:t>ies</w:t>
            </w:r>
            <w:proofErr w:type="spellEnd"/>
            <w:r w:rsidRPr="00050050">
              <w:rPr>
                <w:sz w:val="20"/>
                <w:szCs w:val="20"/>
              </w:rPr>
              <w:t>)</w:t>
            </w:r>
          </w:p>
        </w:tc>
        <w:bookmarkStart w:id="26" w:name="CofinType_03"/>
        <w:tc>
          <w:tcPr>
            <w:tcW w:w="2356" w:type="dxa"/>
            <w:shd w:val="clear" w:color="auto" w:fill="auto"/>
          </w:tcPr>
          <w:p w:rsidR="000A24E2" w:rsidRPr="00050050" w:rsidRDefault="00B47E5F">
            <w:r w:rsidRPr="00050050">
              <w:fldChar w:fldCharType="begin">
                <w:ffData>
                  <w:name w:val="CofinType_03"/>
                  <w:enabled/>
                  <w:calcOnExit w:val="0"/>
                  <w:ddList>
                    <w:listEntry w:val="Grant"/>
                    <w:listEntry w:val="(select)"/>
                    <w:listEntry w:val="Soft Loan"/>
                    <w:listEntry w:val="Hard Loan"/>
                    <w:listEntry w:val="Guarantee"/>
                    <w:listEntry w:val="In-kind"/>
                    <w:listEntry w:val="cash"/>
                    <w:listEntry w:val="Unknown at this stage"/>
                  </w:ddList>
                </w:ffData>
              </w:fldChar>
            </w:r>
            <w:r w:rsidR="006069E8" w:rsidRPr="00050050">
              <w:instrText xml:space="preserve"> FORMDROPDOWN </w:instrText>
            </w:r>
            <w:r w:rsidRPr="00050050">
              <w:fldChar w:fldCharType="end"/>
            </w:r>
            <w:bookmarkEnd w:id="26"/>
          </w:p>
        </w:tc>
        <w:tc>
          <w:tcPr>
            <w:tcW w:w="1800" w:type="dxa"/>
          </w:tcPr>
          <w:p w:rsidR="000A24E2" w:rsidRPr="00050050" w:rsidRDefault="004C73F7" w:rsidP="00050050">
            <w:pPr>
              <w:jc w:val="right"/>
            </w:pPr>
            <w:r>
              <w:t>8.38</w:t>
            </w:r>
          </w:p>
        </w:tc>
      </w:tr>
      <w:tr w:rsidR="006069E8" w:rsidRPr="006D4E1C" w:rsidTr="00050050">
        <w:trPr>
          <w:cantSplit/>
        </w:trPr>
        <w:tc>
          <w:tcPr>
            <w:tcW w:w="2700" w:type="dxa"/>
          </w:tcPr>
          <w:p w:rsidR="006069E8" w:rsidRPr="00050050" w:rsidRDefault="006069E8" w:rsidP="00915086">
            <w:pPr>
              <w:rPr>
                <w:sz w:val="20"/>
                <w:szCs w:val="20"/>
              </w:rPr>
            </w:pPr>
            <w:r w:rsidRPr="00050050">
              <w:rPr>
                <w:sz w:val="20"/>
                <w:szCs w:val="20"/>
              </w:rPr>
              <w:lastRenderedPageBreak/>
              <w:t>Consumers</w:t>
            </w:r>
          </w:p>
        </w:tc>
        <w:tc>
          <w:tcPr>
            <w:tcW w:w="2356" w:type="dxa"/>
            <w:shd w:val="clear" w:color="auto" w:fill="auto"/>
          </w:tcPr>
          <w:p w:rsidR="006069E8" w:rsidRPr="00050050" w:rsidRDefault="00B47E5F" w:rsidP="006069E8">
            <w:r w:rsidRPr="00050050">
              <w:fldChar w:fldCharType="begin">
                <w:ffData>
                  <w:name w:val="CofinType_07"/>
                  <w:enabled/>
                  <w:calcOnExit w:val="0"/>
                  <w:ddList>
                    <w:result w:val="7"/>
                    <w:listEntry w:val="Unknown at this stage"/>
                    <w:listEntry w:val="(select)"/>
                    <w:listEntry w:val="Grant"/>
                    <w:listEntry w:val="Soft Loan"/>
                    <w:listEntry w:val="Hard Loan"/>
                    <w:listEntry w:val="Guarantee"/>
                    <w:listEntry w:val="In-kind"/>
                    <w:listEntry w:val="cash"/>
                  </w:ddList>
                </w:ffData>
              </w:fldChar>
            </w:r>
            <w:r w:rsidR="006069E8" w:rsidRPr="00050050">
              <w:instrText xml:space="preserve"> FORMDROPDOWN </w:instrText>
            </w:r>
            <w:r w:rsidRPr="00050050">
              <w:fldChar w:fldCharType="end"/>
            </w:r>
          </w:p>
        </w:tc>
        <w:tc>
          <w:tcPr>
            <w:tcW w:w="1800" w:type="dxa"/>
          </w:tcPr>
          <w:p w:rsidR="006069E8" w:rsidRPr="00050050" w:rsidRDefault="003376BC" w:rsidP="00050050">
            <w:pPr>
              <w:jc w:val="right"/>
            </w:pPr>
            <w:r>
              <w:t>2.379</w:t>
            </w:r>
          </w:p>
        </w:tc>
      </w:tr>
      <w:tr w:rsidR="000A24E2" w:rsidRPr="006D4E1C" w:rsidTr="00050050">
        <w:trPr>
          <w:cantSplit/>
        </w:trPr>
        <w:tc>
          <w:tcPr>
            <w:tcW w:w="2700" w:type="dxa"/>
            <w:tcBorders>
              <w:top w:val="double" w:sz="4" w:space="0" w:color="auto"/>
            </w:tcBorders>
          </w:tcPr>
          <w:p w:rsidR="000A24E2" w:rsidRPr="00B35801" w:rsidRDefault="0062067B" w:rsidP="00915086">
            <w:pPr>
              <w:rPr>
                <w:b/>
                <w:sz w:val="20"/>
                <w:szCs w:val="20"/>
              </w:rPr>
            </w:pPr>
            <w:r>
              <w:rPr>
                <w:b/>
                <w:sz w:val="20"/>
                <w:szCs w:val="20"/>
              </w:rPr>
              <w:t>Total C</w:t>
            </w:r>
            <w:r w:rsidR="000A24E2" w:rsidRPr="00B35801">
              <w:rPr>
                <w:b/>
                <w:sz w:val="20"/>
                <w:szCs w:val="20"/>
              </w:rPr>
              <w:t>o-financing</w:t>
            </w:r>
          </w:p>
        </w:tc>
        <w:tc>
          <w:tcPr>
            <w:tcW w:w="2356" w:type="dxa"/>
            <w:tcBorders>
              <w:top w:val="double" w:sz="4" w:space="0" w:color="auto"/>
            </w:tcBorders>
            <w:shd w:val="clear" w:color="auto" w:fill="CCCCCC"/>
          </w:tcPr>
          <w:p w:rsidR="000A24E2" w:rsidRDefault="000A24E2" w:rsidP="00B20579">
            <w:pPr>
              <w:jc w:val="right"/>
            </w:pPr>
          </w:p>
        </w:tc>
        <w:tc>
          <w:tcPr>
            <w:tcW w:w="1800" w:type="dxa"/>
            <w:tcBorders>
              <w:top w:val="double" w:sz="4" w:space="0" w:color="auto"/>
            </w:tcBorders>
          </w:tcPr>
          <w:p w:rsidR="000A24E2" w:rsidRDefault="004C73F7" w:rsidP="009307CE">
            <w:pPr>
              <w:jc w:val="right"/>
            </w:pPr>
            <w:r>
              <w:t>3</w:t>
            </w:r>
            <w:r w:rsidR="003376BC">
              <w:t>4.819</w:t>
            </w:r>
          </w:p>
        </w:tc>
      </w:tr>
    </w:tbl>
    <w:p w:rsidR="00200130" w:rsidRDefault="00200130" w:rsidP="00CD1D94">
      <w:pPr>
        <w:spacing w:after="80"/>
        <w:rPr>
          <w:b/>
          <w:bCs/>
          <w:smallCaps/>
          <w:sz w:val="22"/>
          <w:szCs w:val="22"/>
        </w:rPr>
      </w:pPr>
    </w:p>
    <w:p w:rsidR="007F140C" w:rsidRPr="00050050" w:rsidRDefault="007F140C" w:rsidP="007F140C">
      <w:pPr>
        <w:rPr>
          <w:sz w:val="18"/>
          <w:szCs w:val="18"/>
        </w:rPr>
      </w:pPr>
      <w:r w:rsidRPr="00050050">
        <w:rPr>
          <w:b/>
          <w:smallCaps/>
          <w:sz w:val="22"/>
          <w:szCs w:val="22"/>
        </w:rPr>
        <w:t xml:space="preserve">C.  Indicative </w:t>
      </w:r>
      <w:r w:rsidRPr="00050050">
        <w:rPr>
          <w:smallCaps/>
          <w:sz w:val="22"/>
          <w:szCs w:val="22"/>
        </w:rPr>
        <w:t>F</w:t>
      </w:r>
      <w:r w:rsidRPr="00050050">
        <w:rPr>
          <w:rFonts w:ascii="Times New Roman Bold" w:hAnsi="Times New Roman Bold"/>
          <w:b/>
          <w:smallCaps/>
          <w:sz w:val="22"/>
          <w:szCs w:val="22"/>
        </w:rPr>
        <w:t>inancing Plan Summary For The Project ($)</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2700"/>
        <w:gridCol w:w="1440"/>
        <w:gridCol w:w="1440"/>
        <w:gridCol w:w="1440"/>
      </w:tblGrid>
      <w:tr w:rsidR="000A24E2" w:rsidRPr="00050050" w:rsidTr="003376BC">
        <w:trPr>
          <w:trHeight w:val="610"/>
        </w:trPr>
        <w:tc>
          <w:tcPr>
            <w:tcW w:w="1440" w:type="dxa"/>
            <w:vAlign w:val="center"/>
          </w:tcPr>
          <w:p w:rsidR="000A24E2" w:rsidRPr="00050050" w:rsidRDefault="000A24E2" w:rsidP="008146C7">
            <w:pPr>
              <w:spacing w:after="80"/>
              <w:jc w:val="center"/>
              <w:rPr>
                <w:sz w:val="22"/>
                <w:szCs w:val="22"/>
              </w:rPr>
            </w:pPr>
          </w:p>
        </w:tc>
        <w:tc>
          <w:tcPr>
            <w:tcW w:w="2700" w:type="dxa"/>
            <w:vAlign w:val="center"/>
          </w:tcPr>
          <w:p w:rsidR="000A24E2" w:rsidRPr="00050050" w:rsidRDefault="00EF1B71" w:rsidP="00EF1B71">
            <w:pPr>
              <w:spacing w:after="80"/>
              <w:jc w:val="center"/>
              <w:rPr>
                <w:b/>
                <w:sz w:val="20"/>
                <w:szCs w:val="20"/>
              </w:rPr>
            </w:pPr>
            <w:r w:rsidRPr="00050050">
              <w:rPr>
                <w:b/>
                <w:sz w:val="20"/>
                <w:szCs w:val="20"/>
              </w:rPr>
              <w:t xml:space="preserve">Previous </w:t>
            </w:r>
            <w:r w:rsidR="000A24E2" w:rsidRPr="00050050">
              <w:rPr>
                <w:b/>
                <w:sz w:val="20"/>
                <w:szCs w:val="20"/>
              </w:rPr>
              <w:t>Project Preparation</w:t>
            </w:r>
            <w:r w:rsidRPr="00050050">
              <w:rPr>
                <w:b/>
                <w:sz w:val="20"/>
                <w:szCs w:val="20"/>
              </w:rPr>
              <w:t xml:space="preserve"> Amount</w:t>
            </w:r>
            <w:r w:rsidR="000A24E2" w:rsidRPr="00050050">
              <w:rPr>
                <w:b/>
                <w:sz w:val="20"/>
                <w:szCs w:val="20"/>
              </w:rPr>
              <w:t xml:space="preserve"> (a)</w:t>
            </w:r>
            <w:r w:rsidR="000A24E2" w:rsidRPr="00050050">
              <w:rPr>
                <w:rStyle w:val="FootnoteReference"/>
                <w:b/>
                <w:sz w:val="20"/>
                <w:szCs w:val="20"/>
              </w:rPr>
              <w:footnoteReference w:id="3"/>
            </w:r>
          </w:p>
        </w:tc>
        <w:tc>
          <w:tcPr>
            <w:tcW w:w="1440" w:type="dxa"/>
            <w:vAlign w:val="center"/>
          </w:tcPr>
          <w:p w:rsidR="000A24E2" w:rsidRPr="00050050" w:rsidRDefault="000A24E2" w:rsidP="008146C7">
            <w:pPr>
              <w:spacing w:after="80"/>
              <w:jc w:val="center"/>
              <w:rPr>
                <w:b/>
                <w:sz w:val="20"/>
                <w:szCs w:val="20"/>
              </w:rPr>
            </w:pPr>
            <w:r w:rsidRPr="00050050">
              <w:rPr>
                <w:b/>
                <w:sz w:val="20"/>
                <w:szCs w:val="20"/>
              </w:rPr>
              <w:t>Project (b)</w:t>
            </w:r>
          </w:p>
        </w:tc>
        <w:tc>
          <w:tcPr>
            <w:tcW w:w="1440" w:type="dxa"/>
            <w:vAlign w:val="center"/>
          </w:tcPr>
          <w:p w:rsidR="000A24E2" w:rsidRPr="00050050" w:rsidRDefault="000A24E2" w:rsidP="008146C7">
            <w:pPr>
              <w:spacing w:after="80"/>
              <w:jc w:val="center"/>
              <w:rPr>
                <w:b/>
                <w:sz w:val="20"/>
                <w:szCs w:val="20"/>
              </w:rPr>
            </w:pPr>
            <w:r w:rsidRPr="00050050">
              <w:rPr>
                <w:b/>
                <w:sz w:val="20"/>
                <w:szCs w:val="20"/>
              </w:rPr>
              <w:t>Total</w:t>
            </w:r>
          </w:p>
          <w:p w:rsidR="000A24E2" w:rsidRPr="00050050" w:rsidRDefault="000A24E2" w:rsidP="008146C7">
            <w:pPr>
              <w:spacing w:after="80"/>
              <w:jc w:val="center"/>
              <w:rPr>
                <w:b/>
                <w:sz w:val="20"/>
                <w:szCs w:val="20"/>
              </w:rPr>
            </w:pPr>
            <w:r w:rsidRPr="00050050">
              <w:rPr>
                <w:b/>
                <w:sz w:val="20"/>
                <w:szCs w:val="20"/>
              </w:rPr>
              <w:t>c = a + b</w:t>
            </w:r>
          </w:p>
        </w:tc>
        <w:tc>
          <w:tcPr>
            <w:tcW w:w="1440" w:type="dxa"/>
            <w:vAlign w:val="center"/>
          </w:tcPr>
          <w:p w:rsidR="000A24E2" w:rsidRPr="00050050" w:rsidRDefault="000A24E2" w:rsidP="008146C7">
            <w:pPr>
              <w:spacing w:after="80"/>
              <w:jc w:val="center"/>
              <w:rPr>
                <w:b/>
                <w:sz w:val="20"/>
                <w:szCs w:val="20"/>
              </w:rPr>
            </w:pPr>
            <w:r w:rsidRPr="00050050">
              <w:rPr>
                <w:b/>
                <w:sz w:val="20"/>
                <w:szCs w:val="20"/>
              </w:rPr>
              <w:t>Agency Fee</w:t>
            </w:r>
          </w:p>
        </w:tc>
      </w:tr>
      <w:tr w:rsidR="000A24E2" w:rsidRPr="00050050" w:rsidTr="003376BC">
        <w:trPr>
          <w:trHeight w:val="224"/>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0A24E2" w:rsidRPr="00050050" w:rsidRDefault="000A24E2" w:rsidP="008146C7">
            <w:pPr>
              <w:rPr>
                <w:sz w:val="20"/>
                <w:szCs w:val="20"/>
              </w:rPr>
            </w:pPr>
            <w:r w:rsidRPr="00050050">
              <w:rPr>
                <w:sz w:val="20"/>
                <w:szCs w:val="20"/>
              </w:rPr>
              <w:t xml:space="preserve">GEF financing </w:t>
            </w:r>
          </w:p>
        </w:tc>
        <w:bookmarkStart w:id="27" w:name="PreviousGEFPPAmount"/>
        <w:tc>
          <w:tcPr>
            <w:tcW w:w="2700" w:type="dxa"/>
            <w:tcBorders>
              <w:left w:val="single" w:sz="4" w:space="0" w:color="auto"/>
              <w:right w:val="single" w:sz="4" w:space="0" w:color="auto"/>
            </w:tcBorders>
            <w:shd w:val="clear" w:color="auto" w:fill="auto"/>
          </w:tcPr>
          <w:p w:rsidR="000A24E2" w:rsidRPr="00050050" w:rsidRDefault="00B47E5F" w:rsidP="008146C7">
            <w:pPr>
              <w:jc w:val="right"/>
              <w:rPr>
                <w:sz w:val="22"/>
                <w:szCs w:val="22"/>
              </w:rPr>
            </w:pPr>
            <w:r w:rsidRPr="00050050">
              <w:rPr>
                <w:sz w:val="22"/>
                <w:szCs w:val="22"/>
              </w:rPr>
              <w:fldChar w:fldCharType="begin">
                <w:ffData>
                  <w:name w:val="PreviousGEFPPAmount"/>
                  <w:enabled/>
                  <w:calcOnExit/>
                  <w:textInput>
                    <w:type w:val="number"/>
                    <w:format w:val="#,##0"/>
                  </w:textInput>
                </w:ffData>
              </w:fldChar>
            </w:r>
            <w:r w:rsidR="00402723" w:rsidRPr="00050050">
              <w:rPr>
                <w:sz w:val="22"/>
                <w:szCs w:val="22"/>
              </w:rPr>
              <w:instrText xml:space="preserve"> FORMTEXT </w:instrText>
            </w:r>
            <w:r w:rsidRPr="00050050">
              <w:rPr>
                <w:sz w:val="22"/>
                <w:szCs w:val="22"/>
              </w:rPr>
            </w:r>
            <w:r w:rsidRPr="00050050">
              <w:rPr>
                <w:sz w:val="22"/>
                <w:szCs w:val="22"/>
              </w:rPr>
              <w:fldChar w:fldCharType="separate"/>
            </w:r>
            <w:r w:rsidR="00F119C8" w:rsidRPr="00050050">
              <w:rPr>
                <w:noProof/>
                <w:sz w:val="22"/>
                <w:szCs w:val="22"/>
              </w:rPr>
              <w:t> </w:t>
            </w:r>
            <w:r w:rsidR="00F119C8" w:rsidRPr="00050050">
              <w:rPr>
                <w:noProof/>
                <w:sz w:val="22"/>
                <w:szCs w:val="22"/>
              </w:rPr>
              <w:t> </w:t>
            </w:r>
            <w:r w:rsidR="00F119C8" w:rsidRPr="00050050">
              <w:rPr>
                <w:noProof/>
                <w:sz w:val="22"/>
                <w:szCs w:val="22"/>
              </w:rPr>
              <w:t> </w:t>
            </w:r>
            <w:r w:rsidR="00F119C8" w:rsidRPr="00050050">
              <w:rPr>
                <w:noProof/>
                <w:sz w:val="22"/>
                <w:szCs w:val="22"/>
              </w:rPr>
              <w:t> </w:t>
            </w:r>
            <w:r w:rsidR="00F119C8" w:rsidRPr="00050050">
              <w:rPr>
                <w:noProof/>
                <w:sz w:val="22"/>
                <w:szCs w:val="22"/>
              </w:rPr>
              <w:t> </w:t>
            </w:r>
            <w:r w:rsidRPr="00050050">
              <w:rPr>
                <w:sz w:val="22"/>
                <w:szCs w:val="22"/>
              </w:rPr>
              <w:fldChar w:fldCharType="end"/>
            </w:r>
            <w:bookmarkEnd w:id="27"/>
          </w:p>
        </w:tc>
        <w:tc>
          <w:tcPr>
            <w:tcW w:w="1440" w:type="dxa"/>
            <w:tcBorders>
              <w:left w:val="single" w:sz="4" w:space="0" w:color="auto"/>
              <w:right w:val="single" w:sz="4" w:space="0" w:color="auto"/>
            </w:tcBorders>
          </w:tcPr>
          <w:p w:rsidR="000A24E2" w:rsidRPr="00050050" w:rsidRDefault="004A2E01" w:rsidP="00170E2C">
            <w:pPr>
              <w:jc w:val="right"/>
            </w:pPr>
            <w:bookmarkStart w:id="28" w:name="Text162"/>
            <w:bookmarkStart w:id="29" w:name="ProjGEFAmount"/>
            <w:r w:rsidRPr="00050050">
              <w:rPr>
                <w:sz w:val="22"/>
                <w:szCs w:val="22"/>
              </w:rPr>
              <w:t>A</w:t>
            </w:r>
            <w:bookmarkEnd w:id="28"/>
            <w:bookmarkEnd w:id="29"/>
            <w:r w:rsidR="003376BC">
              <w:rPr>
                <w:sz w:val="22"/>
                <w:szCs w:val="22"/>
              </w:rPr>
              <w:t>1,818,000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A24E2" w:rsidRPr="00050050" w:rsidRDefault="003376BC" w:rsidP="008146C7">
            <w:pPr>
              <w:jc w:val="right"/>
              <w:rPr>
                <w:sz w:val="22"/>
                <w:szCs w:val="22"/>
              </w:rPr>
            </w:pPr>
            <w:r>
              <w:rPr>
                <w:sz w:val="22"/>
                <w:szCs w:val="22"/>
              </w:rPr>
              <w:t>1,818,000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A24E2" w:rsidRPr="00050050" w:rsidRDefault="003376BC" w:rsidP="00170E2C">
            <w:pPr>
              <w:jc w:val="right"/>
            </w:pPr>
            <w:r>
              <w:rPr>
                <w:sz w:val="22"/>
                <w:szCs w:val="22"/>
              </w:rPr>
              <w:t>181,800</w:t>
            </w:r>
          </w:p>
        </w:tc>
      </w:tr>
      <w:tr w:rsidR="000A24E2" w:rsidRPr="00050050" w:rsidTr="003376BC">
        <w:trPr>
          <w:trHeight w:val="293"/>
        </w:trPr>
        <w:tc>
          <w:tcPr>
            <w:tcW w:w="1440" w:type="dxa"/>
            <w:tcBorders>
              <w:top w:val="single" w:sz="4" w:space="0" w:color="auto"/>
              <w:left w:val="single" w:sz="4" w:space="0" w:color="auto"/>
              <w:bottom w:val="double" w:sz="4" w:space="0" w:color="auto"/>
              <w:right w:val="single" w:sz="4" w:space="0" w:color="auto"/>
            </w:tcBorders>
            <w:shd w:val="clear" w:color="auto" w:fill="FFFFFF"/>
          </w:tcPr>
          <w:p w:rsidR="000A24E2" w:rsidRPr="00050050" w:rsidRDefault="000A24E2" w:rsidP="008146C7">
            <w:pPr>
              <w:rPr>
                <w:sz w:val="20"/>
                <w:szCs w:val="20"/>
              </w:rPr>
            </w:pPr>
            <w:r w:rsidRPr="00050050">
              <w:rPr>
                <w:sz w:val="20"/>
                <w:szCs w:val="20"/>
              </w:rPr>
              <w:t xml:space="preserve">Co-financing </w:t>
            </w:r>
          </w:p>
        </w:tc>
        <w:bookmarkStart w:id="30" w:name="PreviousCofinPPAmoun"/>
        <w:tc>
          <w:tcPr>
            <w:tcW w:w="2700" w:type="dxa"/>
            <w:tcBorders>
              <w:left w:val="single" w:sz="4" w:space="0" w:color="auto"/>
              <w:bottom w:val="double" w:sz="4" w:space="0" w:color="auto"/>
              <w:right w:val="single" w:sz="4" w:space="0" w:color="auto"/>
            </w:tcBorders>
            <w:shd w:val="clear" w:color="auto" w:fill="auto"/>
            <w:vAlign w:val="center"/>
          </w:tcPr>
          <w:p w:rsidR="000A24E2" w:rsidRPr="00050050" w:rsidRDefault="00B47E5F" w:rsidP="008146C7">
            <w:pPr>
              <w:jc w:val="right"/>
              <w:rPr>
                <w:sz w:val="22"/>
                <w:szCs w:val="22"/>
              </w:rPr>
            </w:pPr>
            <w:r w:rsidRPr="00050050">
              <w:rPr>
                <w:sz w:val="22"/>
                <w:szCs w:val="22"/>
              </w:rPr>
              <w:fldChar w:fldCharType="begin">
                <w:ffData>
                  <w:name w:val="PreviousCofinPPAmoun"/>
                  <w:enabled/>
                  <w:calcOnExit/>
                  <w:textInput>
                    <w:type w:val="number"/>
                    <w:format w:val="#,##0"/>
                  </w:textInput>
                </w:ffData>
              </w:fldChar>
            </w:r>
            <w:r w:rsidR="00402723" w:rsidRPr="00050050">
              <w:rPr>
                <w:sz w:val="22"/>
                <w:szCs w:val="22"/>
              </w:rPr>
              <w:instrText xml:space="preserve"> FORMTEXT </w:instrText>
            </w:r>
            <w:r w:rsidRPr="00050050">
              <w:rPr>
                <w:sz w:val="22"/>
                <w:szCs w:val="22"/>
              </w:rPr>
            </w:r>
            <w:r w:rsidRPr="00050050">
              <w:rPr>
                <w:sz w:val="22"/>
                <w:szCs w:val="22"/>
              </w:rPr>
              <w:fldChar w:fldCharType="separate"/>
            </w:r>
            <w:r w:rsidR="00F119C8" w:rsidRPr="00050050">
              <w:rPr>
                <w:noProof/>
                <w:sz w:val="22"/>
                <w:szCs w:val="22"/>
              </w:rPr>
              <w:t> </w:t>
            </w:r>
            <w:r w:rsidR="00F119C8" w:rsidRPr="00050050">
              <w:rPr>
                <w:noProof/>
                <w:sz w:val="22"/>
                <w:szCs w:val="22"/>
              </w:rPr>
              <w:t> </w:t>
            </w:r>
            <w:r w:rsidR="00F119C8" w:rsidRPr="00050050">
              <w:rPr>
                <w:noProof/>
                <w:sz w:val="22"/>
                <w:szCs w:val="22"/>
              </w:rPr>
              <w:t> </w:t>
            </w:r>
            <w:r w:rsidR="00F119C8" w:rsidRPr="00050050">
              <w:rPr>
                <w:noProof/>
                <w:sz w:val="22"/>
                <w:szCs w:val="22"/>
              </w:rPr>
              <w:t> </w:t>
            </w:r>
            <w:r w:rsidR="00F119C8" w:rsidRPr="00050050">
              <w:rPr>
                <w:noProof/>
                <w:sz w:val="22"/>
                <w:szCs w:val="22"/>
              </w:rPr>
              <w:t> </w:t>
            </w:r>
            <w:r w:rsidRPr="00050050">
              <w:rPr>
                <w:sz w:val="22"/>
                <w:szCs w:val="22"/>
              </w:rPr>
              <w:fldChar w:fldCharType="end"/>
            </w:r>
            <w:bookmarkEnd w:id="30"/>
          </w:p>
        </w:tc>
        <w:tc>
          <w:tcPr>
            <w:tcW w:w="1440" w:type="dxa"/>
            <w:tcBorders>
              <w:left w:val="single" w:sz="4" w:space="0" w:color="auto"/>
              <w:bottom w:val="double" w:sz="4" w:space="0" w:color="auto"/>
              <w:right w:val="single" w:sz="4" w:space="0" w:color="auto"/>
            </w:tcBorders>
            <w:vAlign w:val="center"/>
          </w:tcPr>
          <w:p w:rsidR="000A24E2" w:rsidRPr="00050050" w:rsidRDefault="004A2E01" w:rsidP="00CB5C25">
            <w:pPr>
              <w:jc w:val="right"/>
              <w:rPr>
                <w:sz w:val="22"/>
                <w:szCs w:val="22"/>
              </w:rPr>
            </w:pPr>
            <w:bookmarkStart w:id="31" w:name="Text215"/>
            <w:bookmarkStart w:id="32" w:name="ProjCofinAmount"/>
            <w:r w:rsidRPr="00050050">
              <w:rPr>
                <w:sz w:val="22"/>
                <w:szCs w:val="22"/>
              </w:rPr>
              <w:t>B</w:t>
            </w:r>
            <w:bookmarkEnd w:id="31"/>
            <w:bookmarkEnd w:id="32"/>
            <w:r w:rsidR="00050050" w:rsidRPr="00050050">
              <w:rPr>
                <w:sz w:val="22"/>
                <w:szCs w:val="22"/>
              </w:rPr>
              <w:t>34,819</w:t>
            </w:r>
            <w:r w:rsidR="00CB5C25" w:rsidRPr="00050050">
              <w:rPr>
                <w:sz w:val="22"/>
                <w:szCs w:val="22"/>
              </w:rPr>
              <w:t>,000</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rsidR="000A24E2" w:rsidRPr="00050050" w:rsidRDefault="00050050" w:rsidP="008146C7">
            <w:pPr>
              <w:jc w:val="right"/>
              <w:rPr>
                <w:sz w:val="22"/>
                <w:szCs w:val="22"/>
              </w:rPr>
            </w:pPr>
            <w:r w:rsidRPr="00050050">
              <w:rPr>
                <w:sz w:val="22"/>
                <w:szCs w:val="22"/>
              </w:rPr>
              <w:t>34,819</w:t>
            </w:r>
            <w:r w:rsidR="00CB5C25" w:rsidRPr="00050050">
              <w:rPr>
                <w:sz w:val="22"/>
                <w:szCs w:val="22"/>
              </w:rPr>
              <w:t>,000</w:t>
            </w:r>
          </w:p>
        </w:tc>
        <w:tc>
          <w:tcPr>
            <w:tcW w:w="1440" w:type="dxa"/>
            <w:tcBorders>
              <w:top w:val="single" w:sz="4" w:space="0" w:color="auto"/>
              <w:left w:val="single" w:sz="4" w:space="0" w:color="auto"/>
              <w:bottom w:val="double" w:sz="4" w:space="0" w:color="auto"/>
              <w:right w:val="single" w:sz="4" w:space="0" w:color="auto"/>
            </w:tcBorders>
            <w:shd w:val="clear" w:color="auto" w:fill="CCCCCC"/>
          </w:tcPr>
          <w:p w:rsidR="000A24E2" w:rsidRPr="00050050" w:rsidRDefault="000A24E2" w:rsidP="008146C7">
            <w:pPr>
              <w:jc w:val="right"/>
              <w:rPr>
                <w:sz w:val="22"/>
                <w:szCs w:val="22"/>
              </w:rPr>
            </w:pPr>
          </w:p>
        </w:tc>
      </w:tr>
      <w:tr w:rsidR="000A24E2" w:rsidRPr="00050050" w:rsidTr="003376BC">
        <w:trPr>
          <w:trHeight w:val="266"/>
        </w:trPr>
        <w:tc>
          <w:tcPr>
            <w:tcW w:w="1440" w:type="dxa"/>
            <w:tcBorders>
              <w:top w:val="double" w:sz="4" w:space="0" w:color="auto"/>
              <w:left w:val="single" w:sz="4" w:space="0" w:color="auto"/>
              <w:bottom w:val="single" w:sz="4" w:space="0" w:color="auto"/>
              <w:right w:val="single" w:sz="4" w:space="0" w:color="auto"/>
            </w:tcBorders>
          </w:tcPr>
          <w:p w:rsidR="000A24E2" w:rsidRPr="00050050" w:rsidRDefault="000A24E2" w:rsidP="008146C7">
            <w:pPr>
              <w:spacing w:after="80"/>
              <w:rPr>
                <w:b/>
                <w:sz w:val="22"/>
                <w:szCs w:val="22"/>
              </w:rPr>
            </w:pPr>
            <w:r w:rsidRPr="00050050">
              <w:rPr>
                <w:b/>
                <w:sz w:val="22"/>
                <w:szCs w:val="22"/>
              </w:rPr>
              <w:t>Total</w:t>
            </w:r>
          </w:p>
        </w:tc>
        <w:tc>
          <w:tcPr>
            <w:tcW w:w="2700" w:type="dxa"/>
            <w:tcBorders>
              <w:top w:val="double" w:sz="4" w:space="0" w:color="auto"/>
              <w:left w:val="single" w:sz="4" w:space="0" w:color="auto"/>
              <w:bottom w:val="single" w:sz="4" w:space="0" w:color="auto"/>
              <w:right w:val="single" w:sz="4" w:space="0" w:color="auto"/>
            </w:tcBorders>
            <w:shd w:val="clear" w:color="auto" w:fill="auto"/>
          </w:tcPr>
          <w:p w:rsidR="000A24E2" w:rsidRPr="00050050" w:rsidRDefault="00B47E5F" w:rsidP="008146C7">
            <w:pPr>
              <w:spacing w:after="80"/>
              <w:jc w:val="right"/>
              <w:rPr>
                <w:sz w:val="22"/>
                <w:szCs w:val="22"/>
              </w:rPr>
            </w:pPr>
            <w:r w:rsidRPr="00050050">
              <w:rPr>
                <w:sz w:val="22"/>
                <w:szCs w:val="22"/>
              </w:rPr>
              <w:fldChar w:fldCharType="begin">
                <w:ffData>
                  <w:name w:val="Text36"/>
                  <w:enabled/>
                  <w:calcOnExit w:val="0"/>
                  <w:textInput/>
                </w:ffData>
              </w:fldChar>
            </w:r>
            <w:bookmarkStart w:id="33" w:name="Text36"/>
            <w:r w:rsidR="00E80DF8" w:rsidRPr="00050050">
              <w:rPr>
                <w:sz w:val="22"/>
                <w:szCs w:val="22"/>
              </w:rPr>
              <w:instrText xml:space="preserve"> FORMTEXT </w:instrText>
            </w:r>
            <w:r w:rsidRPr="00050050">
              <w:rPr>
                <w:sz w:val="22"/>
                <w:szCs w:val="22"/>
              </w:rPr>
            </w:r>
            <w:r w:rsidRPr="00050050">
              <w:rPr>
                <w:sz w:val="22"/>
                <w:szCs w:val="22"/>
              </w:rPr>
              <w:fldChar w:fldCharType="separate"/>
            </w:r>
            <w:r w:rsidR="00E80DF8" w:rsidRPr="00050050">
              <w:rPr>
                <w:noProof/>
                <w:sz w:val="22"/>
                <w:szCs w:val="22"/>
              </w:rPr>
              <w:t> </w:t>
            </w:r>
            <w:r w:rsidR="00E80DF8" w:rsidRPr="00050050">
              <w:rPr>
                <w:noProof/>
                <w:sz w:val="22"/>
                <w:szCs w:val="22"/>
              </w:rPr>
              <w:t> </w:t>
            </w:r>
            <w:r w:rsidR="00E80DF8" w:rsidRPr="00050050">
              <w:rPr>
                <w:noProof/>
                <w:sz w:val="22"/>
                <w:szCs w:val="22"/>
              </w:rPr>
              <w:t> </w:t>
            </w:r>
            <w:r w:rsidR="00E80DF8" w:rsidRPr="00050050">
              <w:rPr>
                <w:noProof/>
                <w:sz w:val="22"/>
                <w:szCs w:val="22"/>
              </w:rPr>
              <w:t> </w:t>
            </w:r>
            <w:r w:rsidR="00E80DF8" w:rsidRPr="00050050">
              <w:rPr>
                <w:noProof/>
                <w:sz w:val="22"/>
                <w:szCs w:val="22"/>
              </w:rPr>
              <w:t> </w:t>
            </w:r>
            <w:r w:rsidRPr="00050050">
              <w:rPr>
                <w:sz w:val="22"/>
                <w:szCs w:val="22"/>
              </w:rPr>
              <w:fldChar w:fldCharType="end"/>
            </w:r>
            <w:bookmarkEnd w:id="33"/>
          </w:p>
        </w:tc>
        <w:tc>
          <w:tcPr>
            <w:tcW w:w="1440" w:type="dxa"/>
            <w:tcBorders>
              <w:top w:val="double" w:sz="4" w:space="0" w:color="auto"/>
              <w:left w:val="single" w:sz="4" w:space="0" w:color="auto"/>
              <w:bottom w:val="single" w:sz="4" w:space="0" w:color="auto"/>
              <w:right w:val="single" w:sz="4" w:space="0" w:color="auto"/>
            </w:tcBorders>
          </w:tcPr>
          <w:p w:rsidR="000A24E2" w:rsidRPr="00050050" w:rsidRDefault="00746DD9" w:rsidP="00170E2C">
            <w:pPr>
              <w:spacing w:after="80"/>
              <w:jc w:val="right"/>
              <w:rPr>
                <w:sz w:val="22"/>
                <w:szCs w:val="22"/>
              </w:rPr>
            </w:pPr>
            <w:r>
              <w:rPr>
                <w:sz w:val="22"/>
                <w:szCs w:val="22"/>
              </w:rPr>
              <w:t>36,637,000</w:t>
            </w:r>
          </w:p>
        </w:tc>
        <w:tc>
          <w:tcPr>
            <w:tcW w:w="1440" w:type="dxa"/>
            <w:tcBorders>
              <w:top w:val="double" w:sz="4" w:space="0" w:color="auto"/>
              <w:left w:val="single" w:sz="4" w:space="0" w:color="auto"/>
              <w:bottom w:val="single" w:sz="4" w:space="0" w:color="auto"/>
              <w:right w:val="single" w:sz="4" w:space="0" w:color="auto"/>
            </w:tcBorders>
            <w:shd w:val="clear" w:color="auto" w:fill="auto"/>
          </w:tcPr>
          <w:p w:rsidR="000A24E2" w:rsidRPr="00050050" w:rsidRDefault="00746DD9" w:rsidP="009E0C8D">
            <w:pPr>
              <w:spacing w:after="80"/>
              <w:jc w:val="right"/>
              <w:rPr>
                <w:sz w:val="22"/>
                <w:szCs w:val="22"/>
              </w:rPr>
            </w:pPr>
            <w:r>
              <w:rPr>
                <w:sz w:val="22"/>
                <w:szCs w:val="22"/>
              </w:rPr>
              <w:t>36,637,000</w:t>
            </w:r>
          </w:p>
        </w:tc>
        <w:tc>
          <w:tcPr>
            <w:tcW w:w="1440" w:type="dxa"/>
            <w:tcBorders>
              <w:top w:val="double" w:sz="4" w:space="0" w:color="auto"/>
              <w:left w:val="single" w:sz="4" w:space="0" w:color="auto"/>
              <w:bottom w:val="single" w:sz="4" w:space="0" w:color="auto"/>
              <w:right w:val="single" w:sz="4" w:space="0" w:color="auto"/>
            </w:tcBorders>
            <w:shd w:val="clear" w:color="auto" w:fill="auto"/>
          </w:tcPr>
          <w:p w:rsidR="000A24E2" w:rsidRPr="00050050" w:rsidRDefault="003376BC" w:rsidP="00170E2C">
            <w:pPr>
              <w:spacing w:after="80"/>
              <w:jc w:val="right"/>
              <w:rPr>
                <w:sz w:val="22"/>
                <w:szCs w:val="22"/>
              </w:rPr>
            </w:pPr>
            <w:r>
              <w:rPr>
                <w:sz w:val="22"/>
                <w:szCs w:val="22"/>
              </w:rPr>
              <w:t>181,800</w:t>
            </w:r>
          </w:p>
        </w:tc>
      </w:tr>
    </w:tbl>
    <w:p w:rsidR="007F140C" w:rsidRPr="00050050" w:rsidRDefault="007F140C" w:rsidP="00CD1D94">
      <w:pPr>
        <w:spacing w:after="80"/>
        <w:rPr>
          <w:b/>
          <w:bCs/>
          <w:smallCaps/>
          <w:sz w:val="22"/>
          <w:szCs w:val="22"/>
        </w:rPr>
      </w:pPr>
    </w:p>
    <w:p w:rsidR="002A4D23" w:rsidRPr="00CD1D94" w:rsidRDefault="00785CAE" w:rsidP="00CD1D94">
      <w:pPr>
        <w:spacing w:after="80"/>
        <w:rPr>
          <w:rFonts w:hAnsi="Times New Roman Bold"/>
          <w:sz w:val="18"/>
          <w:szCs w:val="18"/>
        </w:rPr>
      </w:pPr>
      <w:r w:rsidRPr="00050050">
        <w:rPr>
          <w:b/>
          <w:bCs/>
          <w:smallCaps/>
          <w:sz w:val="22"/>
          <w:szCs w:val="22"/>
        </w:rPr>
        <w:t>D</w:t>
      </w:r>
      <w:r w:rsidR="0087599D" w:rsidRPr="00050050">
        <w:rPr>
          <w:b/>
          <w:bCs/>
          <w:smallCaps/>
          <w:sz w:val="22"/>
          <w:szCs w:val="22"/>
        </w:rPr>
        <w:t xml:space="preserve">. </w:t>
      </w:r>
      <w:r w:rsidR="00D914DF" w:rsidRPr="00050050">
        <w:rPr>
          <w:b/>
          <w:bCs/>
          <w:smallCaps/>
          <w:sz w:val="22"/>
          <w:szCs w:val="22"/>
        </w:rPr>
        <w:t xml:space="preserve">  GEF </w:t>
      </w:r>
      <w:r w:rsidR="00EB5C1C" w:rsidRPr="00050050">
        <w:rPr>
          <w:b/>
          <w:bCs/>
          <w:smallCaps/>
          <w:sz w:val="22"/>
          <w:szCs w:val="22"/>
        </w:rPr>
        <w:t>R</w:t>
      </w:r>
      <w:r w:rsidR="002A4D23" w:rsidRPr="00050050">
        <w:rPr>
          <w:b/>
          <w:bCs/>
          <w:smallCaps/>
          <w:sz w:val="22"/>
          <w:szCs w:val="22"/>
        </w:rPr>
        <w:t xml:space="preserve">esources </w:t>
      </w:r>
      <w:r w:rsidR="00EB5C1C" w:rsidRPr="00050050">
        <w:rPr>
          <w:b/>
          <w:bCs/>
          <w:smallCaps/>
          <w:sz w:val="22"/>
          <w:szCs w:val="22"/>
        </w:rPr>
        <w:t>R</w:t>
      </w:r>
      <w:r w:rsidR="002A4D23" w:rsidRPr="00050050">
        <w:rPr>
          <w:b/>
          <w:bCs/>
          <w:smallCaps/>
          <w:sz w:val="22"/>
          <w:szCs w:val="22"/>
        </w:rPr>
        <w:t>equest</w:t>
      </w:r>
      <w:r w:rsidR="006C2998" w:rsidRPr="00050050">
        <w:rPr>
          <w:b/>
          <w:bCs/>
          <w:smallCaps/>
          <w:sz w:val="22"/>
          <w:szCs w:val="22"/>
        </w:rPr>
        <w:t>ed</w:t>
      </w:r>
      <w:r w:rsidR="002A4D23" w:rsidRPr="00050050">
        <w:rPr>
          <w:b/>
          <w:bCs/>
          <w:smallCaps/>
          <w:sz w:val="22"/>
          <w:szCs w:val="22"/>
        </w:rPr>
        <w:t xml:space="preserve"> by </w:t>
      </w:r>
      <w:r w:rsidR="000B62E1" w:rsidRPr="00050050">
        <w:rPr>
          <w:b/>
          <w:bCs/>
          <w:smallCaps/>
          <w:sz w:val="22"/>
          <w:szCs w:val="22"/>
        </w:rPr>
        <w:t>agency</w:t>
      </w:r>
      <w:r w:rsidR="0091371E" w:rsidRPr="00050050">
        <w:rPr>
          <w:b/>
          <w:bCs/>
          <w:smallCaps/>
          <w:sz w:val="22"/>
          <w:szCs w:val="22"/>
        </w:rPr>
        <w:t xml:space="preserve"> (</w:t>
      </w:r>
      <w:proofErr w:type="spellStart"/>
      <w:r w:rsidR="0091371E" w:rsidRPr="00050050">
        <w:rPr>
          <w:b/>
          <w:bCs/>
          <w:smallCaps/>
          <w:sz w:val="22"/>
          <w:szCs w:val="22"/>
        </w:rPr>
        <w:t>ies</w:t>
      </w:r>
      <w:proofErr w:type="spellEnd"/>
      <w:r w:rsidR="0091371E" w:rsidRPr="00050050">
        <w:rPr>
          <w:b/>
          <w:bCs/>
          <w:smallCaps/>
          <w:sz w:val="22"/>
          <w:szCs w:val="22"/>
        </w:rPr>
        <w:t>)</w:t>
      </w:r>
      <w:r w:rsidR="00416E0C" w:rsidRPr="00050050">
        <w:rPr>
          <w:b/>
          <w:bCs/>
          <w:smallCaps/>
          <w:sz w:val="22"/>
          <w:szCs w:val="22"/>
        </w:rPr>
        <w:t xml:space="preserve">, Focal Area(s) </w:t>
      </w:r>
      <w:r w:rsidR="000B62E1" w:rsidRPr="00050050">
        <w:rPr>
          <w:b/>
          <w:bCs/>
          <w:smallCaps/>
          <w:sz w:val="22"/>
          <w:szCs w:val="22"/>
        </w:rPr>
        <w:t xml:space="preserve">and </w:t>
      </w:r>
      <w:proofErr w:type="gramStart"/>
      <w:r w:rsidR="000B62E1" w:rsidRPr="00050050">
        <w:rPr>
          <w:b/>
          <w:bCs/>
          <w:smallCaps/>
          <w:sz w:val="22"/>
          <w:szCs w:val="22"/>
        </w:rPr>
        <w:t>country(</w:t>
      </w:r>
      <w:proofErr w:type="spellStart"/>
      <w:proofErr w:type="gramEnd"/>
      <w:r w:rsidR="000B62E1" w:rsidRPr="00050050">
        <w:rPr>
          <w:b/>
          <w:bCs/>
          <w:smallCaps/>
          <w:sz w:val="22"/>
          <w:szCs w:val="22"/>
        </w:rPr>
        <w:t>ies</w:t>
      </w:r>
      <w:proofErr w:type="spellEnd"/>
      <w:r w:rsidR="000B62E1" w:rsidRPr="00050050">
        <w:rPr>
          <w:b/>
          <w:bCs/>
          <w:smallCaps/>
          <w:sz w:val="22"/>
          <w:szCs w:val="22"/>
        </w:rPr>
        <w:t>)</w:t>
      </w:r>
      <w:r w:rsidR="000A24E2" w:rsidRPr="000A24E2">
        <w:rPr>
          <w:bCs/>
          <w:smallCaps/>
          <w:sz w:val="20"/>
          <w:szCs w:val="20"/>
          <w:vertAlign w:val="superscript"/>
        </w:rPr>
        <w:t>1</w:t>
      </w:r>
      <w:r w:rsidR="002A4D23" w:rsidRPr="000A24E2">
        <w:rPr>
          <w:bCs/>
          <w:smallCaps/>
          <w:sz w:val="20"/>
          <w:szCs w:val="20"/>
          <w:vertAlign w:val="superscript"/>
        </w:rP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1980"/>
        <w:gridCol w:w="1440"/>
        <w:gridCol w:w="1620"/>
        <w:gridCol w:w="1620"/>
      </w:tblGrid>
      <w:tr w:rsidR="007C3D2C" w:rsidRPr="009153DF" w:rsidTr="009153DF">
        <w:trPr>
          <w:trHeight w:val="278"/>
        </w:trPr>
        <w:tc>
          <w:tcPr>
            <w:tcW w:w="1620" w:type="dxa"/>
            <w:vMerge w:val="restart"/>
            <w:shd w:val="clear" w:color="auto" w:fill="auto"/>
            <w:vAlign w:val="center"/>
          </w:tcPr>
          <w:p w:rsidR="007C3D2C" w:rsidRPr="009153DF" w:rsidRDefault="007C3D2C" w:rsidP="009153DF">
            <w:pPr>
              <w:spacing w:after="80"/>
              <w:rPr>
                <w:rFonts w:ascii="Times New Roman Bold" w:hAnsi="Times New Roman Bold" w:cs="Times New Roman Bold"/>
                <w:b/>
                <w:sz w:val="20"/>
                <w:szCs w:val="20"/>
              </w:rPr>
            </w:pPr>
            <w:r w:rsidRPr="009153DF">
              <w:rPr>
                <w:b/>
                <w:smallCaps/>
                <w:sz w:val="20"/>
                <w:szCs w:val="20"/>
              </w:rPr>
              <w:t xml:space="preserve">   </w:t>
            </w:r>
            <w:r w:rsidRPr="009153DF">
              <w:rPr>
                <w:rFonts w:ascii="Times New Roman Bold" w:hAnsi="Times New Roman Bold"/>
                <w:b/>
                <w:sz w:val="20"/>
                <w:szCs w:val="20"/>
              </w:rPr>
              <w:t xml:space="preserve"> GEF Agency</w:t>
            </w:r>
          </w:p>
        </w:tc>
        <w:tc>
          <w:tcPr>
            <w:tcW w:w="1620" w:type="dxa"/>
            <w:vMerge w:val="restart"/>
            <w:shd w:val="clear" w:color="auto" w:fill="auto"/>
            <w:vAlign w:val="center"/>
          </w:tcPr>
          <w:p w:rsidR="007C3D2C" w:rsidRPr="009153DF" w:rsidRDefault="007C3D2C" w:rsidP="00F35D87">
            <w:pPr>
              <w:rPr>
                <w:rFonts w:ascii="Times New Roman Bold" w:hAnsi="Times New Roman Bold" w:cs="Times New Roman Bold"/>
                <w:b/>
                <w:sz w:val="20"/>
                <w:szCs w:val="20"/>
              </w:rPr>
            </w:pPr>
            <w:r w:rsidRPr="009153DF">
              <w:rPr>
                <w:rFonts w:ascii="Times New Roman Bold" w:hAnsi="Times New Roman Bold" w:cs="Times New Roman Bold"/>
                <w:b/>
                <w:sz w:val="20"/>
                <w:szCs w:val="20"/>
              </w:rPr>
              <w:t>Focal Area</w:t>
            </w:r>
          </w:p>
        </w:tc>
        <w:tc>
          <w:tcPr>
            <w:tcW w:w="1980" w:type="dxa"/>
            <w:vMerge w:val="restart"/>
            <w:shd w:val="clear" w:color="auto" w:fill="auto"/>
            <w:vAlign w:val="center"/>
          </w:tcPr>
          <w:p w:rsidR="007C3D2C" w:rsidRPr="009153DF" w:rsidRDefault="007C3D2C" w:rsidP="009153DF">
            <w:pPr>
              <w:spacing w:after="80"/>
              <w:ind w:right="-108"/>
              <w:rPr>
                <w:rFonts w:cs="Times New Roman Bold"/>
                <w:b/>
                <w:sz w:val="20"/>
                <w:szCs w:val="20"/>
              </w:rPr>
            </w:pPr>
            <w:r w:rsidRPr="009153DF">
              <w:rPr>
                <w:rFonts w:cs="Times New Roman Bold"/>
                <w:b/>
                <w:sz w:val="20"/>
                <w:szCs w:val="20"/>
              </w:rPr>
              <w:t>Country Name/</w:t>
            </w:r>
          </w:p>
          <w:p w:rsidR="007C3D2C" w:rsidRPr="009153DF" w:rsidRDefault="007C3D2C" w:rsidP="009153DF">
            <w:pPr>
              <w:spacing w:after="80"/>
              <w:rPr>
                <w:rFonts w:cs="Times New Roman Bold"/>
                <w:b/>
                <w:sz w:val="20"/>
                <w:szCs w:val="20"/>
              </w:rPr>
            </w:pPr>
            <w:r w:rsidRPr="009153DF">
              <w:rPr>
                <w:rFonts w:cs="Times New Roman Bold"/>
                <w:b/>
                <w:sz w:val="20"/>
                <w:szCs w:val="20"/>
              </w:rPr>
              <w:t>Global</w:t>
            </w:r>
          </w:p>
        </w:tc>
        <w:tc>
          <w:tcPr>
            <w:tcW w:w="4680" w:type="dxa"/>
            <w:gridSpan w:val="3"/>
            <w:shd w:val="clear" w:color="auto" w:fill="auto"/>
            <w:vAlign w:val="center"/>
          </w:tcPr>
          <w:p w:rsidR="007C3D2C" w:rsidRPr="009153DF" w:rsidRDefault="007C3D2C" w:rsidP="009153DF">
            <w:pPr>
              <w:spacing w:after="80"/>
              <w:jc w:val="center"/>
              <w:rPr>
                <w:rFonts w:cs="Times New Roman Bold"/>
                <w:b/>
                <w:sz w:val="20"/>
                <w:szCs w:val="20"/>
              </w:rPr>
            </w:pPr>
            <w:r w:rsidRPr="009153DF">
              <w:rPr>
                <w:rFonts w:cs="Times New Roman Bold"/>
                <w:b/>
                <w:sz w:val="20"/>
                <w:szCs w:val="20"/>
              </w:rPr>
              <w:t>(in $)</w:t>
            </w:r>
          </w:p>
        </w:tc>
      </w:tr>
      <w:tr w:rsidR="003809F8" w:rsidRPr="009153DF" w:rsidTr="009153DF">
        <w:trPr>
          <w:trHeight w:val="260"/>
        </w:trPr>
        <w:tc>
          <w:tcPr>
            <w:tcW w:w="1620" w:type="dxa"/>
            <w:vMerge/>
            <w:shd w:val="clear" w:color="auto" w:fill="auto"/>
          </w:tcPr>
          <w:p w:rsidR="003809F8" w:rsidRPr="009153DF" w:rsidRDefault="003809F8" w:rsidP="00F35D87">
            <w:pPr>
              <w:rPr>
                <w:rFonts w:cs="Times New Roman Bold"/>
                <w:b/>
                <w:smallCaps/>
                <w:sz w:val="20"/>
                <w:szCs w:val="20"/>
              </w:rPr>
            </w:pPr>
          </w:p>
        </w:tc>
        <w:tc>
          <w:tcPr>
            <w:tcW w:w="1620" w:type="dxa"/>
            <w:vMerge/>
            <w:shd w:val="clear" w:color="auto" w:fill="auto"/>
          </w:tcPr>
          <w:p w:rsidR="003809F8" w:rsidRPr="009153DF" w:rsidRDefault="003809F8" w:rsidP="00F35D87">
            <w:pPr>
              <w:rPr>
                <w:rFonts w:cs="Times New Roman Bold"/>
                <w:b/>
                <w:smallCaps/>
                <w:sz w:val="20"/>
                <w:szCs w:val="20"/>
              </w:rPr>
            </w:pPr>
          </w:p>
        </w:tc>
        <w:tc>
          <w:tcPr>
            <w:tcW w:w="1980" w:type="dxa"/>
            <w:vMerge/>
            <w:shd w:val="clear" w:color="auto" w:fill="auto"/>
          </w:tcPr>
          <w:p w:rsidR="003809F8" w:rsidRPr="009153DF" w:rsidRDefault="003809F8" w:rsidP="009153DF">
            <w:pPr>
              <w:jc w:val="center"/>
              <w:rPr>
                <w:rFonts w:cs="Times New Roman Bold"/>
                <w:b/>
                <w:sz w:val="20"/>
                <w:szCs w:val="20"/>
              </w:rPr>
            </w:pPr>
          </w:p>
        </w:tc>
        <w:tc>
          <w:tcPr>
            <w:tcW w:w="1440" w:type="dxa"/>
            <w:shd w:val="clear" w:color="auto" w:fill="auto"/>
          </w:tcPr>
          <w:p w:rsidR="003809F8" w:rsidRPr="009153DF" w:rsidRDefault="003809F8" w:rsidP="009A44BF">
            <w:pPr>
              <w:rPr>
                <w:rFonts w:cs="Times New Roman Bold"/>
                <w:b/>
                <w:sz w:val="20"/>
                <w:szCs w:val="20"/>
              </w:rPr>
            </w:pPr>
            <w:r w:rsidRPr="009153DF">
              <w:rPr>
                <w:rFonts w:cs="Times New Roman Bold"/>
                <w:b/>
                <w:sz w:val="20"/>
                <w:szCs w:val="20"/>
              </w:rPr>
              <w:t>Project (</w:t>
            </w:r>
            <w:r w:rsidR="009A44BF" w:rsidRPr="009153DF">
              <w:rPr>
                <w:rFonts w:cs="Times New Roman Bold"/>
                <w:b/>
                <w:sz w:val="20"/>
                <w:szCs w:val="20"/>
              </w:rPr>
              <w:t>a</w:t>
            </w:r>
            <w:r w:rsidRPr="009153DF">
              <w:rPr>
                <w:rFonts w:cs="Times New Roman Bold"/>
                <w:b/>
                <w:sz w:val="20"/>
                <w:szCs w:val="20"/>
              </w:rPr>
              <w:t xml:space="preserve">) </w:t>
            </w:r>
          </w:p>
        </w:tc>
        <w:tc>
          <w:tcPr>
            <w:tcW w:w="1620" w:type="dxa"/>
            <w:shd w:val="clear" w:color="auto" w:fill="auto"/>
          </w:tcPr>
          <w:p w:rsidR="003809F8" w:rsidRPr="009153DF" w:rsidRDefault="003809F8" w:rsidP="009153DF">
            <w:pPr>
              <w:jc w:val="center"/>
              <w:rPr>
                <w:rFonts w:cs="Times New Roman Bold"/>
                <w:b/>
                <w:sz w:val="20"/>
                <w:szCs w:val="20"/>
              </w:rPr>
            </w:pPr>
            <w:r w:rsidRPr="009153DF">
              <w:rPr>
                <w:rFonts w:cs="Times New Roman Bold"/>
                <w:b/>
                <w:sz w:val="20"/>
                <w:szCs w:val="20"/>
              </w:rPr>
              <w:t>Agency</w:t>
            </w:r>
            <w:r w:rsidR="009A44BF" w:rsidRPr="009153DF">
              <w:rPr>
                <w:rFonts w:cs="Times New Roman Bold"/>
                <w:b/>
                <w:sz w:val="20"/>
                <w:szCs w:val="20"/>
              </w:rPr>
              <w:t xml:space="preserve"> </w:t>
            </w:r>
            <w:r w:rsidRPr="009153DF">
              <w:rPr>
                <w:rFonts w:cs="Times New Roman Bold"/>
                <w:b/>
                <w:sz w:val="20"/>
                <w:szCs w:val="20"/>
              </w:rPr>
              <w:t>Fee (</w:t>
            </w:r>
            <w:r w:rsidR="009A44BF" w:rsidRPr="009153DF">
              <w:rPr>
                <w:rFonts w:cs="Times New Roman Bold"/>
                <w:b/>
                <w:sz w:val="20"/>
                <w:szCs w:val="20"/>
              </w:rPr>
              <w:t>b</w:t>
            </w:r>
            <w:r w:rsidRPr="009153DF">
              <w:rPr>
                <w:rFonts w:cs="Times New Roman Bold"/>
                <w:b/>
                <w:sz w:val="20"/>
                <w:szCs w:val="20"/>
              </w:rPr>
              <w:t>)</w:t>
            </w:r>
            <w:r w:rsidR="003F5625" w:rsidRPr="009153DF">
              <w:rPr>
                <w:rFonts w:ascii="Times New Roman Bold" w:hAnsi="Times New Roman Bold" w:cs="Times New Roman Bold"/>
                <w:b/>
                <w:sz w:val="20"/>
                <w:szCs w:val="20"/>
                <w:vertAlign w:val="superscript"/>
              </w:rPr>
              <w:t>2</w:t>
            </w:r>
          </w:p>
        </w:tc>
        <w:tc>
          <w:tcPr>
            <w:tcW w:w="1620" w:type="dxa"/>
            <w:shd w:val="clear" w:color="auto" w:fill="auto"/>
          </w:tcPr>
          <w:p w:rsidR="003809F8" w:rsidRPr="009153DF" w:rsidRDefault="003809F8" w:rsidP="009153DF">
            <w:pPr>
              <w:ind w:firstLine="195"/>
              <w:rPr>
                <w:rFonts w:cs="Times New Roman Bold"/>
                <w:b/>
                <w:sz w:val="20"/>
                <w:szCs w:val="20"/>
              </w:rPr>
            </w:pPr>
            <w:r w:rsidRPr="009153DF">
              <w:rPr>
                <w:rFonts w:cs="Times New Roman Bold"/>
                <w:b/>
                <w:sz w:val="20"/>
                <w:szCs w:val="20"/>
              </w:rPr>
              <w:t>Total</w:t>
            </w:r>
            <w:r w:rsidR="009A44BF" w:rsidRPr="009153DF">
              <w:rPr>
                <w:rFonts w:cs="Times New Roman Bold"/>
                <w:b/>
                <w:sz w:val="20"/>
                <w:szCs w:val="20"/>
              </w:rPr>
              <w:t xml:space="preserve"> c</w:t>
            </w:r>
            <w:r w:rsidRPr="009153DF">
              <w:rPr>
                <w:rFonts w:cs="Times New Roman Bold"/>
                <w:b/>
                <w:sz w:val="20"/>
                <w:szCs w:val="20"/>
              </w:rPr>
              <w:t>=</w:t>
            </w:r>
            <w:proofErr w:type="spellStart"/>
            <w:r w:rsidRPr="009153DF">
              <w:rPr>
                <w:rFonts w:cs="Times New Roman Bold"/>
                <w:b/>
                <w:sz w:val="20"/>
                <w:szCs w:val="20"/>
              </w:rPr>
              <w:t>a+b</w:t>
            </w:r>
            <w:proofErr w:type="spellEnd"/>
          </w:p>
        </w:tc>
      </w:tr>
      <w:bookmarkStart w:id="34" w:name="BU_Agency_09"/>
      <w:tr w:rsidR="00D96383" w:rsidRPr="009153DF" w:rsidTr="009153DF">
        <w:trPr>
          <w:trHeight w:val="253"/>
        </w:trPr>
        <w:tc>
          <w:tcPr>
            <w:tcW w:w="1620" w:type="dxa"/>
            <w:tcBorders>
              <w:bottom w:val="double" w:sz="4" w:space="0" w:color="auto"/>
            </w:tcBorders>
            <w:shd w:val="clear" w:color="auto" w:fill="auto"/>
          </w:tcPr>
          <w:p w:rsidR="00D96383" w:rsidRPr="00E514B7" w:rsidRDefault="00B47E5F">
            <w:r w:rsidRPr="009153DF">
              <w:rPr>
                <w:sz w:val="22"/>
                <w:szCs w:val="22"/>
              </w:rPr>
              <w:fldChar w:fldCharType="begin">
                <w:ffData>
                  <w:name w:val="BU_Agency_09"/>
                  <w:enabled/>
                  <w:calcOnExit w:val="0"/>
                  <w:ddList>
                    <w:listEntry w:val="(select)"/>
                    <w:listEntry w:val="World Bank"/>
                    <w:listEntry w:val="UNDP"/>
                    <w:listEntry w:val="UNEP"/>
                    <w:listEntry w:val="AsDB"/>
                    <w:listEntry w:val="AfDB"/>
                    <w:listEntry w:val="EBRD"/>
                    <w:listEntry w:val="IADB"/>
                    <w:listEntry w:val="FAO"/>
                    <w:listEntry w:val="UNIDO"/>
                    <w:listEntry w:val="IFAD"/>
                  </w:ddList>
                </w:ffData>
              </w:fldChar>
            </w:r>
            <w:r w:rsidR="00525437" w:rsidRPr="009153DF">
              <w:rPr>
                <w:sz w:val="22"/>
                <w:szCs w:val="22"/>
              </w:rPr>
              <w:instrText xml:space="preserve"> FORMDROPDOWN </w:instrText>
            </w:r>
            <w:r w:rsidRPr="009153DF">
              <w:rPr>
                <w:sz w:val="22"/>
                <w:szCs w:val="22"/>
              </w:rPr>
            </w:r>
            <w:r w:rsidRPr="009153DF">
              <w:rPr>
                <w:sz w:val="22"/>
                <w:szCs w:val="22"/>
              </w:rPr>
              <w:fldChar w:fldCharType="end"/>
            </w:r>
            <w:bookmarkEnd w:id="34"/>
          </w:p>
        </w:tc>
        <w:bookmarkStart w:id="35" w:name="BU_FocalArea_09"/>
        <w:tc>
          <w:tcPr>
            <w:tcW w:w="1620" w:type="dxa"/>
            <w:tcBorders>
              <w:bottom w:val="double" w:sz="4" w:space="0" w:color="auto"/>
            </w:tcBorders>
            <w:shd w:val="clear" w:color="auto" w:fill="auto"/>
          </w:tcPr>
          <w:p w:rsidR="00D96383" w:rsidRDefault="00B47E5F">
            <w:r w:rsidRPr="009153DF">
              <w:rPr>
                <w:sz w:val="22"/>
                <w:szCs w:val="22"/>
              </w:rPr>
              <w:fldChar w:fldCharType="begin">
                <w:ffData>
                  <w:name w:val="BU_FocalArea_09"/>
                  <w:enabled/>
                  <w:calcOnExit w:val="0"/>
                  <w:ddList>
                    <w:listEntry w:val="(select)"/>
                    <w:listEntry w:val="Biodiversity"/>
                    <w:listEntry w:val="Climate Change"/>
                    <w:listEntry w:val="International Waters"/>
                    <w:listEntry w:val="Land Degradation"/>
                    <w:listEntry w:val="Ozone Depletion Substances"/>
                    <w:listEntry w:val="Persistent Organic Pollutants"/>
                  </w:ddList>
                </w:ffData>
              </w:fldChar>
            </w:r>
            <w:r w:rsidR="00525437" w:rsidRPr="009153DF">
              <w:rPr>
                <w:sz w:val="22"/>
                <w:szCs w:val="22"/>
              </w:rPr>
              <w:instrText xml:space="preserve"> FORMDROPDOWN </w:instrText>
            </w:r>
            <w:r w:rsidRPr="009153DF">
              <w:rPr>
                <w:sz w:val="22"/>
                <w:szCs w:val="22"/>
              </w:rPr>
            </w:r>
            <w:r w:rsidRPr="009153DF">
              <w:rPr>
                <w:sz w:val="22"/>
                <w:szCs w:val="22"/>
              </w:rPr>
              <w:fldChar w:fldCharType="end"/>
            </w:r>
            <w:bookmarkEnd w:id="35"/>
          </w:p>
        </w:tc>
        <w:bookmarkStart w:id="36" w:name="BU_Country_09"/>
        <w:tc>
          <w:tcPr>
            <w:tcW w:w="1980" w:type="dxa"/>
            <w:tcBorders>
              <w:bottom w:val="double" w:sz="4" w:space="0" w:color="auto"/>
            </w:tcBorders>
            <w:shd w:val="clear" w:color="auto" w:fill="auto"/>
          </w:tcPr>
          <w:p w:rsidR="00D96383" w:rsidRPr="009153DF" w:rsidRDefault="00B47E5F" w:rsidP="00AB6758">
            <w:pPr>
              <w:rPr>
                <w:sz w:val="22"/>
                <w:szCs w:val="22"/>
              </w:rPr>
            </w:pPr>
            <w:r w:rsidRPr="009153DF">
              <w:rPr>
                <w:sz w:val="22"/>
                <w:szCs w:val="22"/>
              </w:rPr>
              <w:fldChar w:fldCharType="begin">
                <w:ffData>
                  <w:name w:val="BU_Country_09"/>
                  <w:enabled/>
                  <w:calcOnExit w:val="0"/>
                  <w:textInput/>
                </w:ffData>
              </w:fldChar>
            </w:r>
            <w:r w:rsidR="00525437" w:rsidRPr="009153DF">
              <w:rPr>
                <w:sz w:val="22"/>
                <w:szCs w:val="22"/>
              </w:rPr>
              <w:instrText xml:space="preserve"> FORMTEXT </w:instrText>
            </w:r>
            <w:r w:rsidRPr="009153DF">
              <w:rPr>
                <w:sz w:val="22"/>
                <w:szCs w:val="22"/>
              </w:rPr>
            </w:r>
            <w:r w:rsidRPr="009153DF">
              <w:rPr>
                <w:sz w:val="22"/>
                <w:szCs w:val="22"/>
              </w:rPr>
              <w:fldChar w:fldCharType="separate"/>
            </w:r>
            <w:r w:rsidR="00F119C8" w:rsidRPr="009153DF">
              <w:rPr>
                <w:noProof/>
                <w:sz w:val="22"/>
                <w:szCs w:val="22"/>
              </w:rPr>
              <w:t> </w:t>
            </w:r>
            <w:r w:rsidR="00F119C8" w:rsidRPr="009153DF">
              <w:rPr>
                <w:noProof/>
                <w:sz w:val="22"/>
                <w:szCs w:val="22"/>
              </w:rPr>
              <w:t> </w:t>
            </w:r>
            <w:r w:rsidR="00F119C8" w:rsidRPr="009153DF">
              <w:rPr>
                <w:noProof/>
                <w:sz w:val="22"/>
                <w:szCs w:val="22"/>
              </w:rPr>
              <w:t> </w:t>
            </w:r>
            <w:r w:rsidR="00F119C8" w:rsidRPr="009153DF">
              <w:rPr>
                <w:noProof/>
                <w:sz w:val="22"/>
                <w:szCs w:val="22"/>
              </w:rPr>
              <w:t> </w:t>
            </w:r>
            <w:r w:rsidR="00F119C8" w:rsidRPr="009153DF">
              <w:rPr>
                <w:noProof/>
                <w:sz w:val="22"/>
                <w:szCs w:val="22"/>
              </w:rPr>
              <w:t> </w:t>
            </w:r>
            <w:r w:rsidRPr="009153DF">
              <w:rPr>
                <w:sz w:val="22"/>
                <w:szCs w:val="22"/>
              </w:rPr>
              <w:fldChar w:fldCharType="end"/>
            </w:r>
            <w:bookmarkEnd w:id="36"/>
          </w:p>
        </w:tc>
        <w:bookmarkStart w:id="37" w:name="BU_GEFAmount_09"/>
        <w:tc>
          <w:tcPr>
            <w:tcW w:w="1440" w:type="dxa"/>
            <w:tcBorders>
              <w:bottom w:val="double" w:sz="4" w:space="0" w:color="auto"/>
            </w:tcBorders>
            <w:shd w:val="clear" w:color="auto" w:fill="auto"/>
          </w:tcPr>
          <w:p w:rsidR="00D96383" w:rsidRPr="009153DF" w:rsidRDefault="00B47E5F" w:rsidP="009153DF">
            <w:pPr>
              <w:jc w:val="right"/>
              <w:rPr>
                <w:sz w:val="22"/>
                <w:szCs w:val="22"/>
              </w:rPr>
            </w:pPr>
            <w:r w:rsidRPr="009153DF">
              <w:rPr>
                <w:sz w:val="22"/>
                <w:szCs w:val="22"/>
              </w:rPr>
              <w:fldChar w:fldCharType="begin">
                <w:ffData>
                  <w:name w:val="BU_GEFAmount_09"/>
                  <w:enabled/>
                  <w:calcOnExit/>
                  <w:textInput>
                    <w:type w:val="number"/>
                    <w:format w:val="#,##0"/>
                  </w:textInput>
                </w:ffData>
              </w:fldChar>
            </w:r>
            <w:r w:rsidR="00402723" w:rsidRPr="009153DF">
              <w:rPr>
                <w:sz w:val="22"/>
                <w:szCs w:val="22"/>
              </w:rPr>
              <w:instrText xml:space="preserve"> FORMTEXT </w:instrText>
            </w:r>
            <w:r w:rsidRPr="009153DF">
              <w:rPr>
                <w:sz w:val="22"/>
                <w:szCs w:val="22"/>
              </w:rPr>
            </w:r>
            <w:r w:rsidRPr="009153DF">
              <w:rPr>
                <w:sz w:val="22"/>
                <w:szCs w:val="22"/>
              </w:rPr>
              <w:fldChar w:fldCharType="separate"/>
            </w:r>
            <w:r w:rsidR="00F119C8" w:rsidRPr="009153DF">
              <w:rPr>
                <w:noProof/>
                <w:sz w:val="22"/>
                <w:szCs w:val="22"/>
              </w:rPr>
              <w:t> </w:t>
            </w:r>
            <w:r w:rsidR="00F119C8" w:rsidRPr="009153DF">
              <w:rPr>
                <w:noProof/>
                <w:sz w:val="22"/>
                <w:szCs w:val="22"/>
              </w:rPr>
              <w:t> </w:t>
            </w:r>
            <w:r w:rsidR="00F119C8" w:rsidRPr="009153DF">
              <w:rPr>
                <w:noProof/>
                <w:sz w:val="22"/>
                <w:szCs w:val="22"/>
              </w:rPr>
              <w:t> </w:t>
            </w:r>
            <w:r w:rsidR="00F119C8" w:rsidRPr="009153DF">
              <w:rPr>
                <w:noProof/>
                <w:sz w:val="22"/>
                <w:szCs w:val="22"/>
              </w:rPr>
              <w:t> </w:t>
            </w:r>
            <w:r w:rsidR="00F119C8" w:rsidRPr="009153DF">
              <w:rPr>
                <w:noProof/>
                <w:sz w:val="22"/>
                <w:szCs w:val="22"/>
              </w:rPr>
              <w:t> </w:t>
            </w:r>
            <w:r w:rsidRPr="009153DF">
              <w:rPr>
                <w:sz w:val="22"/>
                <w:szCs w:val="22"/>
              </w:rPr>
              <w:fldChar w:fldCharType="end"/>
            </w:r>
            <w:bookmarkEnd w:id="37"/>
          </w:p>
        </w:tc>
        <w:bookmarkStart w:id="38" w:name="BU_IAFees_09"/>
        <w:tc>
          <w:tcPr>
            <w:tcW w:w="1620" w:type="dxa"/>
            <w:tcBorders>
              <w:bottom w:val="double" w:sz="4" w:space="0" w:color="auto"/>
            </w:tcBorders>
            <w:shd w:val="clear" w:color="auto" w:fill="auto"/>
          </w:tcPr>
          <w:p w:rsidR="00D96383" w:rsidRPr="009153DF" w:rsidRDefault="00B47E5F" w:rsidP="009153DF">
            <w:pPr>
              <w:jc w:val="right"/>
              <w:rPr>
                <w:sz w:val="22"/>
                <w:szCs w:val="22"/>
              </w:rPr>
            </w:pPr>
            <w:r w:rsidRPr="009153DF">
              <w:rPr>
                <w:sz w:val="22"/>
                <w:szCs w:val="22"/>
              </w:rPr>
              <w:fldChar w:fldCharType="begin">
                <w:ffData>
                  <w:name w:val="BU_IAFees_09"/>
                  <w:enabled/>
                  <w:calcOnExit/>
                  <w:textInput>
                    <w:type w:val="number"/>
                    <w:format w:val="#,##0"/>
                  </w:textInput>
                </w:ffData>
              </w:fldChar>
            </w:r>
            <w:r w:rsidR="00402723" w:rsidRPr="009153DF">
              <w:rPr>
                <w:sz w:val="22"/>
                <w:szCs w:val="22"/>
              </w:rPr>
              <w:instrText xml:space="preserve"> FORMTEXT </w:instrText>
            </w:r>
            <w:r w:rsidRPr="009153DF">
              <w:rPr>
                <w:sz w:val="22"/>
                <w:szCs w:val="22"/>
              </w:rPr>
            </w:r>
            <w:r w:rsidRPr="009153DF">
              <w:rPr>
                <w:sz w:val="22"/>
                <w:szCs w:val="22"/>
              </w:rPr>
              <w:fldChar w:fldCharType="separate"/>
            </w:r>
            <w:r w:rsidR="00F119C8" w:rsidRPr="009153DF">
              <w:rPr>
                <w:noProof/>
                <w:sz w:val="22"/>
                <w:szCs w:val="22"/>
              </w:rPr>
              <w:t> </w:t>
            </w:r>
            <w:r w:rsidR="00F119C8" w:rsidRPr="009153DF">
              <w:rPr>
                <w:noProof/>
                <w:sz w:val="22"/>
                <w:szCs w:val="22"/>
              </w:rPr>
              <w:t> </w:t>
            </w:r>
            <w:r w:rsidR="00F119C8" w:rsidRPr="009153DF">
              <w:rPr>
                <w:noProof/>
                <w:sz w:val="22"/>
                <w:szCs w:val="22"/>
              </w:rPr>
              <w:t> </w:t>
            </w:r>
            <w:r w:rsidR="00F119C8" w:rsidRPr="009153DF">
              <w:rPr>
                <w:noProof/>
                <w:sz w:val="22"/>
                <w:szCs w:val="22"/>
              </w:rPr>
              <w:t> </w:t>
            </w:r>
            <w:r w:rsidR="00F119C8" w:rsidRPr="009153DF">
              <w:rPr>
                <w:noProof/>
                <w:sz w:val="22"/>
                <w:szCs w:val="22"/>
              </w:rPr>
              <w:t> </w:t>
            </w:r>
            <w:r w:rsidRPr="009153DF">
              <w:rPr>
                <w:sz w:val="22"/>
                <w:szCs w:val="22"/>
              </w:rPr>
              <w:fldChar w:fldCharType="end"/>
            </w:r>
            <w:bookmarkEnd w:id="38"/>
          </w:p>
        </w:tc>
        <w:bookmarkStart w:id="39" w:name="BU_TotalAmount_09"/>
        <w:tc>
          <w:tcPr>
            <w:tcW w:w="1620" w:type="dxa"/>
            <w:tcBorders>
              <w:bottom w:val="double" w:sz="4" w:space="0" w:color="auto"/>
            </w:tcBorders>
            <w:shd w:val="clear" w:color="auto" w:fill="auto"/>
          </w:tcPr>
          <w:p w:rsidR="00D96383" w:rsidRPr="009153DF" w:rsidRDefault="00B47E5F" w:rsidP="009153DF">
            <w:pPr>
              <w:jc w:val="right"/>
              <w:rPr>
                <w:sz w:val="22"/>
                <w:szCs w:val="22"/>
              </w:rPr>
            </w:pPr>
            <w:r w:rsidRPr="009153DF">
              <w:rPr>
                <w:sz w:val="22"/>
                <w:szCs w:val="22"/>
              </w:rPr>
              <w:fldChar w:fldCharType="begin">
                <w:ffData>
                  <w:name w:val="BU_TotalAmount_09"/>
                  <w:enabled/>
                  <w:calcOnExit/>
                  <w:textInput>
                    <w:type w:val="number"/>
                    <w:format w:val="#,##0"/>
                  </w:textInput>
                </w:ffData>
              </w:fldChar>
            </w:r>
            <w:r w:rsidR="0089792E" w:rsidRPr="009153DF">
              <w:rPr>
                <w:sz w:val="22"/>
                <w:szCs w:val="22"/>
              </w:rPr>
              <w:instrText xml:space="preserve"> FORMTEXT </w:instrText>
            </w:r>
            <w:r w:rsidRPr="009153DF">
              <w:rPr>
                <w:sz w:val="22"/>
                <w:szCs w:val="22"/>
              </w:rPr>
            </w:r>
            <w:r w:rsidRPr="009153DF">
              <w:rPr>
                <w:sz w:val="22"/>
                <w:szCs w:val="22"/>
              </w:rPr>
              <w:fldChar w:fldCharType="separate"/>
            </w:r>
            <w:r w:rsidR="00F119C8" w:rsidRPr="009153DF">
              <w:rPr>
                <w:noProof/>
                <w:sz w:val="22"/>
                <w:szCs w:val="22"/>
              </w:rPr>
              <w:t> </w:t>
            </w:r>
            <w:r w:rsidR="00F119C8" w:rsidRPr="009153DF">
              <w:rPr>
                <w:noProof/>
                <w:sz w:val="22"/>
                <w:szCs w:val="22"/>
              </w:rPr>
              <w:t> </w:t>
            </w:r>
            <w:r w:rsidR="00F119C8" w:rsidRPr="009153DF">
              <w:rPr>
                <w:noProof/>
                <w:sz w:val="22"/>
                <w:szCs w:val="22"/>
              </w:rPr>
              <w:t> </w:t>
            </w:r>
            <w:r w:rsidR="00F119C8" w:rsidRPr="009153DF">
              <w:rPr>
                <w:noProof/>
                <w:sz w:val="22"/>
                <w:szCs w:val="22"/>
              </w:rPr>
              <w:t> </w:t>
            </w:r>
            <w:r w:rsidR="00F119C8" w:rsidRPr="009153DF">
              <w:rPr>
                <w:noProof/>
                <w:sz w:val="22"/>
                <w:szCs w:val="22"/>
              </w:rPr>
              <w:t> </w:t>
            </w:r>
            <w:r w:rsidRPr="009153DF">
              <w:rPr>
                <w:sz w:val="22"/>
                <w:szCs w:val="22"/>
              </w:rPr>
              <w:fldChar w:fldCharType="end"/>
            </w:r>
            <w:bookmarkEnd w:id="39"/>
          </w:p>
        </w:tc>
      </w:tr>
      <w:tr w:rsidR="003809F8" w:rsidRPr="009153DF" w:rsidTr="009153DF">
        <w:trPr>
          <w:trHeight w:val="253"/>
        </w:trPr>
        <w:tc>
          <w:tcPr>
            <w:tcW w:w="5220" w:type="dxa"/>
            <w:gridSpan w:val="3"/>
            <w:tcBorders>
              <w:top w:val="double" w:sz="4" w:space="0" w:color="auto"/>
            </w:tcBorders>
            <w:shd w:val="clear" w:color="auto" w:fill="auto"/>
          </w:tcPr>
          <w:p w:rsidR="003809F8" w:rsidRPr="009153DF" w:rsidRDefault="003809F8" w:rsidP="00E514B7">
            <w:pPr>
              <w:rPr>
                <w:sz w:val="22"/>
                <w:szCs w:val="22"/>
              </w:rPr>
            </w:pPr>
            <w:r w:rsidRPr="009153DF">
              <w:rPr>
                <w:b/>
                <w:sz w:val="22"/>
                <w:szCs w:val="22"/>
              </w:rPr>
              <w:t>Total GEF Resources</w:t>
            </w:r>
          </w:p>
        </w:tc>
        <w:tc>
          <w:tcPr>
            <w:tcW w:w="1440" w:type="dxa"/>
            <w:tcBorders>
              <w:top w:val="double" w:sz="4" w:space="0" w:color="auto"/>
            </w:tcBorders>
            <w:shd w:val="clear" w:color="auto" w:fill="auto"/>
          </w:tcPr>
          <w:p w:rsidR="003809F8" w:rsidRPr="009153DF" w:rsidRDefault="00B47E5F" w:rsidP="009153DF">
            <w:pPr>
              <w:jc w:val="right"/>
              <w:rPr>
                <w:sz w:val="22"/>
                <w:szCs w:val="22"/>
              </w:rPr>
            </w:pPr>
            <w:r w:rsidRPr="009153DF">
              <w:rPr>
                <w:sz w:val="22"/>
                <w:szCs w:val="22"/>
              </w:rPr>
              <w:fldChar w:fldCharType="begin">
                <w:ffData>
                  <w:name w:val="Text40"/>
                  <w:enabled/>
                  <w:calcOnExit w:val="0"/>
                  <w:textInput/>
                </w:ffData>
              </w:fldChar>
            </w:r>
            <w:bookmarkStart w:id="40" w:name="Text40"/>
            <w:r w:rsidR="00E80DF8" w:rsidRPr="009153DF">
              <w:rPr>
                <w:sz w:val="22"/>
                <w:szCs w:val="22"/>
              </w:rPr>
              <w:instrText xml:space="preserve"> FORMTEXT </w:instrText>
            </w:r>
            <w:r w:rsidRPr="009153DF">
              <w:rPr>
                <w:sz w:val="22"/>
                <w:szCs w:val="22"/>
              </w:rPr>
            </w:r>
            <w:r w:rsidRPr="009153DF">
              <w:rPr>
                <w:sz w:val="22"/>
                <w:szCs w:val="22"/>
              </w:rPr>
              <w:fldChar w:fldCharType="separate"/>
            </w:r>
            <w:r w:rsidR="00E80DF8" w:rsidRPr="009153DF">
              <w:rPr>
                <w:noProof/>
                <w:sz w:val="22"/>
                <w:szCs w:val="22"/>
              </w:rPr>
              <w:t> </w:t>
            </w:r>
            <w:r w:rsidR="00E80DF8" w:rsidRPr="009153DF">
              <w:rPr>
                <w:noProof/>
                <w:sz w:val="22"/>
                <w:szCs w:val="22"/>
              </w:rPr>
              <w:t> </w:t>
            </w:r>
            <w:r w:rsidR="00E80DF8" w:rsidRPr="009153DF">
              <w:rPr>
                <w:noProof/>
                <w:sz w:val="22"/>
                <w:szCs w:val="22"/>
              </w:rPr>
              <w:t> </w:t>
            </w:r>
            <w:r w:rsidR="00E80DF8" w:rsidRPr="009153DF">
              <w:rPr>
                <w:noProof/>
                <w:sz w:val="22"/>
                <w:szCs w:val="22"/>
              </w:rPr>
              <w:t> </w:t>
            </w:r>
            <w:r w:rsidR="00E80DF8" w:rsidRPr="009153DF">
              <w:rPr>
                <w:noProof/>
                <w:sz w:val="22"/>
                <w:szCs w:val="22"/>
              </w:rPr>
              <w:t> </w:t>
            </w:r>
            <w:r w:rsidRPr="009153DF">
              <w:rPr>
                <w:sz w:val="22"/>
                <w:szCs w:val="22"/>
              </w:rPr>
              <w:fldChar w:fldCharType="end"/>
            </w:r>
            <w:bookmarkEnd w:id="40"/>
          </w:p>
        </w:tc>
        <w:tc>
          <w:tcPr>
            <w:tcW w:w="1620" w:type="dxa"/>
            <w:tcBorders>
              <w:top w:val="double" w:sz="4" w:space="0" w:color="auto"/>
            </w:tcBorders>
            <w:shd w:val="clear" w:color="auto" w:fill="auto"/>
          </w:tcPr>
          <w:p w:rsidR="003809F8" w:rsidRPr="009153DF" w:rsidRDefault="00B47E5F" w:rsidP="009153DF">
            <w:pPr>
              <w:jc w:val="right"/>
              <w:rPr>
                <w:sz w:val="22"/>
                <w:szCs w:val="22"/>
              </w:rPr>
            </w:pPr>
            <w:r w:rsidRPr="009153DF">
              <w:rPr>
                <w:sz w:val="22"/>
                <w:szCs w:val="22"/>
              </w:rPr>
              <w:fldChar w:fldCharType="begin">
                <w:ffData>
                  <w:name w:val="Text41"/>
                  <w:enabled/>
                  <w:calcOnExit w:val="0"/>
                  <w:textInput/>
                </w:ffData>
              </w:fldChar>
            </w:r>
            <w:bookmarkStart w:id="41" w:name="Text41"/>
            <w:r w:rsidR="00E80DF8" w:rsidRPr="009153DF">
              <w:rPr>
                <w:sz w:val="22"/>
                <w:szCs w:val="22"/>
              </w:rPr>
              <w:instrText xml:space="preserve"> FORMTEXT </w:instrText>
            </w:r>
            <w:r w:rsidRPr="009153DF">
              <w:rPr>
                <w:sz w:val="22"/>
                <w:szCs w:val="22"/>
              </w:rPr>
            </w:r>
            <w:r w:rsidRPr="009153DF">
              <w:rPr>
                <w:sz w:val="22"/>
                <w:szCs w:val="22"/>
              </w:rPr>
              <w:fldChar w:fldCharType="separate"/>
            </w:r>
            <w:r w:rsidR="00E80DF8" w:rsidRPr="009153DF">
              <w:rPr>
                <w:noProof/>
                <w:sz w:val="22"/>
                <w:szCs w:val="22"/>
              </w:rPr>
              <w:t> </w:t>
            </w:r>
            <w:r w:rsidR="00E80DF8" w:rsidRPr="009153DF">
              <w:rPr>
                <w:noProof/>
                <w:sz w:val="22"/>
                <w:szCs w:val="22"/>
              </w:rPr>
              <w:t> </w:t>
            </w:r>
            <w:r w:rsidR="00E80DF8" w:rsidRPr="009153DF">
              <w:rPr>
                <w:noProof/>
                <w:sz w:val="22"/>
                <w:szCs w:val="22"/>
              </w:rPr>
              <w:t> </w:t>
            </w:r>
            <w:r w:rsidR="00E80DF8" w:rsidRPr="009153DF">
              <w:rPr>
                <w:noProof/>
                <w:sz w:val="22"/>
                <w:szCs w:val="22"/>
              </w:rPr>
              <w:t> </w:t>
            </w:r>
            <w:r w:rsidR="00E80DF8" w:rsidRPr="009153DF">
              <w:rPr>
                <w:noProof/>
                <w:sz w:val="22"/>
                <w:szCs w:val="22"/>
              </w:rPr>
              <w:t> </w:t>
            </w:r>
            <w:r w:rsidRPr="009153DF">
              <w:rPr>
                <w:sz w:val="22"/>
                <w:szCs w:val="22"/>
              </w:rPr>
              <w:fldChar w:fldCharType="end"/>
            </w:r>
            <w:bookmarkEnd w:id="41"/>
          </w:p>
        </w:tc>
        <w:tc>
          <w:tcPr>
            <w:tcW w:w="1620" w:type="dxa"/>
            <w:tcBorders>
              <w:top w:val="double" w:sz="4" w:space="0" w:color="auto"/>
            </w:tcBorders>
            <w:shd w:val="clear" w:color="auto" w:fill="auto"/>
          </w:tcPr>
          <w:p w:rsidR="003809F8" w:rsidRPr="009153DF" w:rsidRDefault="00B47E5F" w:rsidP="009153DF">
            <w:pPr>
              <w:jc w:val="right"/>
              <w:rPr>
                <w:sz w:val="22"/>
                <w:szCs w:val="22"/>
              </w:rPr>
            </w:pPr>
            <w:r w:rsidRPr="009153DF">
              <w:rPr>
                <w:sz w:val="22"/>
                <w:szCs w:val="22"/>
              </w:rPr>
              <w:fldChar w:fldCharType="begin">
                <w:ffData>
                  <w:name w:val="Text42"/>
                  <w:enabled/>
                  <w:calcOnExit w:val="0"/>
                  <w:textInput/>
                </w:ffData>
              </w:fldChar>
            </w:r>
            <w:bookmarkStart w:id="42" w:name="Text42"/>
            <w:r w:rsidR="00E80DF8" w:rsidRPr="009153DF">
              <w:rPr>
                <w:sz w:val="22"/>
                <w:szCs w:val="22"/>
              </w:rPr>
              <w:instrText xml:space="preserve"> FORMTEXT </w:instrText>
            </w:r>
            <w:r w:rsidRPr="009153DF">
              <w:rPr>
                <w:sz w:val="22"/>
                <w:szCs w:val="22"/>
              </w:rPr>
            </w:r>
            <w:r w:rsidRPr="009153DF">
              <w:rPr>
                <w:sz w:val="22"/>
                <w:szCs w:val="22"/>
              </w:rPr>
              <w:fldChar w:fldCharType="separate"/>
            </w:r>
            <w:r w:rsidR="00E80DF8" w:rsidRPr="009153DF">
              <w:rPr>
                <w:noProof/>
                <w:sz w:val="22"/>
                <w:szCs w:val="22"/>
              </w:rPr>
              <w:t> </w:t>
            </w:r>
            <w:r w:rsidR="00E80DF8" w:rsidRPr="009153DF">
              <w:rPr>
                <w:noProof/>
                <w:sz w:val="22"/>
                <w:szCs w:val="22"/>
              </w:rPr>
              <w:t> </w:t>
            </w:r>
            <w:r w:rsidR="00E80DF8" w:rsidRPr="009153DF">
              <w:rPr>
                <w:noProof/>
                <w:sz w:val="22"/>
                <w:szCs w:val="22"/>
              </w:rPr>
              <w:t> </w:t>
            </w:r>
            <w:r w:rsidR="00E80DF8" w:rsidRPr="009153DF">
              <w:rPr>
                <w:noProof/>
                <w:sz w:val="22"/>
                <w:szCs w:val="22"/>
              </w:rPr>
              <w:t> </w:t>
            </w:r>
            <w:r w:rsidR="00E80DF8" w:rsidRPr="009153DF">
              <w:rPr>
                <w:noProof/>
                <w:sz w:val="22"/>
                <w:szCs w:val="22"/>
              </w:rPr>
              <w:t> </w:t>
            </w:r>
            <w:r w:rsidRPr="009153DF">
              <w:rPr>
                <w:sz w:val="22"/>
                <w:szCs w:val="22"/>
              </w:rPr>
              <w:fldChar w:fldCharType="end"/>
            </w:r>
            <w:bookmarkEnd w:id="42"/>
          </w:p>
        </w:tc>
      </w:tr>
    </w:tbl>
    <w:p w:rsidR="00E10D29" w:rsidRPr="003809F8" w:rsidRDefault="000A24E2" w:rsidP="00F465F1">
      <w:pPr>
        <w:pStyle w:val="Footer"/>
        <w:tabs>
          <w:tab w:val="clear" w:pos="4320"/>
          <w:tab w:val="clear" w:pos="8640"/>
        </w:tabs>
        <w:ind w:left="420"/>
        <w:rPr>
          <w:sz w:val="16"/>
          <w:szCs w:val="16"/>
        </w:rPr>
      </w:pPr>
      <w:r w:rsidRPr="000A24E2">
        <w:rPr>
          <w:bCs/>
          <w:smallCaps/>
          <w:sz w:val="20"/>
          <w:szCs w:val="20"/>
          <w:vertAlign w:val="superscript"/>
        </w:rPr>
        <w:t xml:space="preserve">1 </w:t>
      </w:r>
      <w:r w:rsidR="00F465F1">
        <w:rPr>
          <w:sz w:val="18"/>
          <w:szCs w:val="18"/>
        </w:rPr>
        <w:t xml:space="preserve">  </w:t>
      </w:r>
      <w:r w:rsidR="00E10D29" w:rsidRPr="003809F8">
        <w:rPr>
          <w:sz w:val="16"/>
          <w:szCs w:val="16"/>
        </w:rPr>
        <w:t>No need to provide information for this table if it is a single focal area, single country and single GEF Agency project.</w:t>
      </w:r>
    </w:p>
    <w:p w:rsidR="003809F8" w:rsidRPr="003809F8" w:rsidRDefault="003F5625" w:rsidP="00F465F1">
      <w:pPr>
        <w:pStyle w:val="Footer"/>
        <w:tabs>
          <w:tab w:val="clear" w:pos="4320"/>
          <w:tab w:val="clear" w:pos="8640"/>
        </w:tabs>
        <w:ind w:left="420"/>
        <w:rPr>
          <w:sz w:val="16"/>
          <w:szCs w:val="16"/>
        </w:rPr>
      </w:pPr>
      <w:r>
        <w:rPr>
          <w:bCs/>
          <w:smallCaps/>
          <w:sz w:val="20"/>
          <w:szCs w:val="20"/>
          <w:vertAlign w:val="superscript"/>
        </w:rPr>
        <w:t>2</w:t>
      </w:r>
      <w:r w:rsidR="003809F8">
        <w:rPr>
          <w:bCs/>
          <w:smallCaps/>
          <w:sz w:val="20"/>
          <w:szCs w:val="20"/>
          <w:vertAlign w:val="superscript"/>
        </w:rPr>
        <w:t xml:space="preserve">   </w:t>
      </w:r>
      <w:r w:rsidR="003809F8" w:rsidRPr="003809F8">
        <w:rPr>
          <w:bCs/>
          <w:sz w:val="16"/>
          <w:szCs w:val="16"/>
        </w:rPr>
        <w:t>Relates</w:t>
      </w:r>
      <w:r w:rsidR="003809F8">
        <w:rPr>
          <w:bCs/>
          <w:sz w:val="16"/>
          <w:szCs w:val="16"/>
        </w:rPr>
        <w:t xml:space="preserve"> to the project and any previous project preparation funding that have been provided and for which no Agency fee has been requested from Trustee.</w:t>
      </w:r>
    </w:p>
    <w:p w:rsidR="00E514B7" w:rsidRDefault="00E514B7" w:rsidP="00B84AF2">
      <w:pPr>
        <w:pStyle w:val="Footer"/>
        <w:tabs>
          <w:tab w:val="clear" w:pos="4320"/>
          <w:tab w:val="clear" w:pos="8640"/>
        </w:tabs>
        <w:rPr>
          <w:rFonts w:ascii="Times New Roman Bold" w:hAnsi="Times New Roman Bold"/>
          <w:b/>
          <w:caps/>
          <w:sz w:val="22"/>
          <w:szCs w:val="22"/>
          <w:u w:val="single"/>
        </w:rPr>
      </w:pPr>
    </w:p>
    <w:p w:rsidR="001A04CA" w:rsidRPr="0040350B" w:rsidRDefault="00E514B7" w:rsidP="00E052DF">
      <w:pPr>
        <w:pStyle w:val="Footer"/>
        <w:rPr>
          <w:rFonts w:ascii="Times New Roman Bold" w:hAnsi="Times New Roman Bold"/>
          <w:b/>
          <w:caps/>
          <w:sz w:val="22"/>
          <w:u w:val="single"/>
        </w:rPr>
      </w:pPr>
      <w:r w:rsidRPr="0040350B">
        <w:rPr>
          <w:rFonts w:ascii="Times New Roman Bold" w:hAnsi="Times New Roman Bold"/>
          <w:b/>
          <w:caps/>
          <w:sz w:val="22"/>
          <w:u w:val="single"/>
        </w:rPr>
        <w:t xml:space="preserve">part ii:  </w:t>
      </w:r>
      <w:r w:rsidR="0092684A">
        <w:rPr>
          <w:rFonts w:ascii="Times New Roman Bold" w:hAnsi="Times New Roman Bold"/>
          <w:b/>
          <w:caps/>
          <w:sz w:val="22"/>
          <w:u w:val="single"/>
        </w:rPr>
        <w:t>project JustiFication</w:t>
      </w:r>
    </w:p>
    <w:p w:rsidR="001A04CA" w:rsidRDefault="001A04CA" w:rsidP="00967FF5">
      <w:pPr>
        <w:pStyle w:val="Footer"/>
        <w:numPr>
          <w:ilvl w:val="0"/>
          <w:numId w:val="42"/>
        </w:numPr>
        <w:tabs>
          <w:tab w:val="clear" w:pos="720"/>
          <w:tab w:val="clear" w:pos="4320"/>
          <w:tab w:val="clear" w:pos="8640"/>
        </w:tabs>
        <w:spacing w:after="80"/>
        <w:ind w:left="360"/>
        <w:rPr>
          <w:rFonts w:hAnsi="Times New Roman Bold"/>
          <w:sz w:val="22"/>
          <w:szCs w:val="22"/>
        </w:rPr>
      </w:pPr>
      <w:r>
        <w:rPr>
          <w:rFonts w:ascii="Times New Roman Bold" w:hAnsi="Times New Roman Bold"/>
          <w:b/>
          <w:smallCaps/>
          <w:sz w:val="22"/>
          <w:szCs w:val="22"/>
        </w:rPr>
        <w:t xml:space="preserve">State the issue, how the project seeks to </w:t>
      </w:r>
      <w:r w:rsidR="00C83D3E">
        <w:rPr>
          <w:rFonts w:ascii="Times New Roman Bold" w:hAnsi="Times New Roman Bold"/>
          <w:b/>
          <w:smallCaps/>
          <w:sz w:val="22"/>
          <w:szCs w:val="22"/>
        </w:rPr>
        <w:t>address</w:t>
      </w:r>
      <w:r>
        <w:rPr>
          <w:rFonts w:ascii="Times New Roman Bold" w:hAnsi="Times New Roman Bold"/>
          <w:b/>
          <w:smallCaps/>
          <w:sz w:val="22"/>
          <w:szCs w:val="22"/>
        </w:rPr>
        <w:t xml:space="preserve"> it, and the expected global environmental benefits to be delivered:</w:t>
      </w:r>
      <w:r>
        <w:rPr>
          <w:rFonts w:hAnsi="Times New Roman Bold"/>
          <w:sz w:val="22"/>
          <w:szCs w:val="22"/>
        </w:rPr>
        <w:t xml:space="preserve">  </w:t>
      </w:r>
    </w:p>
    <w:p w:rsidR="00BF42BD" w:rsidRDefault="00CB5C25" w:rsidP="003A5259">
      <w:pPr>
        <w:pStyle w:val="Footer"/>
        <w:tabs>
          <w:tab w:val="clear" w:pos="4320"/>
          <w:tab w:val="clear" w:pos="8640"/>
        </w:tabs>
        <w:spacing w:after="80"/>
        <w:ind w:left="360"/>
        <w:rPr>
          <w:sz w:val="22"/>
        </w:rPr>
      </w:pPr>
      <w:r w:rsidRPr="00D10E4C">
        <w:rPr>
          <w:rFonts w:hAnsi="Times New Roman Bold"/>
          <w:sz w:val="22"/>
          <w:szCs w:val="22"/>
        </w:rPr>
        <w:t xml:space="preserve">This project is the second phase of the Lao Rural Electrification </w:t>
      </w:r>
      <w:r w:rsidR="00395FA3" w:rsidRPr="00D10E4C">
        <w:rPr>
          <w:rFonts w:hAnsi="Times New Roman Bold"/>
          <w:sz w:val="22"/>
          <w:szCs w:val="22"/>
        </w:rPr>
        <w:t>A</w:t>
      </w:r>
      <w:r w:rsidR="00395FA3">
        <w:rPr>
          <w:rFonts w:hAnsi="Times New Roman Bold"/>
          <w:sz w:val="22"/>
          <w:szCs w:val="22"/>
        </w:rPr>
        <w:t>dap</w:t>
      </w:r>
      <w:r w:rsidR="00395FA3" w:rsidRPr="00D10E4C">
        <w:rPr>
          <w:rFonts w:hAnsi="Times New Roman Bold"/>
          <w:sz w:val="22"/>
          <w:szCs w:val="22"/>
        </w:rPr>
        <w:t xml:space="preserve">table </w:t>
      </w:r>
      <w:r w:rsidRPr="00D10E4C">
        <w:rPr>
          <w:rFonts w:hAnsi="Times New Roman Bold"/>
          <w:sz w:val="22"/>
          <w:szCs w:val="22"/>
        </w:rPr>
        <w:t>Program Loan</w:t>
      </w:r>
      <w:r w:rsidR="00395FA3">
        <w:rPr>
          <w:rFonts w:hAnsi="Times New Roman Bold"/>
          <w:sz w:val="22"/>
          <w:szCs w:val="22"/>
        </w:rPr>
        <w:t xml:space="preserve"> (REP II)</w:t>
      </w:r>
      <w:r w:rsidRPr="00D10E4C">
        <w:rPr>
          <w:rFonts w:hAnsi="Times New Roman Bold"/>
          <w:sz w:val="22"/>
          <w:szCs w:val="22"/>
        </w:rPr>
        <w:t xml:space="preserve">, whose first phase was approved in August 2005 with $15 million IDA credit and $3.75 GEF grant. Implementation results of the first phase </w:t>
      </w:r>
      <w:r>
        <w:rPr>
          <w:rFonts w:hAnsi="Times New Roman Bold"/>
          <w:sz w:val="22"/>
          <w:szCs w:val="22"/>
        </w:rPr>
        <w:t xml:space="preserve">will be reviewed </w:t>
      </w:r>
      <w:r w:rsidRPr="00D10E4C">
        <w:rPr>
          <w:rFonts w:hAnsi="Times New Roman Bold"/>
          <w:sz w:val="22"/>
          <w:szCs w:val="22"/>
        </w:rPr>
        <w:t xml:space="preserve">in the </w:t>
      </w:r>
      <w:r>
        <w:rPr>
          <w:rFonts w:hAnsi="Times New Roman Bold"/>
          <w:sz w:val="22"/>
          <w:szCs w:val="22"/>
        </w:rPr>
        <w:t xml:space="preserve">to-be-submitted </w:t>
      </w:r>
      <w:r w:rsidRPr="00D10E4C">
        <w:rPr>
          <w:rFonts w:hAnsi="Times New Roman Bold"/>
          <w:sz w:val="22"/>
          <w:szCs w:val="22"/>
        </w:rPr>
        <w:t>Project Document.</w:t>
      </w:r>
      <w:r w:rsidR="009B05FE">
        <w:rPr>
          <w:rFonts w:hAnsi="Times New Roman Bold"/>
          <w:sz w:val="22"/>
          <w:szCs w:val="22"/>
        </w:rPr>
        <w:t xml:space="preserve"> </w:t>
      </w:r>
      <w:r w:rsidR="00395FA3">
        <w:rPr>
          <w:rFonts w:hAnsi="Times New Roman Bold"/>
          <w:sz w:val="22"/>
          <w:szCs w:val="22"/>
        </w:rPr>
        <w:t>GEF support to REP II seeks to address two key issues in the energy sector in Lao PDR: energy efficiency and renewable energy development.</w:t>
      </w:r>
      <w:r w:rsidR="003A5259">
        <w:rPr>
          <w:sz w:val="22"/>
        </w:rPr>
        <w:t xml:space="preserve"> </w:t>
      </w:r>
      <w:r w:rsidR="00DB0983" w:rsidRPr="00CB5C25">
        <w:rPr>
          <w:sz w:val="22"/>
        </w:rPr>
        <w:t>Demand Side Management (DSM) and Energy Efficiency (EE) have just—during the REP I—received attention by the Government of Lao PDR (</w:t>
      </w:r>
      <w:proofErr w:type="spellStart"/>
      <w:r w:rsidR="00DB0983" w:rsidRPr="00CB5C25">
        <w:rPr>
          <w:sz w:val="22"/>
        </w:rPr>
        <w:t>GoL</w:t>
      </w:r>
      <w:proofErr w:type="spellEnd"/>
      <w:r w:rsidR="00DB0983" w:rsidRPr="00CB5C25">
        <w:rPr>
          <w:sz w:val="22"/>
        </w:rPr>
        <w:t>).  Under the R</w:t>
      </w:r>
      <w:r w:rsidR="003A5259">
        <w:rPr>
          <w:sz w:val="22"/>
        </w:rPr>
        <w:t xml:space="preserve">ural </w:t>
      </w:r>
      <w:r w:rsidR="00DB0983" w:rsidRPr="00CB5C25">
        <w:rPr>
          <w:sz w:val="22"/>
        </w:rPr>
        <w:t>E</w:t>
      </w:r>
      <w:r w:rsidR="003A5259">
        <w:rPr>
          <w:sz w:val="22"/>
        </w:rPr>
        <w:t xml:space="preserve">lectrification </w:t>
      </w:r>
      <w:r w:rsidR="00DB0983" w:rsidRPr="00CB5C25">
        <w:rPr>
          <w:sz w:val="22"/>
        </w:rPr>
        <w:t>P</w:t>
      </w:r>
      <w:r w:rsidR="003A5259">
        <w:rPr>
          <w:sz w:val="22"/>
        </w:rPr>
        <w:t>roject Phase I (REP</w:t>
      </w:r>
      <w:r w:rsidR="00DB0983" w:rsidRPr="00CB5C25">
        <w:rPr>
          <w:sz w:val="22"/>
        </w:rPr>
        <w:t xml:space="preserve"> I</w:t>
      </w:r>
      <w:r w:rsidR="003A5259">
        <w:rPr>
          <w:sz w:val="22"/>
        </w:rPr>
        <w:t>)</w:t>
      </w:r>
      <w:r w:rsidR="00DB0983" w:rsidRPr="00CB5C25">
        <w:rPr>
          <w:sz w:val="22"/>
        </w:rPr>
        <w:t xml:space="preserve">, a DSM and EE unit was created within </w:t>
      </w:r>
      <w:proofErr w:type="spellStart"/>
      <w:r w:rsidR="00DB0983" w:rsidRPr="00CB5C25">
        <w:rPr>
          <w:sz w:val="22"/>
        </w:rPr>
        <w:t>EdL</w:t>
      </w:r>
      <w:proofErr w:type="spellEnd"/>
      <w:r w:rsidR="00DB0983" w:rsidRPr="00CB5C25">
        <w:rPr>
          <w:sz w:val="22"/>
        </w:rPr>
        <w:t>; an Action Plan for DSM and EE was prepared by consultants; EE program focusing on demand side were piloted in four government buildings reaching an 8 percent electricity consumption reduction.  Public awareness o</w:t>
      </w:r>
      <w:r w:rsidR="00DB0983">
        <w:rPr>
          <w:sz w:val="22"/>
        </w:rPr>
        <w:t>f</w:t>
      </w:r>
      <w:r w:rsidR="00DB0983" w:rsidRPr="00CB5C25">
        <w:rPr>
          <w:sz w:val="22"/>
        </w:rPr>
        <w:t xml:space="preserve"> DSM and EE is still in its infancy stage.  Continued support are needed for implementation of the DSM and EE Action Plan developed under REP I and to remove the barriers, which were identified in the REP I, including:  (</w:t>
      </w:r>
      <w:proofErr w:type="spellStart"/>
      <w:r w:rsidR="00DB0983" w:rsidRPr="00CB5C25">
        <w:rPr>
          <w:sz w:val="22"/>
        </w:rPr>
        <w:t>i</w:t>
      </w:r>
      <w:proofErr w:type="spellEnd"/>
      <w:r w:rsidR="00DB0983" w:rsidRPr="00CB5C25">
        <w:rPr>
          <w:sz w:val="22"/>
        </w:rPr>
        <w:t xml:space="preserve">) lack of basic data on electricity consumption and end use patterns by rate class; (ii) lack of public or private sector capacity for program planning and implementation; (iii) lack of technical expertise or awareness among end-use customers as regards EE technologies and practices; (vi) lack of available financing mechanism to support investment, and (v) little or no appreciation of the benefits of EE. </w:t>
      </w:r>
      <w:r w:rsidR="00BF42BD">
        <w:rPr>
          <w:sz w:val="22"/>
        </w:rPr>
        <w:t xml:space="preserve">Loss reduction on the other hand has made remarkable improvement in Lao PDR as part of an integral effort to improve </w:t>
      </w:r>
      <w:proofErr w:type="spellStart"/>
      <w:r w:rsidR="00BF42BD" w:rsidRPr="00BF42BD">
        <w:rPr>
          <w:sz w:val="22"/>
        </w:rPr>
        <w:t>EdL’s</w:t>
      </w:r>
      <w:proofErr w:type="spellEnd"/>
      <w:r w:rsidR="00BF42BD" w:rsidRPr="00BF42BD">
        <w:rPr>
          <w:sz w:val="22"/>
        </w:rPr>
        <w:t xml:space="preserve"> operational efficiency and financial viability</w:t>
      </w:r>
      <w:r w:rsidR="00BF42BD">
        <w:rPr>
          <w:sz w:val="22"/>
        </w:rPr>
        <w:t xml:space="preserve"> over the past years.</w:t>
      </w:r>
      <w:r w:rsidR="00BF42BD" w:rsidRPr="00BF42BD">
        <w:rPr>
          <w:sz w:val="22"/>
        </w:rPr>
        <w:t xml:space="preserve"> </w:t>
      </w:r>
      <w:r w:rsidR="00BF42BD">
        <w:rPr>
          <w:sz w:val="22"/>
        </w:rPr>
        <w:t>A</w:t>
      </w:r>
      <w:r w:rsidR="00BF42BD" w:rsidRPr="00BF42BD">
        <w:rPr>
          <w:sz w:val="22"/>
        </w:rPr>
        <w:t>s a result of implementation of the action plan for Financial Sustainability of the power sector (Sustainability Action Plan, 2005-2011) under the Rural Electrification Phase I Project (REP I) of the Bank-supported Rural Electrification AP</w:t>
      </w:r>
      <w:r w:rsidR="00BF42BD">
        <w:rPr>
          <w:sz w:val="22"/>
        </w:rPr>
        <w:t>L Program,</w:t>
      </w:r>
      <w:r w:rsidR="00BF42BD" w:rsidRPr="00BF42BD">
        <w:rPr>
          <w:sz w:val="22"/>
        </w:rPr>
        <w:t xml:space="preserve"> </w:t>
      </w:r>
      <w:proofErr w:type="spellStart"/>
      <w:r w:rsidR="00BF42BD" w:rsidRPr="00BF42BD">
        <w:rPr>
          <w:sz w:val="22"/>
        </w:rPr>
        <w:t>EdL</w:t>
      </w:r>
      <w:proofErr w:type="spellEnd"/>
      <w:r w:rsidR="00BF42BD" w:rsidRPr="00BF42BD">
        <w:rPr>
          <w:sz w:val="22"/>
        </w:rPr>
        <w:t xml:space="preserve"> has reported reduction of distribution system losses from more than 20% in 2005 to about 13% in June 2009</w:t>
      </w:r>
      <w:r w:rsidR="00BF42BD">
        <w:rPr>
          <w:sz w:val="22"/>
        </w:rPr>
        <w:t xml:space="preserve">. </w:t>
      </w:r>
      <w:r w:rsidR="00BF42BD" w:rsidRPr="00BF42BD">
        <w:rPr>
          <w:sz w:val="22"/>
        </w:rPr>
        <w:t xml:space="preserve">At the same time, </w:t>
      </w:r>
      <w:proofErr w:type="spellStart"/>
      <w:r w:rsidR="00BF42BD" w:rsidRPr="00BF42BD">
        <w:rPr>
          <w:sz w:val="22"/>
        </w:rPr>
        <w:t>EdL</w:t>
      </w:r>
      <w:proofErr w:type="spellEnd"/>
      <w:r w:rsidR="00BF42BD" w:rsidRPr="00BF42BD">
        <w:rPr>
          <w:sz w:val="22"/>
        </w:rPr>
        <w:t xml:space="preserve"> has improved significantly its technical capacity </w:t>
      </w:r>
      <w:r w:rsidR="00BF42BD">
        <w:rPr>
          <w:sz w:val="22"/>
        </w:rPr>
        <w:t>and planni</w:t>
      </w:r>
      <w:r w:rsidR="008F24EC">
        <w:rPr>
          <w:sz w:val="22"/>
        </w:rPr>
        <w:t>ng on medium-term loss reduction investment</w:t>
      </w:r>
      <w:r w:rsidR="00BF42BD">
        <w:rPr>
          <w:sz w:val="22"/>
        </w:rPr>
        <w:t xml:space="preserve"> with a plan to invest USD 1 million in loss reduction program </w:t>
      </w:r>
      <w:r w:rsidR="008F24EC">
        <w:rPr>
          <w:sz w:val="22"/>
        </w:rPr>
        <w:t>each year.</w:t>
      </w:r>
    </w:p>
    <w:p w:rsidR="00CB5C25" w:rsidRPr="003A5259" w:rsidRDefault="00CB5C25" w:rsidP="003A5259">
      <w:pPr>
        <w:pStyle w:val="Footer"/>
        <w:tabs>
          <w:tab w:val="clear" w:pos="4320"/>
          <w:tab w:val="clear" w:pos="8640"/>
        </w:tabs>
        <w:spacing w:after="80"/>
        <w:ind w:left="360"/>
        <w:rPr>
          <w:sz w:val="22"/>
        </w:rPr>
      </w:pPr>
      <w:r w:rsidRPr="00CB5C25">
        <w:rPr>
          <w:sz w:val="22"/>
        </w:rPr>
        <w:t xml:space="preserve">Non-conventional renewable energy development in Lao PDR is in a nascent stage.  </w:t>
      </w:r>
      <w:r w:rsidR="00A10D00">
        <w:rPr>
          <w:sz w:val="22"/>
        </w:rPr>
        <w:t xml:space="preserve">During REP 1, </w:t>
      </w:r>
      <w:r w:rsidRPr="00CB5C25">
        <w:rPr>
          <w:sz w:val="22"/>
        </w:rPr>
        <w:t>MEM’s off-grid model has just</w:t>
      </w:r>
      <w:r w:rsidR="00A10D00">
        <w:rPr>
          <w:sz w:val="22"/>
        </w:rPr>
        <w:t xml:space="preserve"> </w:t>
      </w:r>
      <w:r w:rsidRPr="00CB5C25">
        <w:rPr>
          <w:sz w:val="22"/>
        </w:rPr>
        <w:t>begun to develop a firm regulatory and sustainability foundation and a sound technology and planning base.  Key barriers to creating conditions supportive of increased use of renewable energy include:  (</w:t>
      </w:r>
      <w:proofErr w:type="spellStart"/>
      <w:r w:rsidRPr="00CB5C25">
        <w:rPr>
          <w:sz w:val="22"/>
        </w:rPr>
        <w:t>i</w:t>
      </w:r>
      <w:proofErr w:type="spellEnd"/>
      <w:r w:rsidRPr="00CB5C25">
        <w:rPr>
          <w:sz w:val="22"/>
        </w:rPr>
        <w:t xml:space="preserve">) insufficient </w:t>
      </w:r>
      <w:r w:rsidR="00A10D00">
        <w:rPr>
          <w:sz w:val="22"/>
        </w:rPr>
        <w:t xml:space="preserve">remote </w:t>
      </w:r>
      <w:r w:rsidRPr="00CB5C25">
        <w:rPr>
          <w:sz w:val="22"/>
        </w:rPr>
        <w:t xml:space="preserve">rural electrification planning capacity to prepare integrated projects that would provide most cost-effective delivery to households and productive electricity applications; (ii) insufficient availability of concessionary financing to achieve rural electrification targets; and (iii) lack of private sector capacity for scaling-up implementation of rural electrification. The Off-grid Investment Program supported by IDA and GEF under the Southern Province Rural Electrification (SPRE) and REP I was very successful in achieving its objectives. The delivery model for solar home </w:t>
      </w:r>
      <w:r w:rsidRPr="00CB5C25">
        <w:rPr>
          <w:sz w:val="22"/>
        </w:rPr>
        <w:lastRenderedPageBreak/>
        <w:t xml:space="preserve">system (SHS) under the SPRE—reducing upfront payment by end users through a hire-and-purchase contract and undertaking marketing, planning, installation, operation and maintenance service through five Provincial Electricity Service Companies (PESCOs) hired and managed by the Off-grid Office of the Department of Electricity (DOE) of the Ministry of Energy and Mines (MEM)—has been refined and scaled up (to fifteen PESCOs covering the entire country) under REP I and helped achieve its objectives efficiently. Outsourcing the day-to-day management and implementation of the Off-grid Investment Program as suggested by the GEF mid-term review under SPRE was proven an effective arrangement to mitigate the limited staff and capacity of the DOE. Same arrangement will continue for the SHS program </w:t>
      </w:r>
      <w:r w:rsidR="003A5259">
        <w:rPr>
          <w:sz w:val="22"/>
        </w:rPr>
        <w:t>and new delivery models for other renewable energies (RE) will also be developed</w:t>
      </w:r>
      <w:r w:rsidR="003A5259" w:rsidRPr="003A5259">
        <w:rPr>
          <w:sz w:val="22"/>
        </w:rPr>
        <w:t xml:space="preserve"> </w:t>
      </w:r>
      <w:r w:rsidR="003A5259" w:rsidRPr="00CB5C25">
        <w:rPr>
          <w:sz w:val="22"/>
        </w:rPr>
        <w:t>under the REP II</w:t>
      </w:r>
      <w:r w:rsidRPr="00CB5C25">
        <w:rPr>
          <w:sz w:val="22"/>
        </w:rPr>
        <w:t xml:space="preserve">. </w:t>
      </w:r>
      <w:r w:rsidR="00BF42BD" w:rsidRPr="00CB5C25">
        <w:rPr>
          <w:sz w:val="22"/>
        </w:rPr>
        <w:t xml:space="preserve">GEF-funded activities will support both IDA and GEF objectives, and be central to successful implementation of the REP II and laying the foundations for a more sustainable approach to DSM/EE </w:t>
      </w:r>
      <w:r w:rsidR="00BF42BD">
        <w:rPr>
          <w:sz w:val="22"/>
        </w:rPr>
        <w:t xml:space="preserve">and RE </w:t>
      </w:r>
      <w:r w:rsidR="00BF42BD" w:rsidRPr="00CB5C25">
        <w:rPr>
          <w:sz w:val="22"/>
        </w:rPr>
        <w:t xml:space="preserve">in the long run.  Specifically, GEF will continue its support to organizational development, capacity building, and institutional arrangements that would overcome the barriers to meeting global environmental objectives. </w:t>
      </w:r>
      <w:r w:rsidR="00DB0983">
        <w:rPr>
          <w:sz w:val="22"/>
        </w:rPr>
        <w:t>T</w:t>
      </w:r>
      <w:r w:rsidRPr="00CB5C25">
        <w:rPr>
          <w:sz w:val="22"/>
        </w:rPr>
        <w:t xml:space="preserve">he increased substitution of thermal energy in the neighboring countries by </w:t>
      </w:r>
      <w:r w:rsidR="00BF42BD" w:rsidRPr="00CB5C25">
        <w:rPr>
          <w:sz w:val="22"/>
        </w:rPr>
        <w:t xml:space="preserve">development of an EE program </w:t>
      </w:r>
      <w:r w:rsidR="00BF42BD">
        <w:rPr>
          <w:sz w:val="22"/>
        </w:rPr>
        <w:t xml:space="preserve">and </w:t>
      </w:r>
      <w:r w:rsidRPr="00CB5C25">
        <w:rPr>
          <w:sz w:val="22"/>
        </w:rPr>
        <w:t xml:space="preserve">renewable energy and in Lao PDR </w:t>
      </w:r>
      <w:r w:rsidRPr="00A31300">
        <w:rPr>
          <w:sz w:val="22"/>
        </w:rPr>
        <w:t xml:space="preserve">will bring global environmental benefits. The global benefits of the GEF-supported REP components are estimated as </w:t>
      </w:r>
      <w:r w:rsidR="00A31300" w:rsidRPr="00A31300">
        <w:rPr>
          <w:sz w:val="22"/>
        </w:rPr>
        <w:t>29,</w:t>
      </w:r>
      <w:r w:rsidR="00312373">
        <w:rPr>
          <w:sz w:val="22"/>
        </w:rPr>
        <w:t>500</w:t>
      </w:r>
      <w:r w:rsidRPr="00A31300">
        <w:rPr>
          <w:sz w:val="22"/>
        </w:rPr>
        <w:t xml:space="preserve"> </w:t>
      </w:r>
      <w:proofErr w:type="spellStart"/>
      <w:r w:rsidRPr="00A31300">
        <w:rPr>
          <w:sz w:val="22"/>
        </w:rPr>
        <w:t>te</w:t>
      </w:r>
      <w:proofErr w:type="spellEnd"/>
      <w:r w:rsidRPr="00A31300">
        <w:rPr>
          <w:sz w:val="22"/>
        </w:rPr>
        <w:t xml:space="preserve"> CO2 over a 10 year economic lifetime for the </w:t>
      </w:r>
      <w:proofErr w:type="gramStart"/>
      <w:r w:rsidR="00A10D00">
        <w:rPr>
          <w:sz w:val="22"/>
        </w:rPr>
        <w:t xml:space="preserve">remote </w:t>
      </w:r>
      <w:r w:rsidR="002E3647">
        <w:rPr>
          <w:sz w:val="22"/>
        </w:rPr>
        <w:t xml:space="preserve"> solar</w:t>
      </w:r>
      <w:proofErr w:type="gramEnd"/>
      <w:r w:rsidR="002E3647">
        <w:rPr>
          <w:sz w:val="22"/>
        </w:rPr>
        <w:t xml:space="preserve"> home systems</w:t>
      </w:r>
      <w:r w:rsidR="00FB181B">
        <w:rPr>
          <w:sz w:val="22"/>
        </w:rPr>
        <w:t xml:space="preserve"> </w:t>
      </w:r>
      <w:r w:rsidRPr="00A31300">
        <w:rPr>
          <w:sz w:val="22"/>
        </w:rPr>
        <w:t xml:space="preserve">component and 50,500 </w:t>
      </w:r>
      <w:proofErr w:type="spellStart"/>
      <w:r w:rsidRPr="00A31300">
        <w:rPr>
          <w:sz w:val="22"/>
        </w:rPr>
        <w:t>te</w:t>
      </w:r>
      <w:proofErr w:type="spellEnd"/>
      <w:r w:rsidRPr="00A31300">
        <w:rPr>
          <w:sz w:val="22"/>
        </w:rPr>
        <w:t xml:space="preserve"> CO2 over a 10 year economic lifetime for the DSM and EE component. </w:t>
      </w:r>
      <w:r w:rsidR="00E17F70">
        <w:rPr>
          <w:sz w:val="22"/>
        </w:rPr>
        <w:t xml:space="preserve">In addition, targeted loss reduction </w:t>
      </w:r>
      <w:r w:rsidR="003A5259">
        <w:rPr>
          <w:sz w:val="22"/>
        </w:rPr>
        <w:t xml:space="preserve">in </w:t>
      </w:r>
      <w:proofErr w:type="spellStart"/>
      <w:r w:rsidR="003A5259">
        <w:rPr>
          <w:sz w:val="22"/>
        </w:rPr>
        <w:t>EdL</w:t>
      </w:r>
      <w:proofErr w:type="spellEnd"/>
      <w:r w:rsidR="003A5259">
        <w:rPr>
          <w:sz w:val="22"/>
        </w:rPr>
        <w:t xml:space="preserve"> system </w:t>
      </w:r>
      <w:r w:rsidR="00E17F70">
        <w:rPr>
          <w:sz w:val="22"/>
        </w:rPr>
        <w:t xml:space="preserve">of about </w:t>
      </w:r>
      <w:r w:rsidR="004C73F7">
        <w:rPr>
          <w:sz w:val="22"/>
        </w:rPr>
        <w:t>3</w:t>
      </w:r>
      <w:r w:rsidR="00E17F70">
        <w:rPr>
          <w:sz w:val="22"/>
        </w:rPr>
        <w:t xml:space="preserve">% is expected to yield significant CO2 emissions as any marginal electricity produced in Lao PDR will </w:t>
      </w:r>
      <w:r w:rsidR="003A5259">
        <w:rPr>
          <w:sz w:val="22"/>
        </w:rPr>
        <w:t xml:space="preserve">either </w:t>
      </w:r>
      <w:r w:rsidR="00E17F70">
        <w:rPr>
          <w:sz w:val="22"/>
        </w:rPr>
        <w:t xml:space="preserve">be exported to </w:t>
      </w:r>
      <w:r w:rsidR="00BF42BD">
        <w:rPr>
          <w:sz w:val="22"/>
        </w:rPr>
        <w:t>neighboring countries</w:t>
      </w:r>
      <w:r w:rsidR="00E17F70">
        <w:rPr>
          <w:sz w:val="22"/>
        </w:rPr>
        <w:t xml:space="preserve"> (if there are surpluses) </w:t>
      </w:r>
      <w:r w:rsidR="003A5259">
        <w:rPr>
          <w:sz w:val="22"/>
        </w:rPr>
        <w:t>or used for domestic consumption and consequently reduce</w:t>
      </w:r>
      <w:r w:rsidR="00E17F70">
        <w:rPr>
          <w:sz w:val="22"/>
        </w:rPr>
        <w:t xml:space="preserve"> electricity imports </w:t>
      </w:r>
      <w:r w:rsidR="003A5259">
        <w:rPr>
          <w:sz w:val="22"/>
        </w:rPr>
        <w:t xml:space="preserve">produced from thermal sources </w:t>
      </w:r>
      <w:r w:rsidR="00BF42BD">
        <w:rPr>
          <w:sz w:val="22"/>
        </w:rPr>
        <w:t>in neighboring countries</w:t>
      </w:r>
      <w:r w:rsidR="00E17F70">
        <w:rPr>
          <w:sz w:val="22"/>
        </w:rPr>
        <w:t xml:space="preserve">. </w:t>
      </w:r>
      <w:r w:rsidR="00FB181B">
        <w:rPr>
          <w:sz w:val="22"/>
        </w:rPr>
        <w:t xml:space="preserve">This </w:t>
      </w:r>
      <w:r w:rsidR="00215FDF">
        <w:rPr>
          <w:sz w:val="22"/>
        </w:rPr>
        <w:t xml:space="preserve">global </w:t>
      </w:r>
      <w:r w:rsidR="00FB181B">
        <w:rPr>
          <w:sz w:val="22"/>
        </w:rPr>
        <w:t>benefit will be further examined and quantified during project preparation phase.</w:t>
      </w:r>
    </w:p>
    <w:p w:rsidR="001A04CA" w:rsidRPr="00CB5C25" w:rsidRDefault="001A04CA" w:rsidP="00967FF5">
      <w:pPr>
        <w:pStyle w:val="Footer"/>
        <w:numPr>
          <w:ilvl w:val="0"/>
          <w:numId w:val="42"/>
        </w:numPr>
        <w:tabs>
          <w:tab w:val="clear" w:pos="720"/>
          <w:tab w:val="clear" w:pos="4320"/>
          <w:tab w:val="clear" w:pos="8640"/>
        </w:tabs>
        <w:spacing w:after="80"/>
        <w:ind w:left="360"/>
        <w:rPr>
          <w:rFonts w:hAnsi="Times New Roman Bold"/>
          <w:sz w:val="22"/>
          <w:szCs w:val="22"/>
        </w:rPr>
      </w:pPr>
      <w:r>
        <w:rPr>
          <w:rFonts w:ascii="Times New Roman Bold"/>
          <w:b/>
          <w:smallCaps/>
        </w:rPr>
        <w:t xml:space="preserve">Describe the </w:t>
      </w:r>
      <w:r w:rsidRPr="006D4E1C">
        <w:rPr>
          <w:rFonts w:ascii="Times New Roman Bold"/>
          <w:b/>
          <w:smallCaps/>
        </w:rPr>
        <w:t xml:space="preserve">consistency </w:t>
      </w:r>
      <w:r>
        <w:rPr>
          <w:rFonts w:ascii="Times New Roman Bold"/>
          <w:b/>
          <w:smallCaps/>
        </w:rPr>
        <w:t xml:space="preserve">of the project </w:t>
      </w:r>
      <w:r w:rsidRPr="006D4E1C">
        <w:rPr>
          <w:rFonts w:ascii="Times New Roman Bold"/>
          <w:b/>
          <w:smallCaps/>
        </w:rPr>
        <w:t>with national</w:t>
      </w:r>
      <w:r w:rsidR="000A075B">
        <w:rPr>
          <w:rFonts w:ascii="Times New Roman Bold"/>
          <w:b/>
          <w:smallCaps/>
        </w:rPr>
        <w:t>/regional</w:t>
      </w:r>
      <w:r w:rsidRPr="006D4E1C">
        <w:rPr>
          <w:rFonts w:ascii="Times New Roman Bold"/>
          <w:b/>
          <w:smallCaps/>
        </w:rPr>
        <w:t xml:space="preserve"> priorities/plans</w:t>
      </w:r>
      <w:r w:rsidR="00B1332F">
        <w:rPr>
          <w:rFonts w:ascii="Times New Roman Bold"/>
          <w:b/>
          <w:smallCaps/>
        </w:rPr>
        <w:t xml:space="preserve">: </w:t>
      </w:r>
      <w:r w:rsidR="00FD68AC">
        <w:rPr>
          <w:rFonts w:ascii="Times New Roman Bold"/>
          <w:b/>
          <w:smallCaps/>
        </w:rPr>
        <w:t xml:space="preserve"> </w:t>
      </w:r>
    </w:p>
    <w:p w:rsidR="00CB5C25" w:rsidRPr="00712AAF" w:rsidRDefault="00CB5C25" w:rsidP="00E17F70">
      <w:pPr>
        <w:pStyle w:val="Footer"/>
        <w:tabs>
          <w:tab w:val="clear" w:pos="4320"/>
          <w:tab w:val="clear" w:pos="8640"/>
        </w:tabs>
        <w:spacing w:after="80"/>
        <w:ind w:left="360"/>
        <w:rPr>
          <w:rFonts w:hAnsi="Times New Roman Bold"/>
          <w:sz w:val="22"/>
          <w:szCs w:val="22"/>
        </w:rPr>
      </w:pPr>
      <w:r>
        <w:rPr>
          <w:rFonts w:hAnsi="Times New Roman Bold"/>
          <w:sz w:val="22"/>
          <w:szCs w:val="22"/>
        </w:rPr>
        <w:t>I</w:t>
      </w:r>
      <w:r w:rsidRPr="00CB5C25">
        <w:rPr>
          <w:rFonts w:hAnsi="Times New Roman Bold"/>
          <w:sz w:val="22"/>
          <w:szCs w:val="22"/>
        </w:rPr>
        <w:t xml:space="preserve">n supporting rural infrastructure development, which aims at targeting especially the poor rural population, and promoting sector-wide reforms and institutional capacity building, the REP I &amp; II would contribute significantly towards meeting </w:t>
      </w:r>
      <w:proofErr w:type="spellStart"/>
      <w:r w:rsidRPr="00CB5C25">
        <w:rPr>
          <w:rFonts w:hAnsi="Times New Roman Bold"/>
          <w:sz w:val="22"/>
          <w:szCs w:val="22"/>
        </w:rPr>
        <w:t>GoL</w:t>
      </w:r>
      <w:r w:rsidRPr="00CB5C25">
        <w:rPr>
          <w:rFonts w:hAnsi="Times New Roman Bold"/>
          <w:sz w:val="22"/>
          <w:szCs w:val="22"/>
        </w:rPr>
        <w:t>’</w:t>
      </w:r>
      <w:r w:rsidRPr="00CB5C25">
        <w:rPr>
          <w:rFonts w:hAnsi="Times New Roman Bold"/>
          <w:sz w:val="22"/>
          <w:szCs w:val="22"/>
        </w:rPr>
        <w:t>s</w:t>
      </w:r>
      <w:proofErr w:type="spellEnd"/>
      <w:r w:rsidRPr="00CB5C25">
        <w:rPr>
          <w:rFonts w:hAnsi="Times New Roman Bold"/>
          <w:sz w:val="22"/>
          <w:szCs w:val="22"/>
        </w:rPr>
        <w:t xml:space="preserve"> goals of poverty reduction and establishment of an enabling environment for growth and development especially in the rural area.  The REP II would, likewise, support the current IDA's Country Assistance Strategy (CAS) objectives of: (</w:t>
      </w:r>
      <w:proofErr w:type="spellStart"/>
      <w:r w:rsidRPr="00CB5C25">
        <w:rPr>
          <w:rFonts w:hAnsi="Times New Roman Bold"/>
          <w:sz w:val="22"/>
          <w:szCs w:val="22"/>
        </w:rPr>
        <w:t>i</w:t>
      </w:r>
      <w:proofErr w:type="spellEnd"/>
      <w:r w:rsidRPr="00CB5C25">
        <w:rPr>
          <w:rFonts w:hAnsi="Times New Roman Bold"/>
          <w:sz w:val="22"/>
          <w:szCs w:val="22"/>
        </w:rPr>
        <w:t xml:space="preserve">) sustained growth through improved management of rural and national infrastructure development and the overarching IDA goal of poverty reduction; and (ii) capacity development and partnerships through strengthened key </w:t>
      </w:r>
      <w:proofErr w:type="spellStart"/>
      <w:r w:rsidRPr="00CB5C25">
        <w:rPr>
          <w:rFonts w:hAnsi="Times New Roman Bold"/>
          <w:sz w:val="22"/>
          <w:szCs w:val="22"/>
        </w:rPr>
        <w:t>sectoral</w:t>
      </w:r>
      <w:proofErr w:type="spellEnd"/>
      <w:r w:rsidRPr="00CB5C25">
        <w:rPr>
          <w:rFonts w:hAnsi="Times New Roman Bold"/>
          <w:sz w:val="22"/>
          <w:szCs w:val="22"/>
        </w:rPr>
        <w:t xml:space="preserve"> and provincial capacities and partnership with donors in rural electrification. The REP II would also support </w:t>
      </w:r>
      <w:proofErr w:type="spellStart"/>
      <w:r w:rsidRPr="00CB5C25">
        <w:rPr>
          <w:rFonts w:hAnsi="Times New Roman Bold"/>
          <w:sz w:val="22"/>
          <w:szCs w:val="22"/>
        </w:rPr>
        <w:t>GoL's</w:t>
      </w:r>
      <w:proofErr w:type="spellEnd"/>
      <w:r w:rsidRPr="00CB5C25">
        <w:rPr>
          <w:rFonts w:hAnsi="Times New Roman Bold"/>
          <w:sz w:val="22"/>
          <w:szCs w:val="22"/>
        </w:rPr>
        <w:t xml:space="preserve"> priorities for economic development  and seek, in particular, to: (</w:t>
      </w:r>
      <w:proofErr w:type="spellStart"/>
      <w:r w:rsidRPr="00CB5C25">
        <w:rPr>
          <w:rFonts w:hAnsi="Times New Roman Bold"/>
          <w:sz w:val="22"/>
          <w:szCs w:val="22"/>
        </w:rPr>
        <w:t>i</w:t>
      </w:r>
      <w:proofErr w:type="spellEnd"/>
      <w:r w:rsidRPr="00CB5C25">
        <w:rPr>
          <w:rFonts w:hAnsi="Times New Roman Bold"/>
          <w:sz w:val="22"/>
          <w:szCs w:val="22"/>
        </w:rPr>
        <w:t>) invest in infrastructure such as roads, power and water supply, and expand access to these services; (ii) invest in rural development and natural resource management - including support for agricultural, mining, forestry and hydropower development; and (iii) strengthen national capacity and institutions. The Water Resources and Environmental Agency (WREA) in the Prime Minister</w:t>
      </w:r>
      <w:r w:rsidRPr="00CB5C25">
        <w:rPr>
          <w:rFonts w:hAnsi="Times New Roman Bold"/>
          <w:sz w:val="22"/>
          <w:szCs w:val="22"/>
        </w:rPr>
        <w:t>’</w:t>
      </w:r>
      <w:r w:rsidRPr="00CB5C25">
        <w:rPr>
          <w:rFonts w:hAnsi="Times New Roman Bold"/>
          <w:sz w:val="22"/>
          <w:szCs w:val="22"/>
        </w:rPr>
        <w:t xml:space="preserve">s Office, is the GEF National Focal Point.  WREA is responsible for </w:t>
      </w:r>
      <w:proofErr w:type="spellStart"/>
      <w:r w:rsidRPr="00CB5C25">
        <w:rPr>
          <w:rFonts w:hAnsi="Times New Roman Bold"/>
          <w:sz w:val="22"/>
          <w:szCs w:val="22"/>
        </w:rPr>
        <w:t>GoL</w:t>
      </w:r>
      <w:r w:rsidRPr="00CB5C25">
        <w:rPr>
          <w:rFonts w:hAnsi="Times New Roman Bold"/>
          <w:sz w:val="22"/>
          <w:szCs w:val="22"/>
        </w:rPr>
        <w:t>’</w:t>
      </w:r>
      <w:r w:rsidRPr="00CB5C25">
        <w:rPr>
          <w:rFonts w:hAnsi="Times New Roman Bold"/>
          <w:sz w:val="22"/>
          <w:szCs w:val="22"/>
        </w:rPr>
        <w:t>s</w:t>
      </w:r>
      <w:proofErr w:type="spellEnd"/>
      <w:r w:rsidRPr="00CB5C25">
        <w:rPr>
          <w:rFonts w:hAnsi="Times New Roman Bold"/>
          <w:sz w:val="22"/>
          <w:szCs w:val="22"/>
        </w:rPr>
        <w:t xml:space="preserve"> Climate Change Strategy.  The climate change issues </w:t>
      </w:r>
      <w:r w:rsidR="00FB5F53">
        <w:rPr>
          <w:rFonts w:hAnsi="Times New Roman Bold"/>
          <w:sz w:val="22"/>
          <w:szCs w:val="22"/>
        </w:rPr>
        <w:t xml:space="preserve">that </w:t>
      </w:r>
      <w:r w:rsidRPr="00CB5C25">
        <w:rPr>
          <w:rFonts w:hAnsi="Times New Roman Bold"/>
          <w:sz w:val="22"/>
          <w:szCs w:val="22"/>
        </w:rPr>
        <w:t xml:space="preserve">are of great concern to WREA include consumption of fossil fuels, especially lignite for power generation and diesel oil by the industry, transport and agriculture sectors; methane emissions from paddy fields; use of fuel wood and charcoal in the rural areas; and reforestation and grasslands conservation.  REP I and REP II provide a close fit with </w:t>
      </w:r>
      <w:proofErr w:type="spellStart"/>
      <w:r w:rsidRPr="00CB5C25">
        <w:rPr>
          <w:rFonts w:hAnsi="Times New Roman Bold"/>
          <w:sz w:val="22"/>
          <w:szCs w:val="22"/>
        </w:rPr>
        <w:t>GoL</w:t>
      </w:r>
      <w:r w:rsidRPr="00CB5C25">
        <w:rPr>
          <w:rFonts w:hAnsi="Times New Roman Bold"/>
          <w:sz w:val="22"/>
          <w:szCs w:val="22"/>
        </w:rPr>
        <w:t>’</w:t>
      </w:r>
      <w:r w:rsidRPr="00CB5C25">
        <w:rPr>
          <w:rFonts w:hAnsi="Times New Roman Bold"/>
          <w:sz w:val="22"/>
          <w:szCs w:val="22"/>
        </w:rPr>
        <w:t>s</w:t>
      </w:r>
      <w:proofErr w:type="spellEnd"/>
      <w:r w:rsidRPr="00CB5C25">
        <w:rPr>
          <w:rFonts w:hAnsi="Times New Roman Bold"/>
          <w:sz w:val="22"/>
          <w:szCs w:val="22"/>
        </w:rPr>
        <w:t xml:space="preserve"> Climate Change Strategy:  (</w:t>
      </w:r>
      <w:proofErr w:type="spellStart"/>
      <w:r w:rsidRPr="00CB5C25">
        <w:rPr>
          <w:rFonts w:hAnsi="Times New Roman Bold"/>
          <w:sz w:val="22"/>
          <w:szCs w:val="22"/>
        </w:rPr>
        <w:t>i</w:t>
      </w:r>
      <w:proofErr w:type="spellEnd"/>
      <w:r w:rsidRPr="00CB5C25">
        <w:rPr>
          <w:rFonts w:hAnsi="Times New Roman Bold"/>
          <w:sz w:val="22"/>
          <w:szCs w:val="22"/>
        </w:rPr>
        <w:t>) emphasis on DSM, energy conservation and EE improvements; (ii) fostering more efficient advanced technologies in all fields of electrification; and (iii) promotion of renewable energy development, such as small-scale hydropower, solar and biomass energy.</w:t>
      </w:r>
    </w:p>
    <w:p w:rsidR="001A04CA" w:rsidRDefault="001A04CA" w:rsidP="00967FF5">
      <w:pPr>
        <w:numPr>
          <w:ilvl w:val="0"/>
          <w:numId w:val="42"/>
        </w:numPr>
        <w:tabs>
          <w:tab w:val="clear" w:pos="720"/>
        </w:tabs>
        <w:spacing w:after="80"/>
        <w:ind w:left="360"/>
        <w:rPr>
          <w:b/>
          <w:bCs/>
          <w:smallCaps/>
          <w:sz w:val="22"/>
          <w:szCs w:val="22"/>
        </w:rPr>
      </w:pPr>
      <w:r>
        <w:rPr>
          <w:b/>
          <w:bCs/>
          <w:smallCaps/>
          <w:sz w:val="22"/>
          <w:szCs w:val="22"/>
        </w:rPr>
        <w:t xml:space="preserve">Describe the </w:t>
      </w:r>
      <w:r w:rsidRPr="006D4E1C">
        <w:rPr>
          <w:b/>
          <w:bCs/>
          <w:smallCaps/>
          <w:sz w:val="22"/>
          <w:szCs w:val="22"/>
        </w:rPr>
        <w:t xml:space="preserve">consistency </w:t>
      </w:r>
      <w:r>
        <w:rPr>
          <w:b/>
          <w:bCs/>
          <w:smallCaps/>
          <w:sz w:val="22"/>
          <w:szCs w:val="22"/>
        </w:rPr>
        <w:t xml:space="preserve">of the project </w:t>
      </w:r>
      <w:r w:rsidRPr="006D4E1C">
        <w:rPr>
          <w:b/>
          <w:bCs/>
          <w:smallCaps/>
          <w:sz w:val="22"/>
          <w:szCs w:val="22"/>
        </w:rPr>
        <w:t xml:space="preserve">with </w:t>
      </w:r>
      <w:hyperlink r:id="rId9" w:history="1">
        <w:proofErr w:type="spellStart"/>
        <w:r w:rsidR="00E83E87" w:rsidRPr="003E3B4C">
          <w:rPr>
            <w:rStyle w:val="Hyperlink"/>
            <w:b/>
            <w:bCs/>
            <w:smallCaps/>
            <w:sz w:val="22"/>
            <w:szCs w:val="22"/>
          </w:rPr>
          <w:t>gef</w:t>
        </w:r>
        <w:proofErr w:type="spellEnd"/>
        <w:r w:rsidR="00E83E87" w:rsidRPr="003E3B4C">
          <w:rPr>
            <w:rStyle w:val="Hyperlink"/>
            <w:b/>
            <w:bCs/>
            <w:smallCaps/>
            <w:sz w:val="22"/>
            <w:szCs w:val="22"/>
          </w:rPr>
          <w:t xml:space="preserve"> strategies</w:t>
        </w:r>
      </w:hyperlink>
      <w:r w:rsidRPr="006D4E1C">
        <w:rPr>
          <w:b/>
          <w:bCs/>
          <w:smallCaps/>
          <w:sz w:val="22"/>
          <w:szCs w:val="22"/>
        </w:rPr>
        <w:t xml:space="preserve"> and</w:t>
      </w:r>
      <w:r w:rsidR="00FB58B6">
        <w:rPr>
          <w:b/>
          <w:bCs/>
          <w:smallCaps/>
          <w:sz w:val="22"/>
          <w:szCs w:val="22"/>
        </w:rPr>
        <w:t xml:space="preserve"> </w:t>
      </w:r>
      <w:r>
        <w:rPr>
          <w:b/>
          <w:bCs/>
          <w:smallCaps/>
          <w:sz w:val="22"/>
          <w:szCs w:val="22"/>
        </w:rPr>
        <w:t>strategic programs</w:t>
      </w:r>
      <w:r w:rsidRPr="006D4E1C">
        <w:rPr>
          <w:b/>
          <w:bCs/>
          <w:smallCaps/>
          <w:sz w:val="22"/>
          <w:szCs w:val="22"/>
        </w:rPr>
        <w:t>:</w:t>
      </w:r>
      <w:r>
        <w:rPr>
          <w:b/>
          <w:bCs/>
          <w:smallCaps/>
          <w:sz w:val="22"/>
          <w:szCs w:val="22"/>
        </w:rPr>
        <w:t xml:space="preserve">  </w:t>
      </w:r>
    </w:p>
    <w:p w:rsidR="00CB5C25" w:rsidRDefault="00CB5C25" w:rsidP="00CB5C25">
      <w:pPr>
        <w:pStyle w:val="Footer"/>
        <w:tabs>
          <w:tab w:val="clear" w:pos="4320"/>
          <w:tab w:val="clear" w:pos="8640"/>
        </w:tabs>
        <w:spacing w:after="80"/>
        <w:ind w:left="360"/>
        <w:rPr>
          <w:rFonts w:hAnsi="Times New Roman Bold"/>
          <w:sz w:val="22"/>
          <w:szCs w:val="22"/>
        </w:rPr>
      </w:pPr>
      <w:r w:rsidRPr="00CB5C25">
        <w:rPr>
          <w:rFonts w:hAnsi="Times New Roman Bold"/>
          <w:sz w:val="22"/>
          <w:szCs w:val="22"/>
        </w:rPr>
        <w:t>The GEF-financed activities would contribute to two GEF climate change operational program objectives:  (</w:t>
      </w:r>
      <w:proofErr w:type="spellStart"/>
      <w:r w:rsidRPr="00CB5C25">
        <w:rPr>
          <w:rFonts w:hAnsi="Times New Roman Bold"/>
          <w:sz w:val="22"/>
          <w:szCs w:val="22"/>
        </w:rPr>
        <w:t>i</w:t>
      </w:r>
      <w:proofErr w:type="spellEnd"/>
      <w:r w:rsidRPr="00CB5C25">
        <w:rPr>
          <w:rFonts w:hAnsi="Times New Roman Bold"/>
          <w:sz w:val="22"/>
          <w:szCs w:val="22"/>
        </w:rPr>
        <w:t>) removing the barriers to achieve higher efficiency levels in end-use electricity consumption; and (ii) expanding wider use of renewable energy technologies in rural power supply.  Furthermore, the strategies and outcomes that GEF financing will support are closely aligned with two of the six recently-adopted Strategic Priorities for the Climate Change Focal Area: (</w:t>
      </w:r>
      <w:proofErr w:type="spellStart"/>
      <w:r w:rsidRPr="00CB5C25">
        <w:rPr>
          <w:rFonts w:hAnsi="Times New Roman Bold"/>
          <w:sz w:val="22"/>
          <w:szCs w:val="22"/>
        </w:rPr>
        <w:t>i</w:t>
      </w:r>
      <w:proofErr w:type="spellEnd"/>
      <w:r w:rsidRPr="00CB5C25">
        <w:rPr>
          <w:rFonts w:hAnsi="Times New Roman Bold"/>
          <w:sz w:val="22"/>
          <w:szCs w:val="22"/>
        </w:rPr>
        <w:t>) creation of power sector policy frameworks supportive of renewable energy, and (ii) promoting awareness of EE practice and value.</w:t>
      </w:r>
    </w:p>
    <w:p w:rsidR="00460318" w:rsidRDefault="00460318">
      <w:pPr>
        <w:spacing w:after="80"/>
        <w:rPr>
          <w:b/>
          <w:bCs/>
          <w:smallCaps/>
          <w:sz w:val="22"/>
          <w:szCs w:val="22"/>
        </w:rPr>
      </w:pPr>
    </w:p>
    <w:p w:rsidR="00126E67" w:rsidRDefault="00126E67">
      <w:pPr>
        <w:spacing w:after="80"/>
        <w:rPr>
          <w:b/>
          <w:bCs/>
          <w:smallCaps/>
          <w:sz w:val="22"/>
          <w:szCs w:val="22"/>
        </w:rPr>
      </w:pPr>
    </w:p>
    <w:p w:rsidR="00CB6D21" w:rsidRDefault="00CB6D21" w:rsidP="00967FF5">
      <w:pPr>
        <w:numPr>
          <w:ilvl w:val="0"/>
          <w:numId w:val="42"/>
        </w:numPr>
        <w:tabs>
          <w:tab w:val="clear" w:pos="720"/>
        </w:tabs>
        <w:spacing w:after="80"/>
        <w:ind w:left="360"/>
        <w:rPr>
          <w:b/>
          <w:bCs/>
          <w:smallCaps/>
          <w:sz w:val="22"/>
          <w:szCs w:val="22"/>
        </w:rPr>
      </w:pPr>
      <w:r w:rsidRPr="006A1829">
        <w:rPr>
          <w:b/>
          <w:bCs/>
          <w:smallCaps/>
          <w:sz w:val="22"/>
          <w:szCs w:val="22"/>
        </w:rPr>
        <w:t xml:space="preserve">justify the type of financing support provided </w:t>
      </w:r>
      <w:r w:rsidR="00A24DBD" w:rsidRPr="006A1829">
        <w:rPr>
          <w:b/>
          <w:bCs/>
          <w:smallCaps/>
          <w:sz w:val="22"/>
          <w:szCs w:val="22"/>
        </w:rPr>
        <w:t>with</w:t>
      </w:r>
      <w:r w:rsidRPr="006A1829">
        <w:rPr>
          <w:b/>
          <w:bCs/>
          <w:smallCaps/>
          <w:sz w:val="22"/>
          <w:szCs w:val="22"/>
        </w:rPr>
        <w:t xml:space="preserve"> the </w:t>
      </w:r>
      <w:proofErr w:type="spellStart"/>
      <w:r w:rsidRPr="006A1829">
        <w:rPr>
          <w:b/>
          <w:bCs/>
          <w:smallCaps/>
          <w:sz w:val="22"/>
          <w:szCs w:val="22"/>
        </w:rPr>
        <w:t>gef</w:t>
      </w:r>
      <w:proofErr w:type="spellEnd"/>
      <w:r w:rsidR="00A24DBD" w:rsidRPr="006A1829">
        <w:rPr>
          <w:b/>
          <w:bCs/>
          <w:smallCaps/>
          <w:sz w:val="22"/>
          <w:szCs w:val="22"/>
        </w:rPr>
        <w:t xml:space="preserve"> resources:</w:t>
      </w:r>
      <w:r>
        <w:rPr>
          <w:b/>
          <w:bCs/>
          <w:smallCaps/>
          <w:sz w:val="22"/>
          <w:szCs w:val="22"/>
        </w:rPr>
        <w:t xml:space="preserve"> </w:t>
      </w:r>
    </w:p>
    <w:p w:rsidR="00CB5C25" w:rsidRDefault="00147DC7" w:rsidP="00147DC7">
      <w:pPr>
        <w:pStyle w:val="Footer"/>
        <w:tabs>
          <w:tab w:val="clear" w:pos="4320"/>
          <w:tab w:val="clear" w:pos="8640"/>
        </w:tabs>
        <w:spacing w:after="80"/>
        <w:ind w:left="360"/>
        <w:rPr>
          <w:rFonts w:hAnsi="Times New Roman Bold"/>
          <w:sz w:val="22"/>
          <w:szCs w:val="22"/>
        </w:rPr>
      </w:pPr>
      <w:r w:rsidRPr="00147DC7">
        <w:rPr>
          <w:rFonts w:hAnsi="Times New Roman Bold"/>
          <w:sz w:val="22"/>
          <w:szCs w:val="22"/>
        </w:rPr>
        <w:t>The National GEF Focal Point endorsed the proposed GEF financing of Rural Electrification APL Program (c</w:t>
      </w:r>
      <w:r>
        <w:rPr>
          <w:rFonts w:hAnsi="Times New Roman Bold"/>
          <w:sz w:val="22"/>
          <w:szCs w:val="22"/>
        </w:rPr>
        <w:t>o</w:t>
      </w:r>
      <w:r w:rsidRPr="00147DC7">
        <w:rPr>
          <w:rFonts w:hAnsi="Times New Roman Bold"/>
          <w:sz w:val="22"/>
          <w:szCs w:val="22"/>
        </w:rPr>
        <w:t xml:space="preserve">vering REP I and REP II) in its letter to IDA dated March 3, 2004. In addition to $15 million IDA credit, GEF has provided </w:t>
      </w:r>
      <w:r w:rsidRPr="00147DC7">
        <w:rPr>
          <w:rFonts w:hAnsi="Times New Roman Bold"/>
          <w:sz w:val="22"/>
          <w:szCs w:val="22"/>
        </w:rPr>
        <w:lastRenderedPageBreak/>
        <w:t>US$3.75 million to the REP I, supporting off-grid electrification of some 10,000 households.  The REP II is a logical follow-up to its predecessor REP I</w:t>
      </w:r>
      <w:r w:rsidR="00E54626">
        <w:rPr>
          <w:rFonts w:hAnsi="Times New Roman Bold"/>
          <w:sz w:val="22"/>
          <w:szCs w:val="22"/>
        </w:rPr>
        <w:t xml:space="preserve"> and is </w:t>
      </w:r>
      <w:r w:rsidR="00E54626" w:rsidRPr="009B05FE">
        <w:rPr>
          <w:rFonts w:hAnsi="Times New Roman Bold"/>
          <w:sz w:val="22"/>
          <w:szCs w:val="22"/>
        </w:rPr>
        <w:t>requesting $</w:t>
      </w:r>
      <w:r w:rsidR="00746DD9">
        <w:rPr>
          <w:rFonts w:hAnsi="Times New Roman Bold"/>
          <w:sz w:val="22"/>
          <w:szCs w:val="22"/>
        </w:rPr>
        <w:t>1.818</w:t>
      </w:r>
      <w:r w:rsidR="00E54626" w:rsidRPr="009B05FE">
        <w:rPr>
          <w:rFonts w:hAnsi="Times New Roman Bold"/>
          <w:sz w:val="22"/>
          <w:szCs w:val="22"/>
        </w:rPr>
        <w:t xml:space="preserve"> million support from the GEF</w:t>
      </w:r>
      <w:r w:rsidRPr="00147DC7">
        <w:rPr>
          <w:rFonts w:hAnsi="Times New Roman Bold"/>
          <w:sz w:val="22"/>
          <w:szCs w:val="22"/>
        </w:rPr>
        <w:t>.</w:t>
      </w:r>
    </w:p>
    <w:p w:rsidR="00CB5C25" w:rsidRPr="00007E9E" w:rsidRDefault="00CB5C25" w:rsidP="00CB5C25">
      <w:pPr>
        <w:spacing w:after="80"/>
        <w:ind w:left="360"/>
        <w:rPr>
          <w:b/>
          <w:bCs/>
          <w:smallCaps/>
          <w:sz w:val="22"/>
          <w:szCs w:val="22"/>
        </w:rPr>
      </w:pPr>
    </w:p>
    <w:p w:rsidR="004863E3" w:rsidRPr="00147DC7" w:rsidRDefault="004863E3" w:rsidP="00967FF5">
      <w:pPr>
        <w:numPr>
          <w:ilvl w:val="0"/>
          <w:numId w:val="42"/>
        </w:numPr>
        <w:tabs>
          <w:tab w:val="clear" w:pos="720"/>
        </w:tabs>
        <w:spacing w:after="80"/>
        <w:ind w:left="360"/>
        <w:rPr>
          <w:b/>
          <w:bCs/>
          <w:smallCaps/>
          <w:sz w:val="22"/>
          <w:szCs w:val="22"/>
        </w:rPr>
      </w:pPr>
      <w:r>
        <w:rPr>
          <w:rFonts w:ascii="Times New Roman Bold" w:hAnsi="Times New Roman Bold"/>
          <w:b/>
          <w:smallCaps/>
          <w:sz w:val="22"/>
          <w:szCs w:val="22"/>
        </w:rPr>
        <w:t>Outline the C</w:t>
      </w:r>
      <w:r w:rsidRPr="006D4E1C">
        <w:rPr>
          <w:rFonts w:ascii="Times New Roman Bold" w:hAnsi="Times New Roman Bold"/>
          <w:b/>
          <w:smallCaps/>
          <w:sz w:val="22"/>
          <w:szCs w:val="22"/>
        </w:rPr>
        <w:t xml:space="preserve">oordination with other </w:t>
      </w:r>
      <w:r>
        <w:rPr>
          <w:rFonts w:ascii="Times New Roman Bold" w:hAnsi="Times New Roman Bold"/>
          <w:b/>
          <w:smallCaps/>
          <w:sz w:val="22"/>
          <w:szCs w:val="22"/>
        </w:rPr>
        <w:t>related initiatives</w:t>
      </w:r>
      <w:r w:rsidR="00FD68AC">
        <w:rPr>
          <w:rFonts w:ascii="Times New Roman Bold" w:hAnsi="Times New Roman Bold"/>
          <w:b/>
          <w:smallCaps/>
          <w:sz w:val="22"/>
          <w:szCs w:val="22"/>
        </w:rPr>
        <w:t>:</w:t>
      </w:r>
      <w:r>
        <w:rPr>
          <w:color w:val="000000"/>
          <w:sz w:val="18"/>
          <w:szCs w:val="18"/>
        </w:rPr>
        <w:t xml:space="preserve"> </w:t>
      </w:r>
    </w:p>
    <w:p w:rsidR="00147DC7" w:rsidRDefault="00147DC7" w:rsidP="00147DC7">
      <w:pPr>
        <w:pStyle w:val="Footer"/>
        <w:tabs>
          <w:tab w:val="clear" w:pos="4320"/>
          <w:tab w:val="clear" w:pos="8640"/>
        </w:tabs>
        <w:spacing w:after="80"/>
        <w:ind w:left="360"/>
        <w:rPr>
          <w:rFonts w:hAnsi="Times New Roman Bold"/>
          <w:sz w:val="22"/>
          <w:szCs w:val="22"/>
        </w:rPr>
      </w:pPr>
      <w:r w:rsidRPr="00147DC7">
        <w:rPr>
          <w:rFonts w:hAnsi="Times New Roman Bold"/>
          <w:sz w:val="22"/>
          <w:szCs w:val="22"/>
        </w:rPr>
        <w:t xml:space="preserve">In power sector development in Lao PDR, the GEF, IDA and NORAD have been close partners in the SPRE and the Rural Electrification APL Program, while Japanese Government has financed (with PHRD grant) a host of studies underpinning both.  ESMAP financed a 1999 study </w:t>
      </w:r>
      <w:r w:rsidRPr="00147DC7">
        <w:rPr>
          <w:rFonts w:hAnsi="Times New Roman Bold"/>
          <w:sz w:val="22"/>
          <w:szCs w:val="22"/>
        </w:rPr>
        <w:t>“</w:t>
      </w:r>
      <w:r w:rsidRPr="00147DC7">
        <w:rPr>
          <w:rFonts w:hAnsi="Times New Roman Bold"/>
          <w:sz w:val="22"/>
          <w:szCs w:val="22"/>
        </w:rPr>
        <w:t>Institutional Development for Off-Grid Electrification,</w:t>
      </w:r>
      <w:r w:rsidRPr="00147DC7">
        <w:rPr>
          <w:rFonts w:hAnsi="Times New Roman Bold"/>
          <w:sz w:val="22"/>
          <w:szCs w:val="22"/>
        </w:rPr>
        <w:t>”</w:t>
      </w:r>
      <w:r w:rsidRPr="00147DC7">
        <w:rPr>
          <w:rFonts w:hAnsi="Times New Roman Bold"/>
          <w:sz w:val="22"/>
          <w:szCs w:val="22"/>
        </w:rPr>
        <w:t xml:space="preserve"> and the Asia Sustainable &amp; Alternative Energy Program (ASTAE) provided assistance in project definition and supervision of PHRD-financed studies.  ADB is financing rural electrification activities in the </w:t>
      </w:r>
      <w:proofErr w:type="gramStart"/>
      <w:r w:rsidRPr="00147DC7">
        <w:rPr>
          <w:rFonts w:hAnsi="Times New Roman Bold"/>
          <w:sz w:val="22"/>
          <w:szCs w:val="22"/>
        </w:rPr>
        <w:t>northern</w:t>
      </w:r>
      <w:proofErr w:type="gramEnd"/>
      <w:r w:rsidRPr="00147DC7">
        <w:rPr>
          <w:rFonts w:hAnsi="Times New Roman Bold"/>
          <w:sz w:val="22"/>
          <w:szCs w:val="22"/>
        </w:rPr>
        <w:t xml:space="preserve"> provinces while IDA is covering southern provinces. ADB and IDA jointly supported the financial recovery plan for </w:t>
      </w:r>
      <w:proofErr w:type="spellStart"/>
      <w:r w:rsidRPr="00147DC7">
        <w:rPr>
          <w:rFonts w:hAnsi="Times New Roman Bold"/>
          <w:sz w:val="22"/>
          <w:szCs w:val="22"/>
        </w:rPr>
        <w:t>EdL</w:t>
      </w:r>
      <w:proofErr w:type="spellEnd"/>
      <w:r w:rsidRPr="00147DC7">
        <w:rPr>
          <w:rFonts w:hAnsi="Times New Roman Bold"/>
          <w:sz w:val="22"/>
          <w:szCs w:val="22"/>
        </w:rPr>
        <w:t xml:space="preserve"> and financed complimentary sector reform technical assistance.  The Japan International Cooperation Agency (JICA) financed several studies, notably the Transmission and Distribution Master Plan and the Feasibility for Hydropower Based Mini Grids </w:t>
      </w:r>
      <w:r w:rsidRPr="00147DC7">
        <w:rPr>
          <w:rFonts w:hAnsi="Times New Roman Bold"/>
          <w:sz w:val="22"/>
          <w:szCs w:val="22"/>
        </w:rPr>
        <w:t>–</w:t>
      </w:r>
      <w:r w:rsidRPr="00147DC7">
        <w:rPr>
          <w:rFonts w:hAnsi="Times New Roman Bold"/>
          <w:sz w:val="22"/>
          <w:szCs w:val="22"/>
        </w:rPr>
        <w:t xml:space="preserve"> both of which would underpin the REP </w:t>
      </w:r>
      <w:proofErr w:type="gramStart"/>
      <w:r w:rsidRPr="00147DC7">
        <w:rPr>
          <w:rFonts w:hAnsi="Times New Roman Bold"/>
          <w:sz w:val="22"/>
          <w:szCs w:val="22"/>
        </w:rPr>
        <w:t>I</w:t>
      </w:r>
      <w:proofErr w:type="gramEnd"/>
      <w:r w:rsidRPr="00147DC7">
        <w:rPr>
          <w:rFonts w:hAnsi="Times New Roman Bold"/>
          <w:sz w:val="22"/>
          <w:szCs w:val="22"/>
        </w:rPr>
        <w:t xml:space="preserve"> and REP II.  Moreover, the Japan Bank for International Cooperation (JBIC) in association with JICA has financed a 115 kV-line which would facilitate partially the REP II of the APL Program.  JICA has also picked up RE components along the line which IDA found economical but could not be financed by IDA due to limited resources.  Private companies for off-grid service have been consulted in formulating </w:t>
      </w:r>
      <w:r w:rsidR="00A10D00">
        <w:rPr>
          <w:rFonts w:hAnsi="Times New Roman Bold"/>
          <w:sz w:val="22"/>
          <w:szCs w:val="22"/>
        </w:rPr>
        <w:t>remote</w:t>
      </w:r>
      <w:r w:rsidRPr="00147DC7">
        <w:rPr>
          <w:rFonts w:hAnsi="Times New Roman Bold"/>
          <w:sz w:val="22"/>
          <w:szCs w:val="22"/>
        </w:rPr>
        <w:t xml:space="preserve"> RE arrangements for the Project.  </w:t>
      </w:r>
      <w:proofErr w:type="spellStart"/>
      <w:r w:rsidRPr="00147DC7">
        <w:rPr>
          <w:rFonts w:hAnsi="Times New Roman Bold"/>
          <w:sz w:val="22"/>
          <w:szCs w:val="22"/>
        </w:rPr>
        <w:t>AusAID</w:t>
      </w:r>
      <w:proofErr w:type="spellEnd"/>
      <w:r w:rsidRPr="00147DC7">
        <w:rPr>
          <w:rFonts w:hAnsi="Times New Roman Bold"/>
          <w:sz w:val="22"/>
          <w:szCs w:val="22"/>
        </w:rPr>
        <w:t xml:space="preserve"> has provided additional financing to REP I to fill in the financing gap due to price escalation and to scale up the impact of the grid-extension project </w:t>
      </w:r>
      <w:proofErr w:type="gramStart"/>
      <w:r w:rsidRPr="00147DC7">
        <w:rPr>
          <w:rFonts w:hAnsi="Times New Roman Bold"/>
          <w:sz w:val="22"/>
          <w:szCs w:val="22"/>
        </w:rPr>
        <w:t xml:space="preserve">with a </w:t>
      </w:r>
      <w:r w:rsidRPr="00147DC7">
        <w:rPr>
          <w:rFonts w:hAnsi="Times New Roman Bold"/>
          <w:sz w:val="22"/>
          <w:szCs w:val="22"/>
        </w:rPr>
        <w:t>“</w:t>
      </w:r>
      <w:proofErr w:type="gramEnd"/>
      <w:r w:rsidRPr="00147DC7">
        <w:rPr>
          <w:rFonts w:hAnsi="Times New Roman Bold"/>
          <w:sz w:val="22"/>
          <w:szCs w:val="22"/>
        </w:rPr>
        <w:t>Power to the Poor</w:t>
      </w:r>
      <w:r w:rsidRPr="00147DC7">
        <w:rPr>
          <w:rFonts w:hAnsi="Times New Roman Bold"/>
          <w:sz w:val="22"/>
          <w:szCs w:val="22"/>
        </w:rPr>
        <w:t>”</w:t>
      </w:r>
      <w:r w:rsidRPr="00147DC7">
        <w:rPr>
          <w:rFonts w:hAnsi="Times New Roman Bold"/>
          <w:sz w:val="22"/>
          <w:szCs w:val="22"/>
        </w:rPr>
        <w:t xml:space="preserve"> Program and off-grid electrification with additional funding.  The </w:t>
      </w:r>
      <w:r w:rsidRPr="00147DC7">
        <w:rPr>
          <w:rFonts w:hAnsi="Times New Roman Bold"/>
          <w:sz w:val="22"/>
          <w:szCs w:val="22"/>
        </w:rPr>
        <w:t>“</w:t>
      </w:r>
      <w:r w:rsidRPr="00147DC7">
        <w:rPr>
          <w:rFonts w:hAnsi="Times New Roman Bold"/>
          <w:sz w:val="22"/>
          <w:szCs w:val="22"/>
        </w:rPr>
        <w:t>Power to the Poor</w:t>
      </w:r>
      <w:r w:rsidRPr="00147DC7">
        <w:rPr>
          <w:rFonts w:hAnsi="Times New Roman Bold"/>
          <w:sz w:val="22"/>
          <w:szCs w:val="22"/>
        </w:rPr>
        <w:t>”</w:t>
      </w:r>
      <w:r w:rsidRPr="00147DC7">
        <w:rPr>
          <w:rFonts w:hAnsi="Times New Roman Bold"/>
          <w:sz w:val="22"/>
          <w:szCs w:val="22"/>
        </w:rPr>
        <w:t xml:space="preserve"> was designed to provide interest-free credit to the poorest rural households and woman-headed rural households that could not afford the upfront charges for connection to the grid.  The program was piloted under the IDA-supported Gender Action Plan (GAP), IDA and GEF resources and scaled up with </w:t>
      </w:r>
      <w:proofErr w:type="spellStart"/>
      <w:r w:rsidRPr="00147DC7">
        <w:rPr>
          <w:rFonts w:hAnsi="Times New Roman Bold"/>
          <w:sz w:val="22"/>
          <w:szCs w:val="22"/>
        </w:rPr>
        <w:t>AusAID</w:t>
      </w:r>
      <w:proofErr w:type="spellEnd"/>
      <w:r w:rsidRPr="00147DC7">
        <w:rPr>
          <w:rFonts w:hAnsi="Times New Roman Bold"/>
          <w:sz w:val="22"/>
          <w:szCs w:val="22"/>
        </w:rPr>
        <w:t xml:space="preserve"> additional Financing under the REP I. For REP II, NORAD will finance the technical assistance activities critical to implementation of both the </w:t>
      </w:r>
      <w:proofErr w:type="spellStart"/>
      <w:r w:rsidRPr="00147DC7">
        <w:rPr>
          <w:rFonts w:hAnsi="Times New Roman Bold"/>
          <w:sz w:val="22"/>
          <w:szCs w:val="22"/>
        </w:rPr>
        <w:t>EdL</w:t>
      </w:r>
      <w:proofErr w:type="spellEnd"/>
      <w:r w:rsidRPr="00147DC7">
        <w:rPr>
          <w:rFonts w:hAnsi="Times New Roman Bold"/>
          <w:sz w:val="22"/>
          <w:szCs w:val="22"/>
        </w:rPr>
        <w:t xml:space="preserve"> and MEM components and development of the power sector. In Addition, </w:t>
      </w:r>
      <w:proofErr w:type="spellStart"/>
      <w:r w:rsidRPr="00147DC7">
        <w:rPr>
          <w:rFonts w:hAnsi="Times New Roman Bold"/>
          <w:sz w:val="22"/>
          <w:szCs w:val="22"/>
        </w:rPr>
        <w:t>AusAID</w:t>
      </w:r>
      <w:proofErr w:type="spellEnd"/>
      <w:r w:rsidRPr="00147DC7">
        <w:rPr>
          <w:rFonts w:hAnsi="Times New Roman Bold"/>
          <w:sz w:val="22"/>
          <w:szCs w:val="22"/>
        </w:rPr>
        <w:t xml:space="preserve"> will provide financing to scale up the </w:t>
      </w:r>
      <w:r w:rsidRPr="00147DC7">
        <w:rPr>
          <w:rFonts w:hAnsi="Times New Roman Bold"/>
          <w:sz w:val="22"/>
          <w:szCs w:val="22"/>
        </w:rPr>
        <w:t>“</w:t>
      </w:r>
      <w:r w:rsidRPr="00147DC7">
        <w:rPr>
          <w:rFonts w:hAnsi="Times New Roman Bold"/>
          <w:sz w:val="22"/>
          <w:szCs w:val="22"/>
        </w:rPr>
        <w:t>Power to the Poor</w:t>
      </w:r>
      <w:r w:rsidRPr="00147DC7">
        <w:rPr>
          <w:rFonts w:hAnsi="Times New Roman Bold"/>
          <w:sz w:val="22"/>
          <w:szCs w:val="22"/>
        </w:rPr>
        <w:t>”</w:t>
      </w:r>
      <w:r w:rsidRPr="00147DC7">
        <w:rPr>
          <w:rFonts w:hAnsi="Times New Roman Bold"/>
          <w:sz w:val="22"/>
          <w:szCs w:val="22"/>
        </w:rPr>
        <w:t xml:space="preserve"> program developed under REP I, critical for reaching the poorest rural households in the targeted villages. EDL was also seeking a loan of US$15.0 million from IFC of the World Bank Group to finance additional grid-extension subprojects; and MEM was applying an IFC advisory service of about US$0.35 million in partnership with an ESMAP grant of US$ 0.5 million to promote private investment in renewable energy projects and promote the productive uses of electricity for income generation.  All these activities will be implemented in a coordinated approach.     </w:t>
      </w:r>
    </w:p>
    <w:p w:rsidR="00147DC7" w:rsidRPr="00CA3929" w:rsidRDefault="00147DC7" w:rsidP="00147DC7">
      <w:pPr>
        <w:spacing w:after="80"/>
        <w:ind w:left="360"/>
        <w:rPr>
          <w:b/>
          <w:bCs/>
          <w:smallCaps/>
          <w:sz w:val="22"/>
          <w:szCs w:val="22"/>
        </w:rPr>
      </w:pPr>
    </w:p>
    <w:p w:rsidR="001A04CA" w:rsidRPr="00147DC7" w:rsidRDefault="001A04CA" w:rsidP="00967FF5">
      <w:pPr>
        <w:numPr>
          <w:ilvl w:val="0"/>
          <w:numId w:val="42"/>
        </w:numPr>
        <w:tabs>
          <w:tab w:val="clear" w:pos="720"/>
        </w:tabs>
        <w:spacing w:after="120"/>
        <w:ind w:left="360"/>
        <w:rPr>
          <w:sz w:val="22"/>
          <w:szCs w:val="22"/>
        </w:rPr>
      </w:pPr>
      <w:r w:rsidRPr="00EE19C6">
        <w:rPr>
          <w:b/>
          <w:bCs/>
          <w:smallCaps/>
          <w:sz w:val="22"/>
          <w:szCs w:val="22"/>
        </w:rPr>
        <w:t>D</w:t>
      </w:r>
      <w:r w:rsidR="00C3268F">
        <w:rPr>
          <w:b/>
          <w:bCs/>
          <w:smallCaps/>
          <w:sz w:val="22"/>
          <w:szCs w:val="22"/>
        </w:rPr>
        <w:t>iscuss the va</w:t>
      </w:r>
      <w:r w:rsidR="001F7A4C">
        <w:rPr>
          <w:b/>
          <w:bCs/>
          <w:smallCaps/>
          <w:sz w:val="22"/>
          <w:szCs w:val="22"/>
        </w:rPr>
        <w:t>lue-added of GEF involvement in the project  demonstrated through</w:t>
      </w:r>
      <w:r>
        <w:rPr>
          <w:b/>
          <w:bCs/>
          <w:smallCaps/>
          <w:sz w:val="22"/>
          <w:szCs w:val="22"/>
        </w:rPr>
        <w:t xml:space="preserve"> </w:t>
      </w:r>
      <w:hyperlink r:id="rId10" w:history="1">
        <w:r w:rsidR="006F4677" w:rsidRPr="00CD5E2E">
          <w:rPr>
            <w:rStyle w:val="Hyperlink"/>
            <w:rFonts w:ascii="Times New Roman Bold" w:hAnsi="Times New Roman Bold"/>
            <w:b/>
            <w:smallCaps/>
            <w:sz w:val="22"/>
            <w:szCs w:val="22"/>
          </w:rPr>
          <w:t>incremental reasoning</w:t>
        </w:r>
      </w:hyperlink>
      <w:r w:rsidRPr="00EE19C6">
        <w:rPr>
          <w:rFonts w:ascii="Times New Roman Bold" w:hAnsi="Times New Roman Bold"/>
          <w:b/>
          <w:smallCaps/>
          <w:sz w:val="22"/>
          <w:szCs w:val="22"/>
        </w:rPr>
        <w:t xml:space="preserve"> </w:t>
      </w:r>
      <w:r w:rsidR="00B1332F">
        <w:rPr>
          <w:rFonts w:ascii="Times New Roman Bold" w:hAnsi="Times New Roman Bold"/>
          <w:smallCaps/>
          <w:sz w:val="22"/>
          <w:szCs w:val="22"/>
        </w:rPr>
        <w:t xml:space="preserve">:  </w:t>
      </w:r>
      <w:r w:rsidRPr="00976401">
        <w:rPr>
          <w:rFonts w:ascii="Times New Roman Bold" w:hAnsi="Times New Roman Bold"/>
          <w:b/>
          <w:smallCaps/>
          <w:sz w:val="18"/>
          <w:szCs w:val="18"/>
        </w:rPr>
        <w:t xml:space="preserve"> </w:t>
      </w:r>
      <w:r>
        <w:rPr>
          <w:rFonts w:ascii="Times New Roman Bold" w:hAnsi="Times New Roman Bold"/>
          <w:b/>
          <w:smallCaps/>
          <w:sz w:val="22"/>
          <w:szCs w:val="22"/>
        </w:rPr>
        <w:t xml:space="preserve"> </w:t>
      </w:r>
    </w:p>
    <w:p w:rsidR="00FB5F53" w:rsidRDefault="001C482E" w:rsidP="00BF42BD">
      <w:pPr>
        <w:pStyle w:val="Footer"/>
        <w:tabs>
          <w:tab w:val="clear" w:pos="4320"/>
          <w:tab w:val="clear" w:pos="8640"/>
        </w:tabs>
        <w:spacing w:after="80"/>
        <w:ind w:left="360"/>
        <w:rPr>
          <w:rFonts w:hAnsi="Times New Roman Bold"/>
          <w:sz w:val="22"/>
          <w:szCs w:val="22"/>
        </w:rPr>
      </w:pPr>
      <w:r w:rsidRPr="00312373">
        <w:rPr>
          <w:rFonts w:hAnsi="Times New Roman Bold"/>
          <w:sz w:val="22"/>
          <w:szCs w:val="22"/>
        </w:rPr>
        <w:t>In the DSM and EE area</w:t>
      </w:r>
      <w:r>
        <w:rPr>
          <w:rFonts w:hAnsi="Times New Roman Bold"/>
          <w:sz w:val="22"/>
          <w:szCs w:val="22"/>
        </w:rPr>
        <w:t>,</w:t>
      </w:r>
      <w:r w:rsidRPr="00312373">
        <w:rPr>
          <w:rFonts w:hAnsi="Times New Roman Bold"/>
          <w:sz w:val="22"/>
          <w:szCs w:val="22"/>
        </w:rPr>
        <w:t xml:space="preserve"> GEF</w:t>
      </w:r>
      <w:r w:rsidR="00746DD9">
        <w:rPr>
          <w:rFonts w:hAnsi="Times New Roman Bold"/>
          <w:sz w:val="22"/>
          <w:szCs w:val="22"/>
        </w:rPr>
        <w:t>’</w:t>
      </w:r>
      <w:r w:rsidR="00746DD9">
        <w:rPr>
          <w:rFonts w:hAnsi="Times New Roman Bold"/>
          <w:sz w:val="22"/>
          <w:szCs w:val="22"/>
        </w:rPr>
        <w:t>s</w:t>
      </w:r>
      <w:r w:rsidRPr="00312373">
        <w:rPr>
          <w:rFonts w:hAnsi="Times New Roman Bold"/>
          <w:sz w:val="22"/>
          <w:szCs w:val="22"/>
        </w:rPr>
        <w:t xml:space="preserve"> support will </w:t>
      </w:r>
      <w:r>
        <w:rPr>
          <w:rFonts w:hAnsi="Times New Roman Bold"/>
          <w:sz w:val="22"/>
          <w:szCs w:val="22"/>
        </w:rPr>
        <w:t xml:space="preserve">continue to </w:t>
      </w:r>
      <w:r w:rsidRPr="00312373">
        <w:rPr>
          <w:rFonts w:hAnsi="Times New Roman Bold"/>
          <w:sz w:val="22"/>
          <w:szCs w:val="22"/>
        </w:rPr>
        <w:t>leverage additional funding from NORAD and IDA to yield an overall increase in DSM and EE spending in REP II compared to REP I. The GEF support will allow continued implementation of energy audits and improvements for government departments and pilot projects and awareness building efforts for other high-priority markets (commercial and residential lighting and appliance standards and water pumping)</w:t>
      </w:r>
      <w:r w:rsidR="00395FA3">
        <w:rPr>
          <w:rFonts w:hAnsi="Times New Roman Bold"/>
          <w:sz w:val="22"/>
          <w:szCs w:val="22"/>
        </w:rPr>
        <w:t xml:space="preserve">. </w:t>
      </w:r>
      <w:r w:rsidR="00BB54AB">
        <w:rPr>
          <w:rFonts w:hAnsi="Times New Roman Bold"/>
          <w:sz w:val="22"/>
          <w:szCs w:val="22"/>
        </w:rPr>
        <w:t xml:space="preserve">Improved efficiency of energy use is expected through improved awareness of EE </w:t>
      </w:r>
      <w:r w:rsidR="004C73F7">
        <w:rPr>
          <w:rFonts w:hAnsi="Times New Roman Bold"/>
          <w:sz w:val="22"/>
          <w:szCs w:val="22"/>
        </w:rPr>
        <w:t xml:space="preserve">and changes of consumption patterns </w:t>
      </w:r>
      <w:r w:rsidR="00BB54AB">
        <w:rPr>
          <w:rFonts w:hAnsi="Times New Roman Bold"/>
          <w:sz w:val="22"/>
          <w:szCs w:val="22"/>
        </w:rPr>
        <w:t>especially among government users</w:t>
      </w:r>
      <w:r w:rsidR="00395FA3">
        <w:rPr>
          <w:rFonts w:hAnsi="Times New Roman Bold"/>
          <w:sz w:val="22"/>
          <w:szCs w:val="22"/>
        </w:rPr>
        <w:t xml:space="preserve"> and </w:t>
      </w:r>
      <w:r w:rsidR="004C73F7">
        <w:rPr>
          <w:rFonts w:hAnsi="Times New Roman Bold"/>
          <w:sz w:val="22"/>
          <w:szCs w:val="22"/>
        </w:rPr>
        <w:t xml:space="preserve">commercial centers / super markets, and </w:t>
      </w:r>
      <w:r w:rsidR="00395FA3">
        <w:rPr>
          <w:rFonts w:hAnsi="Times New Roman Bold"/>
          <w:sz w:val="22"/>
          <w:szCs w:val="22"/>
        </w:rPr>
        <w:t xml:space="preserve">installation of EE equipments such as </w:t>
      </w:r>
      <w:r w:rsidR="004C73F7">
        <w:rPr>
          <w:rFonts w:hAnsi="Times New Roman Bold"/>
          <w:sz w:val="22"/>
          <w:szCs w:val="22"/>
        </w:rPr>
        <w:t xml:space="preserve">efficient lamps, </w:t>
      </w:r>
      <w:r w:rsidR="00663C66">
        <w:rPr>
          <w:rFonts w:hAnsi="Times New Roman Bold"/>
          <w:sz w:val="22"/>
          <w:szCs w:val="22"/>
        </w:rPr>
        <w:t xml:space="preserve">energy-efficient air conditioners, </w:t>
      </w:r>
      <w:r w:rsidR="00395FA3">
        <w:rPr>
          <w:rFonts w:hAnsi="Times New Roman Bold"/>
          <w:sz w:val="22"/>
          <w:szCs w:val="22"/>
        </w:rPr>
        <w:t>meters</w:t>
      </w:r>
      <w:r w:rsidR="00746DD9">
        <w:rPr>
          <w:rFonts w:hAnsi="Times New Roman Bold"/>
          <w:sz w:val="22"/>
          <w:szCs w:val="22"/>
        </w:rPr>
        <w:t xml:space="preserve"> and switches. As DSM and EE are </w:t>
      </w:r>
      <w:r w:rsidR="00395FA3">
        <w:rPr>
          <w:rFonts w:hAnsi="Times New Roman Bold"/>
          <w:sz w:val="22"/>
          <w:szCs w:val="22"/>
        </w:rPr>
        <w:t xml:space="preserve">fairly new to Lao PDR, sustained funding to DSM and EE will be vital to ensure continuity and momentum. </w:t>
      </w:r>
      <w:r w:rsidRPr="00312373">
        <w:rPr>
          <w:rFonts w:hAnsi="Times New Roman Bold"/>
          <w:sz w:val="22"/>
          <w:szCs w:val="22"/>
        </w:rPr>
        <w:t xml:space="preserve">Without the continued anchor funding for DSM and EE by GEF it </w:t>
      </w:r>
      <w:r>
        <w:rPr>
          <w:rFonts w:hAnsi="Times New Roman Bold"/>
          <w:sz w:val="22"/>
          <w:szCs w:val="22"/>
        </w:rPr>
        <w:t xml:space="preserve">would be impossible </w:t>
      </w:r>
      <w:r w:rsidRPr="00312373">
        <w:rPr>
          <w:rFonts w:hAnsi="Times New Roman Bold"/>
          <w:sz w:val="22"/>
          <w:szCs w:val="22"/>
        </w:rPr>
        <w:t xml:space="preserve">that additional donor funding from NORAD would have been mobilized. For </w:t>
      </w:r>
      <w:proofErr w:type="spellStart"/>
      <w:r w:rsidRPr="00312373">
        <w:rPr>
          <w:rFonts w:hAnsi="Times New Roman Bold"/>
          <w:sz w:val="22"/>
          <w:szCs w:val="22"/>
        </w:rPr>
        <w:t>EdL</w:t>
      </w:r>
      <w:r w:rsidRPr="00312373">
        <w:rPr>
          <w:rFonts w:hAnsi="Times New Roman Bold"/>
          <w:sz w:val="22"/>
          <w:szCs w:val="22"/>
        </w:rPr>
        <w:t>’</w:t>
      </w:r>
      <w:r w:rsidRPr="00312373">
        <w:rPr>
          <w:rFonts w:hAnsi="Times New Roman Bold"/>
          <w:sz w:val="22"/>
          <w:szCs w:val="22"/>
        </w:rPr>
        <w:t>s</w:t>
      </w:r>
      <w:proofErr w:type="spellEnd"/>
      <w:r w:rsidRPr="00312373">
        <w:rPr>
          <w:rFonts w:hAnsi="Times New Roman Bold"/>
          <w:sz w:val="22"/>
          <w:szCs w:val="22"/>
        </w:rPr>
        <w:t xml:space="preserve"> distribution system loss reduction, GEF will provide critical technical assistance and meters and instruments to leverage additional funding from IDA and </w:t>
      </w:r>
      <w:proofErr w:type="spellStart"/>
      <w:r w:rsidRPr="00312373">
        <w:rPr>
          <w:rFonts w:hAnsi="Times New Roman Bold"/>
          <w:sz w:val="22"/>
          <w:szCs w:val="22"/>
        </w:rPr>
        <w:t>EdL</w:t>
      </w:r>
      <w:proofErr w:type="spellEnd"/>
      <w:r w:rsidRPr="00312373">
        <w:rPr>
          <w:rFonts w:hAnsi="Times New Roman Bold"/>
          <w:sz w:val="22"/>
          <w:szCs w:val="22"/>
        </w:rPr>
        <w:t xml:space="preserve"> to result in reduction of distribution system loss to </w:t>
      </w:r>
      <w:r w:rsidR="00FB5F53">
        <w:rPr>
          <w:rFonts w:hAnsi="Times New Roman Bold"/>
          <w:sz w:val="22"/>
          <w:szCs w:val="22"/>
        </w:rPr>
        <w:t xml:space="preserve">less than </w:t>
      </w:r>
      <w:r w:rsidRPr="00312373">
        <w:rPr>
          <w:rFonts w:hAnsi="Times New Roman Bold"/>
          <w:sz w:val="22"/>
          <w:szCs w:val="22"/>
        </w:rPr>
        <w:t xml:space="preserve">13%. Without the GEF funding, the investment from IDA and </w:t>
      </w:r>
      <w:proofErr w:type="spellStart"/>
      <w:r w:rsidRPr="00312373">
        <w:rPr>
          <w:rFonts w:hAnsi="Times New Roman Bold"/>
          <w:sz w:val="22"/>
          <w:szCs w:val="22"/>
        </w:rPr>
        <w:t>EdL</w:t>
      </w:r>
      <w:proofErr w:type="spellEnd"/>
      <w:r w:rsidRPr="00312373">
        <w:rPr>
          <w:rFonts w:hAnsi="Times New Roman Bold"/>
          <w:sz w:val="22"/>
          <w:szCs w:val="22"/>
        </w:rPr>
        <w:t xml:space="preserve"> would not achieve expected results. </w:t>
      </w:r>
      <w:r w:rsidR="00FB5F53">
        <w:rPr>
          <w:rFonts w:hAnsi="Times New Roman Bold"/>
          <w:sz w:val="22"/>
          <w:szCs w:val="22"/>
        </w:rPr>
        <w:t xml:space="preserve">In total for EE, </w:t>
      </w:r>
      <w:r w:rsidRPr="00312373">
        <w:rPr>
          <w:rFonts w:hAnsi="Times New Roman Bold"/>
          <w:sz w:val="22"/>
          <w:szCs w:val="22"/>
        </w:rPr>
        <w:t>GEF will provide $</w:t>
      </w:r>
      <w:r w:rsidR="00746DD9">
        <w:rPr>
          <w:rFonts w:hAnsi="Times New Roman Bold"/>
          <w:sz w:val="22"/>
          <w:szCs w:val="22"/>
        </w:rPr>
        <w:t>438</w:t>
      </w:r>
      <w:r w:rsidRPr="00312373">
        <w:rPr>
          <w:rFonts w:hAnsi="Times New Roman Bold"/>
          <w:sz w:val="22"/>
          <w:szCs w:val="22"/>
        </w:rPr>
        <w:t xml:space="preserve">,000 in support to DSM and EE and distribution system loss reduction, leveraging another $28,345,000 </w:t>
      </w:r>
      <w:r w:rsidR="004C73F7">
        <w:rPr>
          <w:rFonts w:hAnsi="Times New Roman Bold"/>
          <w:sz w:val="22"/>
          <w:szCs w:val="22"/>
        </w:rPr>
        <w:t xml:space="preserve">in total </w:t>
      </w:r>
      <w:r w:rsidRPr="00312373">
        <w:rPr>
          <w:rFonts w:hAnsi="Times New Roman Bold"/>
          <w:sz w:val="22"/>
          <w:szCs w:val="22"/>
        </w:rPr>
        <w:t>in support (1:</w:t>
      </w:r>
      <w:r w:rsidR="00746DD9">
        <w:rPr>
          <w:rFonts w:hAnsi="Times New Roman Bold"/>
          <w:sz w:val="22"/>
          <w:szCs w:val="22"/>
        </w:rPr>
        <w:t>64</w:t>
      </w:r>
      <w:r w:rsidRPr="00312373">
        <w:rPr>
          <w:rFonts w:hAnsi="Times New Roman Bold"/>
          <w:sz w:val="22"/>
          <w:szCs w:val="22"/>
        </w:rPr>
        <w:t xml:space="preserve">) from </w:t>
      </w:r>
      <w:r w:rsidR="004C73F7">
        <w:rPr>
          <w:rFonts w:hAnsi="Times New Roman Bold"/>
          <w:sz w:val="22"/>
          <w:szCs w:val="22"/>
        </w:rPr>
        <w:t xml:space="preserve">the Government, </w:t>
      </w:r>
      <w:proofErr w:type="spellStart"/>
      <w:proofErr w:type="gramStart"/>
      <w:r w:rsidR="004C73F7">
        <w:rPr>
          <w:rFonts w:hAnsi="Times New Roman Bold"/>
          <w:sz w:val="22"/>
          <w:szCs w:val="22"/>
        </w:rPr>
        <w:t>EdL</w:t>
      </w:r>
      <w:proofErr w:type="spellEnd"/>
      <w:r w:rsidR="004C73F7">
        <w:rPr>
          <w:rFonts w:hAnsi="Times New Roman Bold"/>
          <w:sz w:val="22"/>
          <w:szCs w:val="22"/>
        </w:rPr>
        <w:t xml:space="preserve"> ,</w:t>
      </w:r>
      <w:proofErr w:type="gramEnd"/>
      <w:r w:rsidR="004C73F7">
        <w:rPr>
          <w:rFonts w:hAnsi="Times New Roman Bold"/>
          <w:sz w:val="22"/>
          <w:szCs w:val="22"/>
        </w:rPr>
        <w:t xml:space="preserve"> </w:t>
      </w:r>
      <w:r w:rsidRPr="00312373">
        <w:rPr>
          <w:rFonts w:hAnsi="Times New Roman Bold"/>
          <w:sz w:val="22"/>
          <w:szCs w:val="22"/>
        </w:rPr>
        <w:t>NORAD and IDA. The GEF will also support the project implementing agencies for project management, with a total funding of $</w:t>
      </w:r>
      <w:r w:rsidR="00746DD9">
        <w:rPr>
          <w:rFonts w:hAnsi="Times New Roman Bold"/>
          <w:sz w:val="22"/>
          <w:szCs w:val="22"/>
        </w:rPr>
        <w:t>16</w:t>
      </w:r>
      <w:r w:rsidR="00746DD9" w:rsidRPr="00312373">
        <w:rPr>
          <w:rFonts w:hAnsi="Times New Roman Bold"/>
          <w:sz w:val="22"/>
          <w:szCs w:val="22"/>
        </w:rPr>
        <w:t>0</w:t>
      </w:r>
      <w:r w:rsidRPr="00312373">
        <w:rPr>
          <w:rFonts w:hAnsi="Times New Roman Bold"/>
          <w:sz w:val="22"/>
          <w:szCs w:val="22"/>
        </w:rPr>
        <w:t>,000,</w:t>
      </w:r>
      <w:r>
        <w:rPr>
          <w:rFonts w:hAnsi="Times New Roman Bold"/>
          <w:sz w:val="22"/>
          <w:szCs w:val="22"/>
        </w:rPr>
        <w:t xml:space="preserve"> leveraging $820,000 from NORAD and IDA (1:</w:t>
      </w:r>
      <w:r w:rsidR="00746DD9">
        <w:rPr>
          <w:rFonts w:hAnsi="Times New Roman Bold"/>
          <w:sz w:val="22"/>
          <w:szCs w:val="22"/>
        </w:rPr>
        <w:t>5</w:t>
      </w:r>
      <w:r>
        <w:rPr>
          <w:rFonts w:hAnsi="Times New Roman Bold"/>
          <w:sz w:val="22"/>
          <w:szCs w:val="22"/>
        </w:rPr>
        <w:t xml:space="preserve">), excluding in-kind contributions from the implementing agencies. </w:t>
      </w:r>
      <w:r w:rsidRPr="00147DC7">
        <w:rPr>
          <w:rFonts w:hAnsi="Times New Roman Bold"/>
          <w:sz w:val="22"/>
          <w:szCs w:val="22"/>
        </w:rPr>
        <w:t xml:space="preserve">The total GEF funds of </w:t>
      </w:r>
      <w:r w:rsidRPr="009B05FE">
        <w:rPr>
          <w:rFonts w:hAnsi="Times New Roman Bold"/>
          <w:sz w:val="22"/>
          <w:szCs w:val="22"/>
        </w:rPr>
        <w:t>$</w:t>
      </w:r>
      <w:r w:rsidR="00746DD9">
        <w:rPr>
          <w:rFonts w:hAnsi="Times New Roman Bold"/>
          <w:sz w:val="22"/>
          <w:szCs w:val="22"/>
        </w:rPr>
        <w:t>1.818</w:t>
      </w:r>
      <w:r w:rsidR="00746DD9" w:rsidRPr="009B05FE">
        <w:rPr>
          <w:rFonts w:hAnsi="Times New Roman Bold"/>
          <w:sz w:val="22"/>
          <w:szCs w:val="22"/>
        </w:rPr>
        <w:t xml:space="preserve"> </w:t>
      </w:r>
      <w:r w:rsidRPr="009B05FE">
        <w:rPr>
          <w:rFonts w:hAnsi="Times New Roman Bold"/>
          <w:sz w:val="22"/>
          <w:szCs w:val="22"/>
        </w:rPr>
        <w:t>million</w:t>
      </w:r>
      <w:r>
        <w:rPr>
          <w:rFonts w:hAnsi="Times New Roman Bold"/>
          <w:sz w:val="22"/>
          <w:szCs w:val="22"/>
        </w:rPr>
        <w:t xml:space="preserve"> will leverage $34.82</w:t>
      </w:r>
      <w:r w:rsidRPr="00147DC7">
        <w:rPr>
          <w:rFonts w:hAnsi="Times New Roman Bold"/>
          <w:sz w:val="22"/>
          <w:szCs w:val="22"/>
        </w:rPr>
        <w:t xml:space="preserve"> million </w:t>
      </w:r>
      <w:r w:rsidRPr="00312373">
        <w:rPr>
          <w:rFonts w:hAnsi="Times New Roman Bold"/>
          <w:sz w:val="22"/>
          <w:szCs w:val="22"/>
        </w:rPr>
        <w:t xml:space="preserve">from various sources - an overall leveraging ratio of over 1: </w:t>
      </w:r>
      <w:r w:rsidR="00746DD9" w:rsidRPr="00312373">
        <w:rPr>
          <w:rFonts w:hAnsi="Times New Roman Bold"/>
          <w:sz w:val="22"/>
          <w:szCs w:val="22"/>
        </w:rPr>
        <w:t>1</w:t>
      </w:r>
      <w:r w:rsidR="00746DD9">
        <w:rPr>
          <w:rFonts w:hAnsi="Times New Roman Bold"/>
          <w:sz w:val="22"/>
          <w:szCs w:val="22"/>
        </w:rPr>
        <w:t>9</w:t>
      </w:r>
      <w:r w:rsidRPr="00312373">
        <w:rPr>
          <w:rFonts w:hAnsi="Times New Roman Bold"/>
          <w:sz w:val="22"/>
          <w:szCs w:val="22"/>
        </w:rPr>
        <w:t xml:space="preserve">. </w:t>
      </w:r>
    </w:p>
    <w:p w:rsidR="00BB54AB" w:rsidRDefault="001C482E" w:rsidP="00147DC7">
      <w:pPr>
        <w:pStyle w:val="Footer"/>
        <w:tabs>
          <w:tab w:val="clear" w:pos="4320"/>
          <w:tab w:val="clear" w:pos="8640"/>
        </w:tabs>
        <w:spacing w:after="80"/>
        <w:ind w:left="360"/>
        <w:rPr>
          <w:rFonts w:hAnsi="Times New Roman Bold"/>
          <w:sz w:val="22"/>
          <w:szCs w:val="22"/>
        </w:rPr>
      </w:pPr>
      <w:r>
        <w:rPr>
          <w:rFonts w:hAnsi="Times New Roman Bold"/>
          <w:sz w:val="22"/>
          <w:szCs w:val="22"/>
        </w:rPr>
        <w:lastRenderedPageBreak/>
        <w:t xml:space="preserve">In the RE area, </w:t>
      </w:r>
      <w:r w:rsidR="00147DC7" w:rsidRPr="00147DC7">
        <w:rPr>
          <w:rFonts w:hAnsi="Times New Roman Bold"/>
          <w:sz w:val="22"/>
          <w:szCs w:val="22"/>
        </w:rPr>
        <w:t>GEF</w:t>
      </w:r>
      <w:r w:rsidR="00746DD9">
        <w:rPr>
          <w:rFonts w:hAnsi="Times New Roman Bold"/>
          <w:sz w:val="22"/>
          <w:szCs w:val="22"/>
        </w:rPr>
        <w:t>’</w:t>
      </w:r>
      <w:r w:rsidR="00746DD9">
        <w:rPr>
          <w:rFonts w:hAnsi="Times New Roman Bold"/>
          <w:sz w:val="22"/>
          <w:szCs w:val="22"/>
        </w:rPr>
        <w:t>s</w:t>
      </w:r>
      <w:r w:rsidR="00147DC7" w:rsidRPr="00147DC7">
        <w:rPr>
          <w:rFonts w:hAnsi="Times New Roman Bold"/>
          <w:sz w:val="22"/>
          <w:szCs w:val="22"/>
        </w:rPr>
        <w:t xml:space="preserve"> support to REP II is modest but fills important financing gaps in the project demonstrating viable business models for investments in renewable energy development</w:t>
      </w:r>
      <w:r w:rsidR="008A00D0">
        <w:rPr>
          <w:rFonts w:hAnsi="Times New Roman Bold"/>
          <w:sz w:val="22"/>
          <w:szCs w:val="22"/>
        </w:rPr>
        <w:t xml:space="preserve"> for mini and micro-grid applications</w:t>
      </w:r>
      <w:r w:rsidR="00147DC7" w:rsidRPr="00147DC7">
        <w:rPr>
          <w:rFonts w:hAnsi="Times New Roman Bold"/>
          <w:sz w:val="22"/>
          <w:szCs w:val="22"/>
        </w:rPr>
        <w:t xml:space="preserve">. </w:t>
      </w:r>
      <w:r w:rsidR="008A00D0">
        <w:rPr>
          <w:rFonts w:hAnsi="Times New Roman Bold"/>
          <w:sz w:val="22"/>
          <w:szCs w:val="22"/>
        </w:rPr>
        <w:t>Consistent with the GEF-4 policy, GEF will be providing support to renewable energy generation in rural areas, especially supporting biogas, biomass, and small hydro installations.</w:t>
      </w:r>
      <w:r w:rsidR="00E17F70">
        <w:rPr>
          <w:rFonts w:hAnsi="Times New Roman Bold"/>
          <w:sz w:val="22"/>
          <w:szCs w:val="22"/>
        </w:rPr>
        <w:t xml:space="preserve"> </w:t>
      </w:r>
      <w:r w:rsidR="00BB54AB">
        <w:rPr>
          <w:rFonts w:hAnsi="Times New Roman Bold"/>
          <w:sz w:val="22"/>
          <w:szCs w:val="22"/>
        </w:rPr>
        <w:t>Technical assistance carried out during REP I had identified 13 new potential village hydro sites with a total capacity of 281.5 MW and 38 small hydro rehabilitatio</w:t>
      </w:r>
      <w:r w:rsidR="0080225D">
        <w:rPr>
          <w:rFonts w:hAnsi="Times New Roman Bold"/>
          <w:sz w:val="22"/>
          <w:szCs w:val="22"/>
        </w:rPr>
        <w:t>n</w:t>
      </w:r>
      <w:r w:rsidR="00BB54AB">
        <w:rPr>
          <w:rFonts w:hAnsi="Times New Roman Bold"/>
          <w:sz w:val="22"/>
          <w:szCs w:val="22"/>
        </w:rPr>
        <w:t xml:space="preserve"> projects. Two potential biomass sites with a total capacity of around 1 MW </w:t>
      </w:r>
      <w:r w:rsidR="00746DD9">
        <w:rPr>
          <w:rFonts w:hAnsi="Times New Roman Bold"/>
          <w:sz w:val="22"/>
          <w:szCs w:val="22"/>
        </w:rPr>
        <w:t xml:space="preserve">were </w:t>
      </w:r>
      <w:r w:rsidR="00BB54AB">
        <w:rPr>
          <w:rFonts w:hAnsi="Times New Roman Bold"/>
          <w:sz w:val="22"/>
          <w:szCs w:val="22"/>
        </w:rPr>
        <w:t xml:space="preserve">also identified. The GEF support is expected to finance selected sites </w:t>
      </w:r>
      <w:r w:rsidR="00231079">
        <w:rPr>
          <w:rFonts w:hAnsi="Times New Roman Bold"/>
          <w:sz w:val="22"/>
          <w:szCs w:val="22"/>
        </w:rPr>
        <w:t xml:space="preserve">with leveraged funding from IDA, Rural Electrification Fund, IDA and private financing </w:t>
      </w:r>
      <w:r w:rsidR="00BB54AB">
        <w:rPr>
          <w:rFonts w:hAnsi="Times New Roman Bold"/>
          <w:sz w:val="22"/>
          <w:szCs w:val="22"/>
        </w:rPr>
        <w:t>to contribute to the overall target of connecting 15,000 households for REP II.</w:t>
      </w:r>
    </w:p>
    <w:p w:rsidR="00147DC7" w:rsidRPr="00312373" w:rsidRDefault="004C73F7" w:rsidP="00231079">
      <w:pPr>
        <w:pStyle w:val="Footer"/>
        <w:tabs>
          <w:tab w:val="clear" w:pos="4320"/>
          <w:tab w:val="clear" w:pos="8640"/>
        </w:tabs>
        <w:spacing w:after="80"/>
        <w:ind w:left="360"/>
        <w:rPr>
          <w:rFonts w:hAnsi="Times New Roman Bold"/>
          <w:sz w:val="22"/>
          <w:szCs w:val="22"/>
        </w:rPr>
      </w:pPr>
      <w:r>
        <w:rPr>
          <w:rFonts w:hAnsi="Times New Roman Bold"/>
          <w:sz w:val="22"/>
          <w:szCs w:val="22"/>
        </w:rPr>
        <w:t xml:space="preserve">The grants from IDA and other donors will be fungible and will fund costs that the proposed GEF fund </w:t>
      </w:r>
      <w:proofErr w:type="spellStart"/>
      <w:r>
        <w:rPr>
          <w:rFonts w:hAnsi="Times New Roman Bold"/>
          <w:sz w:val="22"/>
          <w:szCs w:val="22"/>
        </w:rPr>
        <w:t>can not</w:t>
      </w:r>
      <w:proofErr w:type="spellEnd"/>
      <w:r>
        <w:rPr>
          <w:rFonts w:hAnsi="Times New Roman Bold"/>
          <w:sz w:val="22"/>
          <w:szCs w:val="22"/>
        </w:rPr>
        <w:t xml:space="preserve"> finance. </w:t>
      </w:r>
      <w:r w:rsidR="008A00D0">
        <w:rPr>
          <w:rFonts w:hAnsi="Times New Roman Bold"/>
          <w:sz w:val="22"/>
          <w:szCs w:val="22"/>
        </w:rPr>
        <w:t xml:space="preserve">IDA and support from other donors will be used to provide assistance for </w:t>
      </w:r>
      <w:r w:rsidR="00147DC7" w:rsidRPr="00147DC7">
        <w:rPr>
          <w:rFonts w:hAnsi="Times New Roman Bold"/>
          <w:sz w:val="22"/>
          <w:szCs w:val="22"/>
        </w:rPr>
        <w:t>the off-grid renewable-based rural electrification component</w:t>
      </w:r>
      <w:r w:rsidR="008A00D0">
        <w:rPr>
          <w:rFonts w:hAnsi="Times New Roman Bold"/>
          <w:sz w:val="22"/>
          <w:szCs w:val="22"/>
        </w:rPr>
        <w:t xml:space="preserve">, such as that provided through PV-based solar home systems.  GEF support will also be used to provide for the </w:t>
      </w:r>
      <w:r w:rsidR="00147DC7" w:rsidRPr="00147DC7">
        <w:rPr>
          <w:rFonts w:hAnsi="Times New Roman Bold"/>
          <w:sz w:val="22"/>
          <w:szCs w:val="22"/>
        </w:rPr>
        <w:t>institutional strengthening for MEM. The bulk of the GEF financing in REP II will directly su</w:t>
      </w:r>
      <w:r w:rsidR="00312373">
        <w:rPr>
          <w:rFonts w:hAnsi="Times New Roman Bold"/>
          <w:sz w:val="22"/>
          <w:szCs w:val="22"/>
        </w:rPr>
        <w:t xml:space="preserve">pport investment in </w:t>
      </w:r>
      <w:r w:rsidR="00147DC7" w:rsidRPr="00147DC7">
        <w:rPr>
          <w:rFonts w:hAnsi="Times New Roman Bold"/>
          <w:sz w:val="22"/>
          <w:szCs w:val="22"/>
        </w:rPr>
        <w:t>renewable</w:t>
      </w:r>
      <w:r w:rsidR="00312373">
        <w:rPr>
          <w:rFonts w:hAnsi="Times New Roman Bold"/>
          <w:sz w:val="22"/>
          <w:szCs w:val="22"/>
        </w:rPr>
        <w:t xml:space="preserve"> energy</w:t>
      </w:r>
      <w:r w:rsidR="00147DC7" w:rsidRPr="00147DC7">
        <w:rPr>
          <w:rFonts w:hAnsi="Times New Roman Bold"/>
          <w:sz w:val="22"/>
          <w:szCs w:val="22"/>
        </w:rPr>
        <w:t>-based rural electrification, targeting demonstration of viable business models for investment</w:t>
      </w:r>
      <w:r w:rsidR="008A00D0">
        <w:rPr>
          <w:rFonts w:hAnsi="Times New Roman Bold"/>
          <w:sz w:val="22"/>
          <w:szCs w:val="22"/>
        </w:rPr>
        <w:t xml:space="preserve"> in </w:t>
      </w:r>
      <w:r w:rsidR="00663C66">
        <w:rPr>
          <w:rFonts w:hAnsi="Times New Roman Bold"/>
          <w:sz w:val="22"/>
          <w:szCs w:val="22"/>
        </w:rPr>
        <w:t xml:space="preserve">biomass, </w:t>
      </w:r>
      <w:proofErr w:type="spellStart"/>
      <w:r w:rsidR="00663C66">
        <w:rPr>
          <w:rFonts w:hAnsi="Times New Roman Bold"/>
          <w:sz w:val="22"/>
          <w:szCs w:val="22"/>
        </w:rPr>
        <w:t>biogass</w:t>
      </w:r>
      <w:proofErr w:type="spellEnd"/>
      <w:r w:rsidR="00663C66">
        <w:rPr>
          <w:rFonts w:hAnsi="Times New Roman Bold"/>
          <w:sz w:val="22"/>
          <w:szCs w:val="22"/>
        </w:rPr>
        <w:t xml:space="preserve"> and </w:t>
      </w:r>
      <w:proofErr w:type="spellStart"/>
      <w:r w:rsidR="00663C66">
        <w:rPr>
          <w:rFonts w:hAnsi="Times New Roman Bold"/>
          <w:sz w:val="22"/>
          <w:szCs w:val="22"/>
        </w:rPr>
        <w:t>micor</w:t>
      </w:r>
      <w:proofErr w:type="spellEnd"/>
      <w:r w:rsidR="00663C66">
        <w:rPr>
          <w:rFonts w:hAnsi="Times New Roman Bold"/>
          <w:sz w:val="22"/>
          <w:szCs w:val="22"/>
        </w:rPr>
        <w:t xml:space="preserve">-hydro </w:t>
      </w:r>
      <w:r w:rsidR="008A00D0">
        <w:rPr>
          <w:rFonts w:hAnsi="Times New Roman Bold"/>
          <w:sz w:val="22"/>
          <w:szCs w:val="22"/>
        </w:rPr>
        <w:t>energy</w:t>
      </w:r>
      <w:r w:rsidR="00663C66">
        <w:rPr>
          <w:rFonts w:hAnsi="Times New Roman Bold"/>
          <w:sz w:val="22"/>
          <w:szCs w:val="22"/>
        </w:rPr>
        <w:t xml:space="preserve"> projects</w:t>
      </w:r>
      <w:r w:rsidR="008A00D0">
        <w:rPr>
          <w:rFonts w:hAnsi="Times New Roman Bold"/>
          <w:sz w:val="22"/>
          <w:szCs w:val="22"/>
        </w:rPr>
        <w:t xml:space="preserve"> and micro-grid applications</w:t>
      </w:r>
      <w:r w:rsidR="00147DC7" w:rsidRPr="00147DC7">
        <w:rPr>
          <w:rFonts w:hAnsi="Times New Roman Bold"/>
          <w:sz w:val="22"/>
          <w:szCs w:val="22"/>
        </w:rPr>
        <w:t xml:space="preserve">. </w:t>
      </w:r>
      <w:r w:rsidR="00147DC7" w:rsidRPr="00312373">
        <w:rPr>
          <w:rFonts w:hAnsi="Times New Roman Bold"/>
          <w:sz w:val="22"/>
          <w:szCs w:val="22"/>
        </w:rPr>
        <w:t>GEF financing of $1.</w:t>
      </w:r>
      <w:r w:rsidR="00746DD9">
        <w:rPr>
          <w:rFonts w:hAnsi="Times New Roman Bold"/>
          <w:sz w:val="22"/>
          <w:szCs w:val="22"/>
        </w:rPr>
        <w:t>22</w:t>
      </w:r>
      <w:r w:rsidR="00746DD9" w:rsidRPr="00312373">
        <w:rPr>
          <w:rFonts w:hAnsi="Times New Roman Bold"/>
          <w:sz w:val="22"/>
          <w:szCs w:val="22"/>
        </w:rPr>
        <w:t xml:space="preserve"> </w:t>
      </w:r>
      <w:r w:rsidR="00147DC7" w:rsidRPr="00312373">
        <w:rPr>
          <w:rFonts w:hAnsi="Times New Roman Bold"/>
          <w:sz w:val="22"/>
          <w:szCs w:val="22"/>
        </w:rPr>
        <w:t>million will leverage another $</w:t>
      </w:r>
      <w:r w:rsidR="00651F77" w:rsidRPr="00312373">
        <w:rPr>
          <w:rFonts w:hAnsi="Times New Roman Bold"/>
          <w:sz w:val="22"/>
          <w:szCs w:val="22"/>
        </w:rPr>
        <w:t>5.654</w:t>
      </w:r>
      <w:r w:rsidR="00147DC7" w:rsidRPr="00312373">
        <w:rPr>
          <w:rFonts w:hAnsi="Times New Roman Bold"/>
          <w:sz w:val="22"/>
          <w:szCs w:val="22"/>
        </w:rPr>
        <w:t xml:space="preserve"> million in IDA, NORAD, </w:t>
      </w:r>
      <w:proofErr w:type="spellStart"/>
      <w:r w:rsidR="00147DC7" w:rsidRPr="00312373">
        <w:rPr>
          <w:rFonts w:hAnsi="Times New Roman Bold"/>
          <w:sz w:val="22"/>
          <w:szCs w:val="22"/>
        </w:rPr>
        <w:t>GoL</w:t>
      </w:r>
      <w:proofErr w:type="spellEnd"/>
      <w:r w:rsidR="00147DC7" w:rsidRPr="00312373">
        <w:rPr>
          <w:rFonts w:hAnsi="Times New Roman Bold"/>
          <w:sz w:val="22"/>
          <w:szCs w:val="22"/>
        </w:rPr>
        <w:t xml:space="preserve">, and consumer self-financing </w:t>
      </w:r>
      <w:r w:rsidR="00147DC7" w:rsidRPr="00312373">
        <w:rPr>
          <w:rFonts w:hAnsi="Times New Roman Bold"/>
          <w:sz w:val="22"/>
          <w:szCs w:val="22"/>
        </w:rPr>
        <w:t>–</w:t>
      </w:r>
      <w:r w:rsidR="00147DC7" w:rsidRPr="00312373">
        <w:rPr>
          <w:rFonts w:hAnsi="Times New Roman Bold"/>
          <w:sz w:val="22"/>
          <w:szCs w:val="22"/>
        </w:rPr>
        <w:t xml:space="preserve"> a le</w:t>
      </w:r>
      <w:r w:rsidR="00651F77" w:rsidRPr="00312373">
        <w:rPr>
          <w:rFonts w:hAnsi="Times New Roman Bold"/>
          <w:sz w:val="22"/>
          <w:szCs w:val="22"/>
        </w:rPr>
        <w:t>veraging ratio of 1:</w:t>
      </w:r>
      <w:r w:rsidR="00746DD9">
        <w:rPr>
          <w:rFonts w:hAnsi="Times New Roman Bold"/>
          <w:sz w:val="22"/>
          <w:szCs w:val="22"/>
        </w:rPr>
        <w:t>4.6</w:t>
      </w:r>
      <w:r w:rsidR="00147DC7" w:rsidRPr="00312373">
        <w:rPr>
          <w:rFonts w:hAnsi="Times New Roman Bold"/>
          <w:sz w:val="22"/>
          <w:szCs w:val="22"/>
        </w:rPr>
        <w:t xml:space="preserve">.  Without the use of the GEF funds, it is likely that REP II would </w:t>
      </w:r>
      <w:r w:rsidR="00984224">
        <w:rPr>
          <w:rFonts w:hAnsi="Times New Roman Bold"/>
          <w:sz w:val="22"/>
          <w:szCs w:val="22"/>
        </w:rPr>
        <w:t>not</w:t>
      </w:r>
      <w:r w:rsidR="00147DC7" w:rsidRPr="00312373">
        <w:rPr>
          <w:rFonts w:hAnsi="Times New Roman Bold"/>
          <w:sz w:val="22"/>
          <w:szCs w:val="22"/>
        </w:rPr>
        <w:t xml:space="preserve"> focus on </w:t>
      </w:r>
      <w:r w:rsidR="000104F2">
        <w:rPr>
          <w:rFonts w:hAnsi="Times New Roman Bold"/>
          <w:sz w:val="22"/>
          <w:szCs w:val="22"/>
        </w:rPr>
        <w:t>renewable energy</w:t>
      </w:r>
      <w:r w:rsidR="00A10D00">
        <w:rPr>
          <w:rFonts w:hAnsi="Times New Roman Bold"/>
          <w:sz w:val="22"/>
          <w:szCs w:val="22"/>
        </w:rPr>
        <w:t>,</w:t>
      </w:r>
      <w:r w:rsidR="000104F2">
        <w:rPr>
          <w:rFonts w:hAnsi="Times New Roman Bold"/>
          <w:sz w:val="22"/>
          <w:szCs w:val="22"/>
        </w:rPr>
        <w:t xml:space="preserve"> resulting </w:t>
      </w:r>
      <w:r w:rsidR="00147DC7" w:rsidRPr="00312373">
        <w:rPr>
          <w:rFonts w:hAnsi="Times New Roman Bold"/>
          <w:sz w:val="22"/>
          <w:szCs w:val="22"/>
        </w:rPr>
        <w:t xml:space="preserve">in </w:t>
      </w:r>
      <w:r w:rsidR="000104F2">
        <w:rPr>
          <w:rFonts w:hAnsi="Times New Roman Bold"/>
          <w:sz w:val="22"/>
          <w:szCs w:val="22"/>
        </w:rPr>
        <w:t xml:space="preserve">the </w:t>
      </w:r>
      <w:r w:rsidR="00984224">
        <w:rPr>
          <w:rFonts w:hAnsi="Times New Roman Bold"/>
          <w:sz w:val="22"/>
          <w:szCs w:val="22"/>
        </w:rPr>
        <w:t xml:space="preserve">expanded use of diesel fuel for electricity generation for remote applications.  Many of the energy efficiency activities would not be undertaken at all without GEF support.  </w:t>
      </w:r>
    </w:p>
    <w:p w:rsidR="00147DC7" w:rsidRPr="00312373" w:rsidRDefault="00147DC7" w:rsidP="00147DC7">
      <w:pPr>
        <w:spacing w:after="120"/>
        <w:ind w:left="360"/>
        <w:rPr>
          <w:sz w:val="22"/>
          <w:szCs w:val="22"/>
        </w:rPr>
      </w:pPr>
    </w:p>
    <w:p w:rsidR="001A04CA" w:rsidRPr="00147DC7" w:rsidRDefault="0029432E" w:rsidP="00967FF5">
      <w:pPr>
        <w:numPr>
          <w:ilvl w:val="0"/>
          <w:numId w:val="42"/>
        </w:numPr>
        <w:tabs>
          <w:tab w:val="clear" w:pos="720"/>
        </w:tabs>
        <w:spacing w:after="120"/>
        <w:ind w:left="360"/>
        <w:rPr>
          <w:rFonts w:ascii="Times New Roman Bold" w:hAnsi="Times New Roman Bold"/>
          <w:b/>
          <w:smallCaps/>
          <w:sz w:val="22"/>
          <w:szCs w:val="22"/>
        </w:rPr>
      </w:pPr>
      <w:r w:rsidRPr="00312373">
        <w:rPr>
          <w:rFonts w:ascii="Times New Roman Bold" w:hAnsi="Times New Roman Bold"/>
          <w:b/>
          <w:bCs/>
          <w:smallCaps/>
          <w:sz w:val="22"/>
          <w:szCs w:val="22"/>
        </w:rPr>
        <w:t>Indicate</w:t>
      </w:r>
      <w:r w:rsidR="001A04CA" w:rsidRPr="00312373">
        <w:rPr>
          <w:rFonts w:ascii="Times New Roman Bold" w:hAnsi="Times New Roman Bold"/>
          <w:b/>
          <w:bCs/>
          <w:smallCaps/>
          <w:sz w:val="22"/>
          <w:szCs w:val="22"/>
        </w:rPr>
        <w:t xml:space="preserve"> risks, including climate change risks, that might prevent the project o</w:t>
      </w:r>
      <w:r w:rsidR="004863E3" w:rsidRPr="00312373">
        <w:rPr>
          <w:rFonts w:ascii="Times New Roman Bold" w:hAnsi="Times New Roman Bold"/>
          <w:b/>
          <w:bCs/>
          <w:smallCaps/>
          <w:sz w:val="22"/>
          <w:szCs w:val="22"/>
        </w:rPr>
        <w:t>bjective(s) from being achieved</w:t>
      </w:r>
      <w:r w:rsidR="00494041" w:rsidRPr="00312373">
        <w:rPr>
          <w:rFonts w:ascii="Times New Roman Bold" w:hAnsi="Times New Roman Bold"/>
          <w:b/>
          <w:bCs/>
          <w:smallCaps/>
          <w:sz w:val="22"/>
          <w:szCs w:val="22"/>
        </w:rPr>
        <w:t>, and if possible</w:t>
      </w:r>
      <w:r w:rsidR="00D50E53" w:rsidRPr="00312373">
        <w:rPr>
          <w:rFonts w:ascii="Times New Roman Bold" w:hAnsi="Times New Roman Bold"/>
          <w:b/>
          <w:bCs/>
          <w:smallCaps/>
          <w:sz w:val="22"/>
          <w:szCs w:val="22"/>
        </w:rPr>
        <w:t xml:space="preserve"> including risk </w:t>
      </w:r>
      <w:r w:rsidR="006C7D50" w:rsidRPr="00312373">
        <w:rPr>
          <w:rFonts w:ascii="Times New Roman Bold" w:hAnsi="Times New Roman Bold"/>
          <w:b/>
          <w:bCs/>
          <w:smallCaps/>
          <w:sz w:val="22"/>
          <w:szCs w:val="22"/>
        </w:rPr>
        <w:t xml:space="preserve">mitigation </w:t>
      </w:r>
      <w:r w:rsidR="00D50E53" w:rsidRPr="00312373">
        <w:rPr>
          <w:rFonts w:ascii="Times New Roman Bold" w:hAnsi="Times New Roman Bold"/>
          <w:b/>
          <w:bCs/>
          <w:smallCaps/>
          <w:sz w:val="22"/>
          <w:szCs w:val="22"/>
        </w:rPr>
        <w:t>measures that will</w:t>
      </w:r>
      <w:r w:rsidR="00D50E53">
        <w:rPr>
          <w:rFonts w:ascii="Times New Roman Bold" w:hAnsi="Times New Roman Bold"/>
          <w:b/>
          <w:bCs/>
          <w:smallCaps/>
          <w:sz w:val="22"/>
          <w:szCs w:val="22"/>
        </w:rPr>
        <w:t xml:space="preserve"> be  taken</w:t>
      </w:r>
      <w:r w:rsidR="00265B92">
        <w:rPr>
          <w:rFonts w:ascii="Times New Roman Bold" w:hAnsi="Times New Roman Bold"/>
          <w:b/>
          <w:smallCaps/>
          <w:sz w:val="22"/>
          <w:szCs w:val="22"/>
        </w:rPr>
        <w:t>:</w:t>
      </w:r>
      <w:r w:rsidR="001A04CA" w:rsidRPr="00007E9E">
        <w:rPr>
          <w:rFonts w:ascii="Times New Roman Bold" w:hAnsi="Times New Roman Bold"/>
          <w:b/>
          <w:smallCaps/>
          <w:sz w:val="22"/>
          <w:szCs w:val="22"/>
        </w:rPr>
        <w:t xml:space="preserve"> </w:t>
      </w:r>
      <w:r w:rsidR="007A664B">
        <w:rPr>
          <w:rFonts w:ascii="Times New Roman Bold" w:hAnsi="Times New Roman Bold"/>
          <w:b/>
          <w:smallCaps/>
          <w:sz w:val="22"/>
          <w:szCs w:val="22"/>
        </w:rPr>
        <w:t xml:space="preserve"> </w:t>
      </w:r>
    </w:p>
    <w:p w:rsidR="00147DC7" w:rsidRDefault="00147DC7" w:rsidP="00147DC7">
      <w:pPr>
        <w:pStyle w:val="Footer"/>
        <w:tabs>
          <w:tab w:val="clear" w:pos="4320"/>
          <w:tab w:val="clear" w:pos="8640"/>
        </w:tabs>
        <w:spacing w:after="80"/>
        <w:ind w:left="360"/>
        <w:rPr>
          <w:rFonts w:hAnsi="Times New Roman Bold"/>
          <w:sz w:val="22"/>
          <w:szCs w:val="22"/>
        </w:rPr>
      </w:pPr>
      <w:r w:rsidRPr="00147DC7">
        <w:rPr>
          <w:rFonts w:hAnsi="Times New Roman Bold"/>
          <w:sz w:val="22"/>
          <w:szCs w:val="22"/>
        </w:rPr>
        <w:t>REP II was built on lessons and successful experiences of SPRE, REP I and other rural electrification projects in the region.  The major risks for achieving the project outputs and impacts are (</w:t>
      </w:r>
      <w:proofErr w:type="spellStart"/>
      <w:r w:rsidRPr="00147DC7">
        <w:rPr>
          <w:rFonts w:hAnsi="Times New Roman Bold"/>
          <w:sz w:val="22"/>
          <w:szCs w:val="22"/>
        </w:rPr>
        <w:t>i</w:t>
      </w:r>
      <w:proofErr w:type="spellEnd"/>
      <w:r w:rsidRPr="00147DC7">
        <w:rPr>
          <w:rFonts w:hAnsi="Times New Roman Bold"/>
          <w:sz w:val="22"/>
          <w:szCs w:val="22"/>
        </w:rPr>
        <w:t>) weak capacity of DOE delaying the implementation of the Off-grid Investment Program; (ii) cost overrun due to unexpected market price escalation. Risk mitigation measures include: (</w:t>
      </w:r>
      <w:proofErr w:type="spellStart"/>
      <w:r w:rsidRPr="00147DC7">
        <w:rPr>
          <w:rFonts w:hAnsi="Times New Roman Bold"/>
          <w:sz w:val="22"/>
          <w:szCs w:val="22"/>
        </w:rPr>
        <w:t>i</w:t>
      </w:r>
      <w:proofErr w:type="spellEnd"/>
      <w:r w:rsidRPr="00147DC7">
        <w:rPr>
          <w:rFonts w:hAnsi="Times New Roman Bold"/>
          <w:sz w:val="22"/>
          <w:szCs w:val="22"/>
        </w:rPr>
        <w:t>) Continuing hiring the established PESCOs with adequate capacity and satisfactory performance proved under REP I to manage the operation and maintenance of the existing Off-grid Investment Program and implementation of the Off-grid Investment Program under REP II; (ii) hiring individual consultants to support the financial management and procurement of the off-grid electrification program under DOE; (iii) Close supervision and support by the Bank Task Team; and (iv) Using the latest price information for cost estimation.</w:t>
      </w:r>
      <w:r w:rsidR="008609BF">
        <w:rPr>
          <w:rFonts w:hAnsi="Times New Roman Bold"/>
          <w:sz w:val="22"/>
          <w:szCs w:val="22"/>
        </w:rPr>
        <w:t xml:space="preserve"> For biomass, risk related to adequacy of supply is also identified. This risk will be mitigated </w:t>
      </w:r>
      <w:r w:rsidR="00984224">
        <w:rPr>
          <w:rFonts w:hAnsi="Times New Roman Bold"/>
          <w:sz w:val="22"/>
          <w:szCs w:val="22"/>
        </w:rPr>
        <w:t xml:space="preserve">both </w:t>
      </w:r>
      <w:r w:rsidR="008609BF">
        <w:rPr>
          <w:rFonts w:hAnsi="Times New Roman Bold"/>
          <w:sz w:val="22"/>
          <w:szCs w:val="22"/>
        </w:rPr>
        <w:t xml:space="preserve">by </w:t>
      </w:r>
      <w:r w:rsidR="001B50ED">
        <w:rPr>
          <w:rFonts w:hAnsi="Times New Roman Bold"/>
          <w:sz w:val="22"/>
          <w:szCs w:val="22"/>
        </w:rPr>
        <w:t>conducting site survey of biomass resource potential to ensure sufficient feedstock</w:t>
      </w:r>
      <w:r w:rsidR="00984224">
        <w:rPr>
          <w:rFonts w:hAnsi="Times New Roman Bold"/>
          <w:sz w:val="22"/>
          <w:szCs w:val="22"/>
        </w:rPr>
        <w:t xml:space="preserve"> and both developing biomass fuel-supply agreements early in the development of the individual projects</w:t>
      </w:r>
      <w:r w:rsidR="001B50ED">
        <w:rPr>
          <w:rFonts w:hAnsi="Times New Roman Bold"/>
          <w:sz w:val="22"/>
          <w:szCs w:val="22"/>
        </w:rPr>
        <w:t>. In addition, the project will be developed in relatively small scale to match resource availability.</w:t>
      </w:r>
    </w:p>
    <w:p w:rsidR="00147DC7" w:rsidRPr="00007E9E" w:rsidRDefault="00147DC7" w:rsidP="00147DC7">
      <w:pPr>
        <w:spacing w:after="120"/>
        <w:ind w:left="360"/>
        <w:rPr>
          <w:rFonts w:ascii="Times New Roman Bold" w:hAnsi="Times New Roman Bold"/>
          <w:b/>
          <w:smallCaps/>
          <w:sz w:val="22"/>
          <w:szCs w:val="22"/>
        </w:rPr>
      </w:pPr>
    </w:p>
    <w:p w:rsidR="001A04CA" w:rsidRPr="00147DC7" w:rsidRDefault="001A04CA" w:rsidP="00967FF5">
      <w:pPr>
        <w:numPr>
          <w:ilvl w:val="0"/>
          <w:numId w:val="42"/>
        </w:numPr>
        <w:tabs>
          <w:tab w:val="clear" w:pos="720"/>
        </w:tabs>
        <w:spacing w:after="80"/>
        <w:ind w:left="360"/>
        <w:rPr>
          <w:rFonts w:hAnsi="Times New Roman Bold"/>
          <w:sz w:val="22"/>
          <w:szCs w:val="22"/>
        </w:rPr>
      </w:pPr>
      <w:r w:rsidRPr="00007E9E">
        <w:rPr>
          <w:b/>
          <w:smallCaps/>
          <w:sz w:val="22"/>
          <w:szCs w:val="22"/>
        </w:rPr>
        <w:t xml:space="preserve">describe, if possible, the expected </w:t>
      </w:r>
      <w:hyperlink r:id="rId11" w:history="1">
        <w:r w:rsidR="006F4677" w:rsidRPr="003E3B4C">
          <w:rPr>
            <w:rStyle w:val="Hyperlink"/>
            <w:b/>
            <w:smallCaps/>
            <w:sz w:val="22"/>
            <w:szCs w:val="22"/>
          </w:rPr>
          <w:t>cost-effectiveness</w:t>
        </w:r>
      </w:hyperlink>
      <w:r w:rsidRPr="00007E9E">
        <w:rPr>
          <w:b/>
          <w:smallCaps/>
          <w:sz w:val="22"/>
          <w:szCs w:val="22"/>
        </w:rPr>
        <w:t xml:space="preserve"> of the project</w:t>
      </w:r>
      <w:r>
        <w:rPr>
          <w:b/>
          <w:smallCaps/>
          <w:sz w:val="22"/>
          <w:szCs w:val="22"/>
        </w:rPr>
        <w:t>:</w:t>
      </w:r>
      <w:r>
        <w:rPr>
          <w:sz w:val="22"/>
          <w:szCs w:val="22"/>
        </w:rPr>
        <w:t xml:space="preserve"> </w:t>
      </w:r>
      <w:r>
        <w:rPr>
          <w:b/>
          <w:smallCaps/>
          <w:sz w:val="22"/>
          <w:szCs w:val="22"/>
        </w:rPr>
        <w:t xml:space="preserve"> </w:t>
      </w:r>
    </w:p>
    <w:p w:rsidR="002E3647" w:rsidRDefault="002E3647" w:rsidP="00147DC7">
      <w:pPr>
        <w:pStyle w:val="Footer"/>
        <w:tabs>
          <w:tab w:val="clear" w:pos="4320"/>
          <w:tab w:val="clear" w:pos="8640"/>
        </w:tabs>
        <w:spacing w:after="80"/>
        <w:ind w:left="360"/>
        <w:rPr>
          <w:rFonts w:hAnsi="Times New Roman Bold"/>
          <w:sz w:val="22"/>
          <w:szCs w:val="22"/>
        </w:rPr>
      </w:pPr>
      <w:r>
        <w:rPr>
          <w:rFonts w:hAnsi="Times New Roman Bold"/>
          <w:sz w:val="22"/>
          <w:szCs w:val="22"/>
        </w:rPr>
        <w:t xml:space="preserve">Total emission reduction from the project will come from four main sources: </w:t>
      </w:r>
      <w:proofErr w:type="spellStart"/>
      <w:r>
        <w:rPr>
          <w:rFonts w:hAnsi="Times New Roman Bold"/>
          <w:sz w:val="22"/>
          <w:szCs w:val="22"/>
        </w:rPr>
        <w:t>i</w:t>
      </w:r>
      <w:proofErr w:type="spellEnd"/>
      <w:r>
        <w:rPr>
          <w:rFonts w:hAnsi="Times New Roman Bold"/>
          <w:sz w:val="22"/>
          <w:szCs w:val="22"/>
        </w:rPr>
        <w:t xml:space="preserve">) loss reduction where marginal electricity produced will either replace electricity imports from Thailand or be exported to Thailand and consequently reduced thermal power production in Thailand in both cases; ii) DSM and EE; iii) renewable energy development for mini-grid application; and iv) off-grid electrification through solar home systems. Emissions reductions from EE and DSM are estimated at </w:t>
      </w:r>
      <w:r w:rsidRPr="00A31300">
        <w:rPr>
          <w:sz w:val="22"/>
        </w:rPr>
        <w:t xml:space="preserve">50,500 </w:t>
      </w:r>
      <w:proofErr w:type="spellStart"/>
      <w:proofErr w:type="gramStart"/>
      <w:r w:rsidRPr="00A31300">
        <w:rPr>
          <w:sz w:val="22"/>
        </w:rPr>
        <w:t>te</w:t>
      </w:r>
      <w:proofErr w:type="spellEnd"/>
      <w:proofErr w:type="gramEnd"/>
      <w:r w:rsidRPr="00A31300">
        <w:rPr>
          <w:sz w:val="22"/>
        </w:rPr>
        <w:t xml:space="preserve"> CO2 over a 10 year economic lifetime</w:t>
      </w:r>
      <w:r>
        <w:rPr>
          <w:sz w:val="22"/>
        </w:rPr>
        <w:t xml:space="preserve"> and </w:t>
      </w:r>
      <w:r w:rsidR="008609BF">
        <w:rPr>
          <w:sz w:val="22"/>
        </w:rPr>
        <w:t>29,</w:t>
      </w:r>
      <w:r>
        <w:rPr>
          <w:sz w:val="22"/>
        </w:rPr>
        <w:t>500</w:t>
      </w:r>
      <w:r w:rsidRPr="00A31300">
        <w:rPr>
          <w:sz w:val="22"/>
        </w:rPr>
        <w:t xml:space="preserve"> </w:t>
      </w:r>
      <w:proofErr w:type="spellStart"/>
      <w:r w:rsidRPr="00A31300">
        <w:rPr>
          <w:sz w:val="22"/>
        </w:rPr>
        <w:t>te</w:t>
      </w:r>
      <w:proofErr w:type="spellEnd"/>
      <w:r w:rsidRPr="00A31300">
        <w:rPr>
          <w:sz w:val="22"/>
        </w:rPr>
        <w:t xml:space="preserve"> CO2 over a 10 year economic lifetime for the </w:t>
      </w:r>
      <w:r>
        <w:rPr>
          <w:sz w:val="22"/>
        </w:rPr>
        <w:t xml:space="preserve">off-grid electrification through SHS. Emissions reductions from loss reduction and renewable energy development for mini-grid application with biomass, biogas and small hydro installations have not been calculated at this stage and will be further examined </w:t>
      </w:r>
      <w:r w:rsidR="008609BF">
        <w:rPr>
          <w:sz w:val="22"/>
        </w:rPr>
        <w:t xml:space="preserve">when the project document is prepared. It is expected that global benefits from emission reductions from loss reduction in </w:t>
      </w:r>
      <w:proofErr w:type="spellStart"/>
      <w:r w:rsidR="008609BF">
        <w:rPr>
          <w:sz w:val="22"/>
        </w:rPr>
        <w:t>EdL</w:t>
      </w:r>
      <w:proofErr w:type="spellEnd"/>
      <w:r w:rsidR="008609BF">
        <w:rPr>
          <w:sz w:val="22"/>
        </w:rPr>
        <w:t xml:space="preserve"> system will yield the highest emission savings. </w:t>
      </w:r>
      <w:r w:rsidR="000B23C0">
        <w:rPr>
          <w:sz w:val="22"/>
        </w:rPr>
        <w:t xml:space="preserve">However, these estimates are preliminary, and final estimates will be produced by the time of CEO Endorsement, following the GEF policy.  </w:t>
      </w:r>
    </w:p>
    <w:p w:rsidR="00147DC7" w:rsidRDefault="00147DC7" w:rsidP="00147DC7">
      <w:pPr>
        <w:pStyle w:val="Footer"/>
        <w:tabs>
          <w:tab w:val="clear" w:pos="4320"/>
          <w:tab w:val="clear" w:pos="8640"/>
        </w:tabs>
        <w:spacing w:after="80"/>
        <w:ind w:left="360"/>
        <w:rPr>
          <w:rFonts w:hAnsi="Times New Roman Bold"/>
          <w:sz w:val="22"/>
          <w:szCs w:val="22"/>
        </w:rPr>
      </w:pPr>
      <w:r w:rsidRPr="00312373">
        <w:rPr>
          <w:rFonts w:hAnsi="Times New Roman Bold"/>
          <w:sz w:val="22"/>
          <w:szCs w:val="22"/>
        </w:rPr>
        <w:t>Summary Economic Analysis:  At a 10 percent discount rate, the economic benefit for the grid component is estimated at a net present value (NPV) of US$</w:t>
      </w:r>
      <w:r w:rsidR="00312373" w:rsidRPr="00312373">
        <w:rPr>
          <w:rFonts w:hAnsi="Times New Roman Bold"/>
          <w:sz w:val="22"/>
          <w:szCs w:val="22"/>
        </w:rPr>
        <w:t>83.93</w:t>
      </w:r>
      <w:r w:rsidRPr="00312373">
        <w:rPr>
          <w:rFonts w:hAnsi="Times New Roman Bold"/>
          <w:sz w:val="22"/>
          <w:szCs w:val="22"/>
        </w:rPr>
        <w:t xml:space="preserve"> million and Economic Internal Rate of Return (EIRR) of </w:t>
      </w:r>
      <w:r w:rsidR="00312373" w:rsidRPr="00312373">
        <w:rPr>
          <w:rFonts w:hAnsi="Times New Roman Bold"/>
          <w:sz w:val="22"/>
          <w:szCs w:val="22"/>
        </w:rPr>
        <w:t>95.3</w:t>
      </w:r>
      <w:r w:rsidRPr="00312373">
        <w:rPr>
          <w:rFonts w:hAnsi="Times New Roman Bold"/>
          <w:sz w:val="22"/>
          <w:szCs w:val="22"/>
        </w:rPr>
        <w:t xml:space="preserve">%; for the off-grid SHS, the economic benefit per SHS ranges from the NPV of about US$209 to US$313, and EIRR of 22% to 41%, depending on the size of the system (20, 30, 40 and 50 </w:t>
      </w:r>
      <w:proofErr w:type="spellStart"/>
      <w:r w:rsidRPr="00312373">
        <w:rPr>
          <w:rFonts w:hAnsi="Times New Roman Bold"/>
          <w:sz w:val="22"/>
          <w:szCs w:val="22"/>
        </w:rPr>
        <w:t>Wp</w:t>
      </w:r>
      <w:proofErr w:type="spellEnd"/>
      <w:r w:rsidRPr="00312373">
        <w:rPr>
          <w:rFonts w:hAnsi="Times New Roman Bold"/>
          <w:sz w:val="22"/>
          <w:szCs w:val="22"/>
        </w:rPr>
        <w:t>). Benefit and cost ratio are: (</w:t>
      </w:r>
      <w:proofErr w:type="spellStart"/>
      <w:r w:rsidRPr="00312373">
        <w:rPr>
          <w:rFonts w:hAnsi="Times New Roman Bold"/>
          <w:sz w:val="22"/>
          <w:szCs w:val="22"/>
        </w:rPr>
        <w:t>i</w:t>
      </w:r>
      <w:proofErr w:type="spellEnd"/>
      <w:r w:rsidRPr="00312373">
        <w:rPr>
          <w:rFonts w:hAnsi="Times New Roman Bold"/>
          <w:sz w:val="22"/>
          <w:szCs w:val="22"/>
        </w:rPr>
        <w:t xml:space="preserve">) </w:t>
      </w:r>
      <w:r w:rsidR="00312373" w:rsidRPr="00312373">
        <w:rPr>
          <w:rFonts w:hAnsi="Times New Roman Bold"/>
          <w:sz w:val="22"/>
          <w:szCs w:val="22"/>
        </w:rPr>
        <w:t>3.12</w:t>
      </w:r>
      <w:r w:rsidRPr="00312373">
        <w:rPr>
          <w:rFonts w:hAnsi="Times New Roman Bold"/>
          <w:sz w:val="22"/>
          <w:szCs w:val="22"/>
        </w:rPr>
        <w:t xml:space="preserve"> for the grid extension activity and (ii) 1.55 to 1.</w:t>
      </w:r>
      <w:r w:rsidR="00312373" w:rsidRPr="00312373">
        <w:rPr>
          <w:rFonts w:hAnsi="Times New Roman Bold"/>
          <w:sz w:val="22"/>
          <w:szCs w:val="22"/>
        </w:rPr>
        <w:t>84</w:t>
      </w:r>
      <w:r w:rsidRPr="00312373">
        <w:rPr>
          <w:rFonts w:hAnsi="Times New Roman Bold"/>
          <w:sz w:val="22"/>
          <w:szCs w:val="22"/>
        </w:rPr>
        <w:t xml:space="preserve"> for the SHS, depending on the size of the system. Summary Financial </w:t>
      </w:r>
      <w:r w:rsidRPr="00312373">
        <w:rPr>
          <w:rFonts w:hAnsi="Times New Roman Bold"/>
          <w:sz w:val="22"/>
          <w:szCs w:val="22"/>
        </w:rPr>
        <w:lastRenderedPageBreak/>
        <w:t>Analysis:  Financial analysis for the grid component reveals that under the current subsidy arrangement and tariff regime, the grid component will have a NPV of US$</w:t>
      </w:r>
      <w:r w:rsidR="00312373" w:rsidRPr="00312373">
        <w:rPr>
          <w:rFonts w:hAnsi="Times New Roman Bold"/>
          <w:sz w:val="22"/>
          <w:szCs w:val="22"/>
        </w:rPr>
        <w:t>8.55</w:t>
      </w:r>
      <w:r w:rsidRPr="00312373">
        <w:rPr>
          <w:rFonts w:hAnsi="Times New Roman Bold"/>
          <w:sz w:val="22"/>
          <w:szCs w:val="22"/>
        </w:rPr>
        <w:t xml:space="preserve"> million at a 10 percent discount rate and a Financial Int</w:t>
      </w:r>
      <w:r w:rsidR="00312373" w:rsidRPr="00312373">
        <w:rPr>
          <w:rFonts w:hAnsi="Times New Roman Bold"/>
          <w:sz w:val="22"/>
          <w:szCs w:val="22"/>
        </w:rPr>
        <w:t>ernal rate of Return (FIRR) of 2</w:t>
      </w:r>
      <w:r w:rsidRPr="00312373">
        <w:rPr>
          <w:rFonts w:hAnsi="Times New Roman Bold"/>
          <w:sz w:val="22"/>
          <w:szCs w:val="22"/>
        </w:rPr>
        <w:t xml:space="preserve">6%; and the off-grid component will have a NPV of US$43.77 to US$200.13 per SHS, depending on the size of the system, and a FIRR being negative, since customer payment will cover all the operation and maintenance cost but only partial capital cost of the SHS. Recognizing the importance of rural electrification in poverty reduction and social development in rural areas and the fact that rural households are paying less than cost recovery for electricity supply, the government will provide 80 percent of the IDA Grant proceeds to </w:t>
      </w:r>
      <w:proofErr w:type="spellStart"/>
      <w:r w:rsidRPr="00312373">
        <w:rPr>
          <w:rFonts w:hAnsi="Times New Roman Bold"/>
          <w:sz w:val="22"/>
          <w:szCs w:val="22"/>
        </w:rPr>
        <w:t>EdL</w:t>
      </w:r>
      <w:proofErr w:type="spellEnd"/>
      <w:r w:rsidRPr="00312373">
        <w:rPr>
          <w:rFonts w:hAnsi="Times New Roman Bold"/>
          <w:sz w:val="22"/>
          <w:szCs w:val="22"/>
        </w:rPr>
        <w:t xml:space="preserve"> also in grant to subside the capital cost of the grid component and allow </w:t>
      </w:r>
      <w:proofErr w:type="spellStart"/>
      <w:r w:rsidRPr="00312373">
        <w:rPr>
          <w:rFonts w:hAnsi="Times New Roman Bold"/>
          <w:sz w:val="22"/>
          <w:szCs w:val="22"/>
        </w:rPr>
        <w:t>EdL</w:t>
      </w:r>
      <w:proofErr w:type="spellEnd"/>
      <w:r w:rsidRPr="00312373">
        <w:rPr>
          <w:rFonts w:hAnsi="Times New Roman Bold"/>
          <w:sz w:val="22"/>
          <w:szCs w:val="22"/>
        </w:rPr>
        <w:t xml:space="preserve"> to keep dividends from export hydropower plants to subsidize its operation cost; and 100% percent of the IDA and GEF grant proceeds to DOE in grant for the</w:t>
      </w:r>
      <w:r w:rsidR="008609BF">
        <w:rPr>
          <w:rFonts w:hAnsi="Times New Roman Bold"/>
          <w:sz w:val="22"/>
          <w:szCs w:val="22"/>
        </w:rPr>
        <w:t xml:space="preserve"> off-grid SHS and</w:t>
      </w:r>
      <w:r w:rsidRPr="00312373">
        <w:rPr>
          <w:rFonts w:hAnsi="Times New Roman Bold"/>
          <w:sz w:val="22"/>
          <w:szCs w:val="22"/>
        </w:rPr>
        <w:t xml:space="preserve"> </w:t>
      </w:r>
      <w:r w:rsidR="00CD2F89">
        <w:rPr>
          <w:rFonts w:hAnsi="Times New Roman Bold"/>
          <w:sz w:val="22"/>
          <w:szCs w:val="22"/>
        </w:rPr>
        <w:t>renewable energy for mini-grid</w:t>
      </w:r>
      <w:r w:rsidRPr="00312373">
        <w:rPr>
          <w:rFonts w:hAnsi="Times New Roman Bold"/>
          <w:sz w:val="22"/>
          <w:szCs w:val="22"/>
        </w:rPr>
        <w:t xml:space="preserve"> program.</w:t>
      </w:r>
      <w:r w:rsidRPr="00147DC7">
        <w:rPr>
          <w:rFonts w:hAnsi="Times New Roman Bold"/>
          <w:sz w:val="22"/>
          <w:szCs w:val="22"/>
        </w:rPr>
        <w:t xml:space="preserve">  The Sustainability Action Plan, including a tariff adjustment over the period of 2005 to 2011 under implementation now is designed to gradually phase out </w:t>
      </w:r>
      <w:proofErr w:type="spellStart"/>
      <w:r w:rsidRPr="00147DC7">
        <w:rPr>
          <w:rFonts w:hAnsi="Times New Roman Bold"/>
          <w:sz w:val="22"/>
          <w:szCs w:val="22"/>
        </w:rPr>
        <w:t>EdL</w:t>
      </w:r>
      <w:r w:rsidRPr="00147DC7">
        <w:rPr>
          <w:rFonts w:hAnsi="Times New Roman Bold"/>
          <w:sz w:val="22"/>
          <w:szCs w:val="22"/>
        </w:rPr>
        <w:t>’</w:t>
      </w:r>
      <w:r w:rsidRPr="00147DC7">
        <w:rPr>
          <w:rFonts w:hAnsi="Times New Roman Bold"/>
          <w:sz w:val="22"/>
          <w:szCs w:val="22"/>
        </w:rPr>
        <w:t>s</w:t>
      </w:r>
      <w:proofErr w:type="spellEnd"/>
      <w:r w:rsidRPr="00147DC7">
        <w:rPr>
          <w:rFonts w:hAnsi="Times New Roman Bold"/>
          <w:sz w:val="22"/>
          <w:szCs w:val="22"/>
        </w:rPr>
        <w:t xml:space="preserve"> reliance on the dividends by the end of the REP in 2011.  Review and update of the tariff adjustment is under way and the updated tariff adjustment will be implemented when it is ready.  For GEF supported</w:t>
      </w:r>
      <w:r w:rsidR="0080225D">
        <w:rPr>
          <w:rFonts w:hAnsi="Times New Roman Bold"/>
          <w:sz w:val="22"/>
          <w:szCs w:val="22"/>
        </w:rPr>
        <w:t xml:space="preserve"> </w:t>
      </w:r>
      <w:r w:rsidR="004F588B">
        <w:rPr>
          <w:rFonts w:hAnsi="Times New Roman Bold"/>
          <w:sz w:val="22"/>
          <w:szCs w:val="22"/>
        </w:rPr>
        <w:t>renewable energy</w:t>
      </w:r>
      <w:r w:rsidR="0080225D">
        <w:rPr>
          <w:rFonts w:hAnsi="Times New Roman Bold"/>
          <w:sz w:val="22"/>
          <w:szCs w:val="22"/>
        </w:rPr>
        <w:t xml:space="preserve"> investment</w:t>
      </w:r>
      <w:r w:rsidRPr="00147DC7">
        <w:rPr>
          <w:rFonts w:hAnsi="Times New Roman Bold"/>
          <w:sz w:val="22"/>
          <w:szCs w:val="22"/>
        </w:rPr>
        <w:t xml:space="preserve">, </w:t>
      </w:r>
      <w:r w:rsidR="0080225D">
        <w:rPr>
          <w:rFonts w:hAnsi="Times New Roman Bold"/>
          <w:sz w:val="22"/>
          <w:szCs w:val="22"/>
        </w:rPr>
        <w:t xml:space="preserve">GEF together with other sources of fund such as government fund are expected </w:t>
      </w:r>
      <w:r w:rsidR="008609BF">
        <w:rPr>
          <w:rFonts w:hAnsi="Times New Roman Bold"/>
          <w:sz w:val="22"/>
          <w:szCs w:val="22"/>
        </w:rPr>
        <w:t xml:space="preserve">to </w:t>
      </w:r>
      <w:r w:rsidR="0080225D">
        <w:rPr>
          <w:rFonts w:hAnsi="Times New Roman Bold"/>
          <w:sz w:val="22"/>
          <w:szCs w:val="22"/>
        </w:rPr>
        <w:t xml:space="preserve">finance </w:t>
      </w:r>
      <w:r w:rsidRPr="00147DC7">
        <w:rPr>
          <w:rFonts w:hAnsi="Times New Roman Bold"/>
          <w:sz w:val="22"/>
          <w:szCs w:val="22"/>
        </w:rPr>
        <w:t>the capital cost and customer repayments will be sufficient to cover operating and maintenance cost. The significant differences between the economic and financial returns of the on- and off-grid rural electrification projects are largely due to the high consumer surpluses calculated based on lighting intensity.</w:t>
      </w:r>
    </w:p>
    <w:p w:rsidR="00147DC7" w:rsidRPr="00A64C3D" w:rsidRDefault="00147DC7" w:rsidP="00147DC7">
      <w:pPr>
        <w:spacing w:after="80"/>
        <w:ind w:left="360"/>
        <w:rPr>
          <w:rFonts w:hAnsi="Times New Roman Bold"/>
          <w:sz w:val="22"/>
          <w:szCs w:val="22"/>
        </w:rPr>
      </w:pPr>
    </w:p>
    <w:p w:rsidR="00A64C3D" w:rsidRDefault="00293CEB" w:rsidP="00967FF5">
      <w:pPr>
        <w:numPr>
          <w:ilvl w:val="0"/>
          <w:numId w:val="42"/>
        </w:numPr>
        <w:tabs>
          <w:tab w:val="clear" w:pos="720"/>
        </w:tabs>
        <w:spacing w:after="80"/>
        <w:ind w:left="360"/>
        <w:rPr>
          <w:rFonts w:hAnsi="Times New Roman Bold"/>
          <w:sz w:val="22"/>
          <w:szCs w:val="22"/>
        </w:rPr>
      </w:pPr>
      <w:r>
        <w:rPr>
          <w:rFonts w:ascii="Times New Roman Bold" w:hAnsi="Times New Roman Bold"/>
          <w:b/>
          <w:smallCaps/>
          <w:sz w:val="22"/>
          <w:szCs w:val="22"/>
        </w:rPr>
        <w:t xml:space="preserve">Justify the </w:t>
      </w:r>
      <w:hyperlink r:id="rId12" w:history="1">
        <w:r w:rsidR="001969D0" w:rsidRPr="001969D0">
          <w:rPr>
            <w:rStyle w:val="Hyperlink"/>
            <w:rFonts w:hAnsi="Times New Roman Bold"/>
            <w:b/>
            <w:smallCaps/>
            <w:sz w:val="22"/>
            <w:szCs w:val="22"/>
          </w:rPr>
          <w:t>comparative advantage</w:t>
        </w:r>
      </w:hyperlink>
      <w:r w:rsidR="00A64C3D" w:rsidRPr="006D4E1C">
        <w:rPr>
          <w:rFonts w:ascii="Times New Roman Bold" w:hAnsi="Times New Roman Bold"/>
          <w:b/>
          <w:smallCaps/>
          <w:sz w:val="22"/>
          <w:szCs w:val="22"/>
        </w:rPr>
        <w:t xml:space="preserve"> </w:t>
      </w:r>
      <w:r w:rsidR="001969D0">
        <w:rPr>
          <w:rFonts w:ascii="Times New Roman Bold" w:hAnsi="Times New Roman Bold"/>
          <w:b/>
          <w:smallCaps/>
          <w:sz w:val="22"/>
          <w:szCs w:val="22"/>
        </w:rPr>
        <w:t>of GEF</w:t>
      </w:r>
      <w:r w:rsidR="001969D0" w:rsidRPr="006D4E1C">
        <w:rPr>
          <w:rFonts w:ascii="Times New Roman Bold" w:hAnsi="Times New Roman Bold"/>
          <w:b/>
          <w:smallCaps/>
          <w:sz w:val="22"/>
          <w:szCs w:val="22"/>
        </w:rPr>
        <w:t xml:space="preserve"> agency</w:t>
      </w:r>
      <w:r w:rsidR="001969D0" w:rsidRPr="006A1829">
        <w:rPr>
          <w:rFonts w:hAnsi="Times New Roman Bold"/>
          <w:sz w:val="18"/>
          <w:szCs w:val="18"/>
        </w:rPr>
        <w:t>:</w:t>
      </w:r>
      <w:r w:rsidR="00A64C3D">
        <w:rPr>
          <w:rFonts w:hAnsi="Times New Roman Bold"/>
          <w:sz w:val="22"/>
          <w:szCs w:val="22"/>
        </w:rPr>
        <w:t xml:space="preserve"> </w:t>
      </w:r>
    </w:p>
    <w:p w:rsidR="00147DC7" w:rsidRDefault="00147DC7" w:rsidP="00147DC7">
      <w:pPr>
        <w:pStyle w:val="ListParagraph"/>
        <w:ind w:left="360"/>
        <w:rPr>
          <w:rFonts w:hAnsi="Times New Roman Bold"/>
          <w:sz w:val="22"/>
          <w:szCs w:val="22"/>
        </w:rPr>
      </w:pPr>
      <w:r>
        <w:rPr>
          <w:rFonts w:hAnsi="Times New Roman Bold"/>
          <w:sz w:val="22"/>
          <w:szCs w:val="22"/>
        </w:rPr>
        <w:t>This project</w:t>
      </w:r>
      <w:r w:rsidR="000B23C0">
        <w:rPr>
          <w:rFonts w:hAnsi="Times New Roman Bold"/>
          <w:sz w:val="22"/>
          <w:szCs w:val="22"/>
        </w:rPr>
        <w:t xml:space="preserve"> focuses largely on investment and therefore lies within the comparative advantage of the World Bank as Implementing Agency of the GEF.  It also comprises </w:t>
      </w:r>
      <w:r w:rsidR="00D53BE8">
        <w:rPr>
          <w:rFonts w:hAnsi="Times New Roman Bold"/>
          <w:sz w:val="22"/>
          <w:szCs w:val="22"/>
        </w:rPr>
        <w:t>the second phase of the ongoing Rural Electrification APL Program implemented by the World Bank.</w:t>
      </w:r>
    </w:p>
    <w:p w:rsidR="00147DC7" w:rsidRDefault="00147DC7" w:rsidP="00147DC7">
      <w:pPr>
        <w:pStyle w:val="Footer"/>
        <w:tabs>
          <w:tab w:val="clear" w:pos="4320"/>
          <w:tab w:val="clear" w:pos="8640"/>
        </w:tabs>
        <w:spacing w:after="80"/>
        <w:ind w:left="360"/>
        <w:rPr>
          <w:rFonts w:hAnsi="Times New Roman Bold"/>
          <w:sz w:val="22"/>
          <w:szCs w:val="22"/>
        </w:rPr>
      </w:pPr>
    </w:p>
    <w:p w:rsidR="00147DC7" w:rsidRPr="003F768D" w:rsidRDefault="00147DC7" w:rsidP="00147DC7">
      <w:pPr>
        <w:spacing w:after="80"/>
        <w:ind w:left="360"/>
        <w:rPr>
          <w:rFonts w:hAnsi="Times New Roman Bold"/>
          <w:sz w:val="22"/>
          <w:szCs w:val="22"/>
        </w:rPr>
      </w:pPr>
    </w:p>
    <w:p w:rsidR="00DB71C1" w:rsidRDefault="00DB71C1" w:rsidP="00E052DF">
      <w:pPr>
        <w:pStyle w:val="Footer"/>
        <w:rPr>
          <w:rFonts w:ascii="Times New Roman Bold" w:hAnsi="Times New Roman Bold"/>
          <w:b/>
          <w:caps/>
          <w:sz w:val="22"/>
          <w:u w:val="single"/>
        </w:rPr>
      </w:pPr>
    </w:p>
    <w:p w:rsidR="00976401" w:rsidRDefault="00D4434F" w:rsidP="00E052DF">
      <w:pPr>
        <w:pStyle w:val="Footer"/>
        <w:rPr>
          <w:rFonts w:ascii="Times New Roman Bold" w:hAnsi="Times New Roman Bold"/>
          <w:b/>
          <w:caps/>
          <w:sz w:val="22"/>
          <w:u w:val="single"/>
        </w:rPr>
      </w:pPr>
      <w:r>
        <w:rPr>
          <w:rFonts w:ascii="Times New Roman Bold" w:hAnsi="Times New Roman Bold"/>
          <w:b/>
          <w:caps/>
          <w:sz w:val="22"/>
          <w:u w:val="single"/>
        </w:rPr>
        <w:br w:type="page"/>
      </w:r>
      <w:r w:rsidR="00B042DE" w:rsidRPr="0040350B">
        <w:rPr>
          <w:rFonts w:ascii="Times New Roman Bold" w:hAnsi="Times New Roman Bold"/>
          <w:b/>
          <w:caps/>
          <w:sz w:val="22"/>
          <w:u w:val="single"/>
        </w:rPr>
        <w:lastRenderedPageBreak/>
        <w:t>part iii</w:t>
      </w:r>
      <w:r w:rsidR="00B744BA" w:rsidRPr="0040350B">
        <w:rPr>
          <w:rFonts w:ascii="Times New Roman Bold" w:hAnsi="Times New Roman Bold"/>
          <w:b/>
          <w:caps/>
          <w:sz w:val="22"/>
          <w:u w:val="single"/>
        </w:rPr>
        <w:t xml:space="preserve">:  approval/endorsement by </w:t>
      </w:r>
      <w:r w:rsidR="005E18F6" w:rsidRPr="0040350B">
        <w:rPr>
          <w:rFonts w:ascii="Times New Roman Bold" w:hAnsi="Times New Roman Bold"/>
          <w:b/>
          <w:caps/>
          <w:sz w:val="22"/>
          <w:u w:val="single"/>
        </w:rPr>
        <w:t xml:space="preserve">gef </w:t>
      </w:r>
      <w:r w:rsidR="00B744BA" w:rsidRPr="0040350B">
        <w:rPr>
          <w:rFonts w:ascii="Times New Roman Bold" w:hAnsi="Times New Roman Bold"/>
          <w:b/>
          <w:caps/>
          <w:sz w:val="22"/>
          <w:u w:val="single"/>
        </w:rPr>
        <w:t>operational focal point</w:t>
      </w:r>
      <w:r w:rsidR="00E61F27">
        <w:rPr>
          <w:rFonts w:ascii="Times New Roman Bold" w:hAnsi="Times New Roman Bold"/>
          <w:b/>
          <w:caps/>
          <w:sz w:val="22"/>
          <w:u w:val="single"/>
        </w:rPr>
        <w:t>(</w:t>
      </w:r>
      <w:r w:rsidR="00B744BA" w:rsidRPr="0040350B">
        <w:rPr>
          <w:rFonts w:ascii="Times New Roman Bold" w:hAnsi="Times New Roman Bold"/>
          <w:b/>
          <w:caps/>
          <w:sz w:val="22"/>
          <w:u w:val="single"/>
        </w:rPr>
        <w:t>s</w:t>
      </w:r>
      <w:r w:rsidR="00E61F27">
        <w:rPr>
          <w:rFonts w:ascii="Times New Roman Bold" w:hAnsi="Times New Roman Bold"/>
          <w:b/>
          <w:caps/>
          <w:sz w:val="22"/>
          <w:u w:val="single"/>
        </w:rPr>
        <w:t>)</w:t>
      </w:r>
      <w:r w:rsidR="00B744BA" w:rsidRPr="0040350B">
        <w:rPr>
          <w:rFonts w:ascii="Times New Roman Bold" w:hAnsi="Times New Roman Bold"/>
          <w:b/>
          <w:caps/>
          <w:sz w:val="22"/>
          <w:u w:val="single"/>
        </w:rPr>
        <w:t xml:space="preserve"> and </w:t>
      </w:r>
      <w:r w:rsidR="00EB5C1C" w:rsidRPr="0040350B">
        <w:rPr>
          <w:rFonts w:ascii="Times New Roman Bold" w:hAnsi="Times New Roman Bold"/>
          <w:b/>
          <w:caps/>
          <w:sz w:val="22"/>
          <w:u w:val="single"/>
        </w:rPr>
        <w:t xml:space="preserve">GEF </w:t>
      </w:r>
      <w:proofErr w:type="gramStart"/>
      <w:r w:rsidR="00B744BA" w:rsidRPr="0040350B">
        <w:rPr>
          <w:rFonts w:ascii="Times New Roman Bold" w:hAnsi="Times New Roman Bold"/>
          <w:b/>
          <w:caps/>
          <w:sz w:val="22"/>
          <w:u w:val="single"/>
        </w:rPr>
        <w:t>agenc</w:t>
      </w:r>
      <w:r w:rsidR="00110314">
        <w:rPr>
          <w:rFonts w:ascii="Times New Roman Bold" w:hAnsi="Times New Roman Bold"/>
          <w:b/>
          <w:caps/>
          <w:sz w:val="22"/>
          <w:u w:val="single"/>
        </w:rPr>
        <w:t>y(</w:t>
      </w:r>
      <w:proofErr w:type="gramEnd"/>
      <w:r w:rsidR="00B744BA" w:rsidRPr="0040350B">
        <w:rPr>
          <w:rFonts w:ascii="Times New Roman Bold" w:hAnsi="Times New Roman Bold"/>
          <w:b/>
          <w:caps/>
          <w:sz w:val="22"/>
          <w:u w:val="single"/>
        </w:rPr>
        <w:t>ies</w:t>
      </w:r>
      <w:r w:rsidR="00110314">
        <w:rPr>
          <w:rFonts w:ascii="Times New Roman Bold" w:hAnsi="Times New Roman Bold"/>
          <w:b/>
          <w:caps/>
          <w:sz w:val="22"/>
          <w:u w:val="single"/>
        </w:rPr>
        <w:t>)</w:t>
      </w:r>
    </w:p>
    <w:p w:rsidR="00904904" w:rsidRDefault="00904904" w:rsidP="009663C6">
      <w:pPr>
        <w:ind w:left="360" w:hanging="360"/>
        <w:rPr>
          <w:b/>
          <w:bCs/>
          <w:smallCaps/>
          <w:sz w:val="22"/>
          <w:szCs w:val="22"/>
        </w:rPr>
      </w:pPr>
    </w:p>
    <w:p w:rsidR="00EB5C1C" w:rsidRPr="00976401" w:rsidRDefault="00973337" w:rsidP="009663C6">
      <w:pPr>
        <w:ind w:left="360" w:hanging="360"/>
        <w:rPr>
          <w:sz w:val="18"/>
          <w:szCs w:val="18"/>
        </w:rPr>
      </w:pPr>
      <w:r>
        <w:rPr>
          <w:b/>
          <w:bCs/>
          <w:smallCaps/>
          <w:sz w:val="22"/>
          <w:szCs w:val="22"/>
        </w:rPr>
        <w:t>A</w:t>
      </w:r>
      <w:r w:rsidR="00DC1D91">
        <w:rPr>
          <w:b/>
          <w:bCs/>
          <w:smallCaps/>
          <w:sz w:val="22"/>
          <w:szCs w:val="22"/>
        </w:rPr>
        <w:t xml:space="preserve">. </w:t>
      </w:r>
      <w:r w:rsidR="005E18F6">
        <w:rPr>
          <w:b/>
          <w:bCs/>
          <w:smallCaps/>
          <w:sz w:val="22"/>
          <w:szCs w:val="22"/>
        </w:rPr>
        <w:t xml:space="preserve">  </w:t>
      </w:r>
      <w:r w:rsidR="00AA2722" w:rsidRPr="006D4E1C">
        <w:rPr>
          <w:b/>
          <w:bCs/>
          <w:smallCaps/>
          <w:sz w:val="22"/>
          <w:szCs w:val="22"/>
        </w:rPr>
        <w:t xml:space="preserve">Record of </w:t>
      </w:r>
      <w:r w:rsidR="00EB5C1C">
        <w:rPr>
          <w:b/>
          <w:bCs/>
          <w:smallCaps/>
          <w:sz w:val="22"/>
          <w:szCs w:val="22"/>
        </w:rPr>
        <w:t>E</w:t>
      </w:r>
      <w:r w:rsidR="00AA2722" w:rsidRPr="006D4E1C">
        <w:rPr>
          <w:b/>
          <w:bCs/>
          <w:smallCaps/>
          <w:sz w:val="22"/>
          <w:szCs w:val="22"/>
        </w:rPr>
        <w:t xml:space="preserve">ndorsement </w:t>
      </w:r>
      <w:r w:rsidR="008F3ED8">
        <w:rPr>
          <w:b/>
          <w:bCs/>
          <w:smallCaps/>
          <w:sz w:val="22"/>
          <w:szCs w:val="22"/>
        </w:rPr>
        <w:t xml:space="preserve">of </w:t>
      </w:r>
      <w:r w:rsidR="00EB5C1C">
        <w:rPr>
          <w:b/>
          <w:bCs/>
          <w:smallCaps/>
          <w:sz w:val="22"/>
          <w:szCs w:val="22"/>
        </w:rPr>
        <w:t>GEF O</w:t>
      </w:r>
      <w:r w:rsidR="008F3ED8">
        <w:rPr>
          <w:b/>
          <w:bCs/>
          <w:smallCaps/>
          <w:sz w:val="22"/>
          <w:szCs w:val="22"/>
        </w:rPr>
        <w:t xml:space="preserve">perational </w:t>
      </w:r>
      <w:r w:rsidR="00EB5C1C">
        <w:rPr>
          <w:b/>
          <w:bCs/>
          <w:smallCaps/>
          <w:sz w:val="22"/>
          <w:szCs w:val="22"/>
        </w:rPr>
        <w:t>Focal P</w:t>
      </w:r>
      <w:r w:rsidR="008F3ED8">
        <w:rPr>
          <w:b/>
          <w:bCs/>
          <w:smallCaps/>
          <w:sz w:val="22"/>
          <w:szCs w:val="22"/>
        </w:rPr>
        <w:t>oint</w:t>
      </w:r>
      <w:r w:rsidR="00AC1C21">
        <w:rPr>
          <w:b/>
          <w:bCs/>
          <w:smallCaps/>
          <w:sz w:val="22"/>
          <w:szCs w:val="22"/>
        </w:rPr>
        <w:t xml:space="preserve"> (S)</w:t>
      </w:r>
      <w:r w:rsidR="008F3ED8">
        <w:rPr>
          <w:b/>
          <w:bCs/>
          <w:smallCaps/>
          <w:sz w:val="22"/>
          <w:szCs w:val="22"/>
        </w:rPr>
        <w:t xml:space="preserve"> </w:t>
      </w:r>
      <w:r w:rsidR="00AA2722" w:rsidRPr="006D4E1C">
        <w:rPr>
          <w:b/>
          <w:bCs/>
          <w:smallCaps/>
          <w:sz w:val="22"/>
          <w:szCs w:val="22"/>
        </w:rPr>
        <w:t xml:space="preserve">on </w:t>
      </w:r>
      <w:r w:rsidR="00EB5C1C">
        <w:rPr>
          <w:b/>
          <w:bCs/>
          <w:smallCaps/>
          <w:sz w:val="22"/>
          <w:szCs w:val="22"/>
        </w:rPr>
        <w:t>B</w:t>
      </w:r>
      <w:r w:rsidR="00AA2722" w:rsidRPr="006D4E1C">
        <w:rPr>
          <w:b/>
          <w:bCs/>
          <w:smallCaps/>
          <w:sz w:val="22"/>
          <w:szCs w:val="22"/>
        </w:rPr>
        <w:t>ehalf of the Government</w:t>
      </w:r>
      <w:r w:rsidR="00AC1C21">
        <w:rPr>
          <w:b/>
          <w:bCs/>
          <w:smallCaps/>
          <w:sz w:val="22"/>
          <w:szCs w:val="22"/>
        </w:rPr>
        <w:t>(S)</w:t>
      </w:r>
      <w:r w:rsidR="00AA2722" w:rsidRPr="006D4E1C">
        <w:rPr>
          <w:b/>
          <w:bCs/>
          <w:smallCaps/>
          <w:sz w:val="22"/>
          <w:szCs w:val="22"/>
        </w:rPr>
        <w:t>:</w:t>
      </w:r>
      <w:r w:rsidR="00EB5C1C">
        <w:rPr>
          <w:sz w:val="22"/>
          <w:szCs w:val="22"/>
        </w:rPr>
        <w:t xml:space="preserve"> </w:t>
      </w:r>
      <w:r w:rsidR="00EB5C1C" w:rsidRPr="00976401">
        <w:rPr>
          <w:sz w:val="18"/>
          <w:szCs w:val="18"/>
        </w:rPr>
        <w:t>(Please attach the</w:t>
      </w:r>
      <w:r w:rsidR="003827C0" w:rsidRPr="0051223E">
        <w:rPr>
          <w:color w:val="0000FF"/>
          <w:sz w:val="18"/>
          <w:szCs w:val="18"/>
        </w:rPr>
        <w:t xml:space="preserve"> </w:t>
      </w:r>
      <w:hyperlink r:id="rId13" w:history="1">
        <w:r w:rsidR="00AA7DC1">
          <w:rPr>
            <w:rStyle w:val="Hyperlink"/>
            <w:sz w:val="18"/>
            <w:szCs w:val="18"/>
          </w:rPr>
          <w:t>country endorsement letter(s)</w:t>
        </w:r>
      </w:hyperlink>
      <w:r w:rsidR="00EB5C1C" w:rsidRPr="00976401">
        <w:rPr>
          <w:sz w:val="18"/>
          <w:szCs w:val="18"/>
        </w:rPr>
        <w:t xml:space="preserve"> </w:t>
      </w:r>
      <w:r w:rsidR="004B3C89">
        <w:rPr>
          <w:sz w:val="18"/>
          <w:szCs w:val="18"/>
        </w:rPr>
        <w:t xml:space="preserve">or </w:t>
      </w:r>
      <w:hyperlink r:id="rId14" w:history="1">
        <w:r w:rsidR="004B3C89" w:rsidRPr="004B3C89">
          <w:rPr>
            <w:rStyle w:val="Hyperlink"/>
            <w:sz w:val="18"/>
            <w:szCs w:val="18"/>
          </w:rPr>
          <w:t>regional endorsement letter(s)</w:t>
        </w:r>
      </w:hyperlink>
      <w:r w:rsidR="004B3C89">
        <w:rPr>
          <w:sz w:val="18"/>
          <w:szCs w:val="18"/>
        </w:rPr>
        <w:t xml:space="preserve"> </w:t>
      </w:r>
      <w:r w:rsidR="00EB5C1C" w:rsidRPr="00976401">
        <w:rPr>
          <w:sz w:val="18"/>
          <w:szCs w:val="18"/>
        </w:rPr>
        <w:t>with this template).</w:t>
      </w:r>
    </w:p>
    <w:p w:rsidR="002A4D23" w:rsidRDefault="002A4D23" w:rsidP="00AA2722">
      <w:pPr>
        <w:jc w:val="both"/>
        <w:rPr>
          <w:b/>
          <w:bCs/>
          <w:smallCaps/>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520"/>
        <w:gridCol w:w="1980"/>
        <w:gridCol w:w="2700"/>
      </w:tblGrid>
      <w:tr w:rsidR="009A44BF" w:rsidRPr="009153DF" w:rsidTr="009153DF">
        <w:tc>
          <w:tcPr>
            <w:tcW w:w="2520" w:type="dxa"/>
          </w:tcPr>
          <w:p w:rsidR="009A44BF" w:rsidRPr="009153DF" w:rsidRDefault="009A44BF" w:rsidP="009153DF">
            <w:pPr>
              <w:jc w:val="both"/>
              <w:rPr>
                <w:b/>
                <w:bCs/>
                <w:smallCaps/>
                <w:sz w:val="22"/>
                <w:szCs w:val="22"/>
              </w:rPr>
            </w:pPr>
            <w:r w:rsidRPr="009153DF">
              <w:rPr>
                <w:b/>
                <w:bCs/>
                <w:smallCaps/>
                <w:sz w:val="22"/>
                <w:szCs w:val="22"/>
              </w:rPr>
              <w:t>Name</w:t>
            </w:r>
          </w:p>
        </w:tc>
        <w:tc>
          <w:tcPr>
            <w:tcW w:w="2520" w:type="dxa"/>
          </w:tcPr>
          <w:p w:rsidR="009A44BF" w:rsidRPr="009153DF" w:rsidRDefault="009A44BF" w:rsidP="009153DF">
            <w:pPr>
              <w:jc w:val="both"/>
              <w:rPr>
                <w:b/>
                <w:bCs/>
                <w:smallCaps/>
                <w:sz w:val="22"/>
                <w:szCs w:val="22"/>
              </w:rPr>
            </w:pPr>
            <w:r w:rsidRPr="009153DF">
              <w:rPr>
                <w:b/>
                <w:bCs/>
                <w:smallCaps/>
                <w:sz w:val="22"/>
                <w:szCs w:val="22"/>
              </w:rPr>
              <w:t>Position</w:t>
            </w:r>
          </w:p>
        </w:tc>
        <w:tc>
          <w:tcPr>
            <w:tcW w:w="1980" w:type="dxa"/>
          </w:tcPr>
          <w:p w:rsidR="009A44BF" w:rsidRPr="009153DF" w:rsidRDefault="009A44BF" w:rsidP="009153DF">
            <w:pPr>
              <w:jc w:val="both"/>
              <w:rPr>
                <w:b/>
                <w:bCs/>
                <w:smallCaps/>
                <w:sz w:val="22"/>
                <w:szCs w:val="22"/>
              </w:rPr>
            </w:pPr>
            <w:r w:rsidRPr="009153DF">
              <w:rPr>
                <w:b/>
                <w:bCs/>
                <w:smallCaps/>
                <w:sz w:val="22"/>
                <w:szCs w:val="22"/>
              </w:rPr>
              <w:t>Ministry</w:t>
            </w:r>
          </w:p>
        </w:tc>
        <w:tc>
          <w:tcPr>
            <w:tcW w:w="2700" w:type="dxa"/>
          </w:tcPr>
          <w:p w:rsidR="009A44BF" w:rsidRPr="009153DF" w:rsidRDefault="009A44BF" w:rsidP="009153DF">
            <w:pPr>
              <w:jc w:val="both"/>
              <w:rPr>
                <w:b/>
                <w:bCs/>
                <w:smallCaps/>
                <w:sz w:val="22"/>
                <w:szCs w:val="22"/>
              </w:rPr>
            </w:pPr>
            <w:r w:rsidRPr="009153DF">
              <w:rPr>
                <w:b/>
                <w:bCs/>
                <w:smallCaps/>
                <w:sz w:val="22"/>
                <w:szCs w:val="22"/>
              </w:rPr>
              <w:t xml:space="preserve">Date </w:t>
            </w:r>
            <w:r w:rsidR="00B47E5F" w:rsidRPr="009153DF">
              <w:rPr>
                <w:i/>
                <w:iCs/>
                <w:sz w:val="22"/>
                <w:szCs w:val="22"/>
              </w:rPr>
              <w:fldChar w:fldCharType="begin">
                <w:ffData>
                  <w:name w:val="Text31"/>
                  <w:enabled/>
                  <w:calcOnExit w:val="0"/>
                  <w:helpText w:type="text" w:val="Date of endorsement by the Operational or Political Focal Point."/>
                  <w:textInput>
                    <w:default w:val="(Month, day, year)"/>
                  </w:textInput>
                </w:ffData>
              </w:fldChar>
            </w:r>
            <w:r w:rsidRPr="009153DF">
              <w:rPr>
                <w:i/>
                <w:iCs/>
                <w:sz w:val="22"/>
                <w:szCs w:val="22"/>
              </w:rPr>
              <w:instrText xml:space="preserve"> FORMTEXT </w:instrText>
            </w:r>
            <w:r w:rsidR="00B47E5F" w:rsidRPr="009153DF">
              <w:rPr>
                <w:i/>
                <w:iCs/>
                <w:sz w:val="22"/>
                <w:szCs w:val="22"/>
              </w:rPr>
            </w:r>
            <w:r w:rsidR="00B47E5F" w:rsidRPr="009153DF">
              <w:rPr>
                <w:i/>
                <w:iCs/>
                <w:sz w:val="22"/>
                <w:szCs w:val="22"/>
              </w:rPr>
              <w:fldChar w:fldCharType="separate"/>
            </w:r>
            <w:r w:rsidR="00F119C8" w:rsidRPr="009153DF">
              <w:rPr>
                <w:i/>
                <w:iCs/>
                <w:noProof/>
                <w:sz w:val="22"/>
                <w:szCs w:val="22"/>
              </w:rPr>
              <w:t>(Month, day, year)</w:t>
            </w:r>
            <w:r w:rsidR="00B47E5F" w:rsidRPr="009153DF">
              <w:rPr>
                <w:i/>
                <w:iCs/>
                <w:sz w:val="22"/>
                <w:szCs w:val="22"/>
              </w:rPr>
              <w:fldChar w:fldCharType="end"/>
            </w:r>
          </w:p>
        </w:tc>
      </w:tr>
      <w:tr w:rsidR="009A44BF" w:rsidRPr="009153DF" w:rsidTr="009153DF">
        <w:tc>
          <w:tcPr>
            <w:tcW w:w="2520" w:type="dxa"/>
          </w:tcPr>
          <w:p w:rsidR="009A44BF" w:rsidRPr="009153DF" w:rsidRDefault="001E625B" w:rsidP="00112DE3">
            <w:pPr>
              <w:rPr>
                <w:sz w:val="22"/>
                <w:szCs w:val="22"/>
              </w:rPr>
            </w:pPr>
            <w:r w:rsidRPr="009153DF">
              <w:rPr>
                <w:sz w:val="19"/>
                <w:szCs w:val="19"/>
              </w:rPr>
              <w:t xml:space="preserve">Mr. </w:t>
            </w:r>
            <w:proofErr w:type="spellStart"/>
            <w:r w:rsidRPr="009153DF">
              <w:rPr>
                <w:sz w:val="19"/>
                <w:szCs w:val="19"/>
              </w:rPr>
              <w:t>Khampadith</w:t>
            </w:r>
            <w:proofErr w:type="spellEnd"/>
            <w:r w:rsidRPr="009153DF">
              <w:rPr>
                <w:sz w:val="19"/>
                <w:szCs w:val="19"/>
              </w:rPr>
              <w:t xml:space="preserve"> KHAMMOUNHEUANG</w:t>
            </w:r>
          </w:p>
        </w:tc>
        <w:tc>
          <w:tcPr>
            <w:tcW w:w="2520" w:type="dxa"/>
          </w:tcPr>
          <w:p w:rsidR="009A44BF" w:rsidRPr="009153DF" w:rsidRDefault="001E625B" w:rsidP="001E625B">
            <w:pPr>
              <w:rPr>
                <w:sz w:val="22"/>
                <w:szCs w:val="22"/>
              </w:rPr>
            </w:pPr>
            <w:r w:rsidRPr="009153DF">
              <w:rPr>
                <w:sz w:val="22"/>
                <w:szCs w:val="22"/>
              </w:rPr>
              <w:t>GEF Operational Focal Point</w:t>
            </w:r>
          </w:p>
        </w:tc>
        <w:tc>
          <w:tcPr>
            <w:tcW w:w="1980" w:type="dxa"/>
          </w:tcPr>
          <w:p w:rsidR="009A44BF" w:rsidRPr="009A37CF" w:rsidRDefault="001E625B" w:rsidP="001E625B">
            <w:pPr>
              <w:rPr>
                <w:b/>
                <w:bCs/>
                <w:smallCaps/>
                <w:sz w:val="22"/>
                <w:szCs w:val="22"/>
              </w:rPr>
            </w:pPr>
            <w:r w:rsidRPr="009A37CF">
              <w:rPr>
                <w:sz w:val="19"/>
                <w:szCs w:val="19"/>
              </w:rPr>
              <w:t>Science Technology and Environment Agency</w:t>
            </w:r>
          </w:p>
        </w:tc>
        <w:tc>
          <w:tcPr>
            <w:tcW w:w="2700" w:type="dxa"/>
          </w:tcPr>
          <w:p w:rsidR="009A44BF" w:rsidRPr="009153DF" w:rsidRDefault="00E842C7" w:rsidP="009153DF">
            <w:pPr>
              <w:jc w:val="both"/>
              <w:rPr>
                <w:b/>
                <w:bCs/>
                <w:smallCaps/>
                <w:sz w:val="22"/>
                <w:szCs w:val="22"/>
              </w:rPr>
            </w:pPr>
            <w:r>
              <w:rPr>
                <w:b/>
                <w:bCs/>
                <w:smallCaps/>
                <w:sz w:val="22"/>
                <w:szCs w:val="22"/>
              </w:rPr>
              <w:t>11/3/2009</w:t>
            </w:r>
          </w:p>
        </w:tc>
      </w:tr>
    </w:tbl>
    <w:p w:rsidR="00EC5630" w:rsidRPr="006D4E1C" w:rsidRDefault="00EC5630" w:rsidP="00AA2722">
      <w:pPr>
        <w:rPr>
          <w:sz w:val="22"/>
          <w:szCs w:val="22"/>
        </w:rPr>
      </w:pPr>
    </w:p>
    <w:p w:rsidR="00AA2722" w:rsidRPr="006D4E1C" w:rsidRDefault="00973337" w:rsidP="00C8408F">
      <w:pPr>
        <w:spacing w:after="120"/>
        <w:rPr>
          <w:rFonts w:ascii="Times New Roman Bold" w:hAnsi="Times New Roman Bold"/>
          <w:b/>
          <w:smallCaps/>
          <w:sz w:val="22"/>
          <w:szCs w:val="22"/>
        </w:rPr>
      </w:pPr>
      <w:r>
        <w:rPr>
          <w:rFonts w:ascii="Times New Roman Bold" w:hAnsi="Times New Roman Bold"/>
          <w:b/>
          <w:smallCaps/>
          <w:sz w:val="22"/>
          <w:szCs w:val="22"/>
        </w:rPr>
        <w:t>B</w:t>
      </w:r>
      <w:r w:rsidR="00655753" w:rsidRPr="006D4E1C">
        <w:rPr>
          <w:rFonts w:ascii="Times New Roman Bold" w:hAnsi="Times New Roman Bold"/>
          <w:b/>
          <w:smallCaps/>
          <w:sz w:val="22"/>
          <w:szCs w:val="22"/>
        </w:rPr>
        <w:t xml:space="preserve">.  </w:t>
      </w:r>
      <w:r w:rsidR="00EB5C1C">
        <w:rPr>
          <w:rFonts w:ascii="Times New Roman Bold" w:hAnsi="Times New Roman Bold"/>
          <w:b/>
          <w:smallCaps/>
          <w:sz w:val="22"/>
          <w:szCs w:val="22"/>
        </w:rPr>
        <w:t xml:space="preserve">GEF </w:t>
      </w:r>
      <w:proofErr w:type="gramStart"/>
      <w:r w:rsidR="00EB5C1C">
        <w:rPr>
          <w:rFonts w:ascii="Times New Roman Bold" w:hAnsi="Times New Roman Bold"/>
          <w:b/>
          <w:smallCaps/>
          <w:sz w:val="22"/>
          <w:szCs w:val="22"/>
        </w:rPr>
        <w:t>A</w:t>
      </w:r>
      <w:r w:rsidR="00655753" w:rsidRPr="006D4E1C">
        <w:rPr>
          <w:rFonts w:ascii="Times New Roman Bold" w:hAnsi="Times New Roman Bold"/>
          <w:b/>
          <w:smallCaps/>
          <w:sz w:val="22"/>
          <w:szCs w:val="22"/>
        </w:rPr>
        <w:t>gency(</w:t>
      </w:r>
      <w:proofErr w:type="spellStart"/>
      <w:proofErr w:type="gramEnd"/>
      <w:r w:rsidR="00655753" w:rsidRPr="006D4E1C">
        <w:rPr>
          <w:rFonts w:ascii="Times New Roman Bold" w:hAnsi="Times New Roman Bold"/>
          <w:b/>
          <w:smallCaps/>
          <w:sz w:val="22"/>
          <w:szCs w:val="22"/>
        </w:rPr>
        <w:t>ies</w:t>
      </w:r>
      <w:proofErr w:type="spellEnd"/>
      <w:r w:rsidR="00655753" w:rsidRPr="006D4E1C">
        <w:rPr>
          <w:rFonts w:ascii="Times New Roman Bold" w:hAnsi="Times New Roman Bold"/>
          <w:b/>
          <w:smallCaps/>
          <w:sz w:val="22"/>
          <w:szCs w:val="22"/>
        </w:rPr>
        <w:t xml:space="preserve">) </w:t>
      </w:r>
      <w:r w:rsidR="00EB5C1C">
        <w:rPr>
          <w:rFonts w:ascii="Times New Roman Bold" w:hAnsi="Times New Roman Bold"/>
          <w:b/>
          <w:smallCaps/>
          <w:sz w:val="22"/>
          <w:szCs w:val="22"/>
        </w:rPr>
        <w:t>C</w:t>
      </w:r>
      <w:r w:rsidR="00DC1D91">
        <w:rPr>
          <w:rFonts w:ascii="Times New Roman Bold" w:hAnsi="Times New Roman Bold"/>
          <w:b/>
          <w:smallCaps/>
          <w:sz w:val="22"/>
          <w:szCs w:val="22"/>
        </w:rPr>
        <w:t>ertification</w:t>
      </w:r>
      <w:r w:rsidR="00AA2722" w:rsidRPr="006D4E1C">
        <w:rPr>
          <w:sz w:val="22"/>
          <w:szCs w:val="22"/>
        </w:rPr>
        <w:tab/>
      </w:r>
      <w:r w:rsidR="00AA2722" w:rsidRPr="006D4E1C">
        <w:rPr>
          <w:sz w:val="22"/>
          <w:szCs w:val="22"/>
        </w:rPr>
        <w:tab/>
      </w:r>
      <w:r w:rsidR="00AA2722" w:rsidRPr="006D4E1C">
        <w:rPr>
          <w:sz w:val="22"/>
          <w:szCs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AA2722" w:rsidRPr="006D4E1C" w:rsidTr="00112DE3">
        <w:trPr>
          <w:cantSplit/>
          <w:trHeight w:val="377"/>
        </w:trPr>
        <w:tc>
          <w:tcPr>
            <w:tcW w:w="10440" w:type="dxa"/>
          </w:tcPr>
          <w:p w:rsidR="00AA2722" w:rsidRPr="006D4E1C" w:rsidRDefault="00AA2722" w:rsidP="00C8408F">
            <w:pPr>
              <w:spacing w:after="120"/>
              <w:rPr>
                <w:sz w:val="22"/>
                <w:szCs w:val="22"/>
              </w:rPr>
            </w:pPr>
            <w:r w:rsidRPr="006D4E1C">
              <w:rPr>
                <w:sz w:val="22"/>
                <w:szCs w:val="22"/>
              </w:rPr>
              <w:t xml:space="preserve">This request has been prepared in accordance with GEF policies and procedures </w:t>
            </w:r>
            <w:r w:rsidR="00AC1C21">
              <w:rPr>
                <w:sz w:val="22"/>
                <w:szCs w:val="22"/>
              </w:rPr>
              <w:t>and meets the GEF criteria for p</w:t>
            </w:r>
            <w:r w:rsidRPr="006D4E1C">
              <w:rPr>
                <w:sz w:val="22"/>
                <w:szCs w:val="22"/>
              </w:rPr>
              <w:t xml:space="preserve">roject </w:t>
            </w:r>
            <w:r w:rsidR="00AC1C21">
              <w:rPr>
                <w:sz w:val="22"/>
                <w:szCs w:val="22"/>
              </w:rPr>
              <w:t>i</w:t>
            </w:r>
            <w:r w:rsidRPr="006D4E1C">
              <w:rPr>
                <w:sz w:val="22"/>
                <w:szCs w:val="22"/>
              </w:rPr>
              <w:t xml:space="preserve">dentification and </w:t>
            </w:r>
            <w:r w:rsidR="00AC1C21">
              <w:rPr>
                <w:sz w:val="22"/>
                <w:szCs w:val="22"/>
              </w:rPr>
              <w:t>p</w:t>
            </w:r>
            <w:r w:rsidRPr="006D4E1C">
              <w:rPr>
                <w:sz w:val="22"/>
                <w:szCs w:val="22"/>
              </w:rPr>
              <w:t>reparation.</w:t>
            </w:r>
          </w:p>
        </w:tc>
      </w:tr>
    </w:tbl>
    <w:p w:rsidR="002D7463" w:rsidRDefault="002D7463" w:rsidP="00D01E17"/>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1785"/>
        <w:gridCol w:w="1869"/>
        <w:gridCol w:w="1516"/>
        <w:gridCol w:w="1389"/>
        <w:gridCol w:w="1953"/>
      </w:tblGrid>
      <w:tr w:rsidR="00112DE3" w:rsidTr="009153DF">
        <w:tc>
          <w:tcPr>
            <w:tcW w:w="2160" w:type="dxa"/>
          </w:tcPr>
          <w:p w:rsidR="00112DE3" w:rsidRPr="009153DF" w:rsidRDefault="00112DE3" w:rsidP="009153DF">
            <w:pPr>
              <w:jc w:val="center"/>
              <w:rPr>
                <w:sz w:val="20"/>
                <w:szCs w:val="20"/>
              </w:rPr>
            </w:pPr>
            <w:r w:rsidRPr="009153DF">
              <w:rPr>
                <w:sz w:val="20"/>
                <w:szCs w:val="20"/>
              </w:rPr>
              <w:t>Agency Coordinator, Agency name</w:t>
            </w:r>
          </w:p>
        </w:tc>
        <w:tc>
          <w:tcPr>
            <w:tcW w:w="1800" w:type="dxa"/>
          </w:tcPr>
          <w:p w:rsidR="00112DE3" w:rsidRPr="009153DF" w:rsidRDefault="00112DE3" w:rsidP="009153DF">
            <w:pPr>
              <w:jc w:val="center"/>
              <w:rPr>
                <w:sz w:val="20"/>
                <w:szCs w:val="20"/>
              </w:rPr>
            </w:pPr>
          </w:p>
          <w:p w:rsidR="00112DE3" w:rsidRPr="009153DF" w:rsidRDefault="00112DE3" w:rsidP="009153DF">
            <w:pPr>
              <w:jc w:val="center"/>
              <w:rPr>
                <w:sz w:val="20"/>
                <w:szCs w:val="20"/>
              </w:rPr>
            </w:pPr>
            <w:r w:rsidRPr="009153DF">
              <w:rPr>
                <w:sz w:val="20"/>
                <w:szCs w:val="20"/>
              </w:rPr>
              <w:t>Signature</w:t>
            </w:r>
          </w:p>
        </w:tc>
        <w:tc>
          <w:tcPr>
            <w:tcW w:w="1980" w:type="dxa"/>
          </w:tcPr>
          <w:p w:rsidR="00112DE3" w:rsidRPr="009153DF" w:rsidRDefault="00112DE3" w:rsidP="009153DF">
            <w:pPr>
              <w:jc w:val="center"/>
              <w:rPr>
                <w:sz w:val="20"/>
                <w:szCs w:val="20"/>
              </w:rPr>
            </w:pPr>
            <w:r w:rsidRPr="009153DF">
              <w:rPr>
                <w:sz w:val="20"/>
                <w:szCs w:val="20"/>
              </w:rPr>
              <w:t xml:space="preserve">Date </w:t>
            </w:r>
          </w:p>
          <w:p w:rsidR="00112DE3" w:rsidRPr="009153DF" w:rsidRDefault="00B47E5F" w:rsidP="009153DF">
            <w:pPr>
              <w:jc w:val="center"/>
              <w:rPr>
                <w:sz w:val="20"/>
                <w:szCs w:val="20"/>
              </w:rPr>
            </w:pPr>
            <w:r w:rsidRPr="009153DF">
              <w:rPr>
                <w:i/>
                <w:iCs/>
                <w:sz w:val="20"/>
                <w:szCs w:val="20"/>
              </w:rPr>
              <w:fldChar w:fldCharType="begin">
                <w:ffData>
                  <w:name w:val="Text31"/>
                  <w:enabled/>
                  <w:calcOnExit w:val="0"/>
                  <w:helpText w:type="text" w:val="Date of endorsement by the Operational or Political Focal Point."/>
                  <w:textInput>
                    <w:default w:val="(Month, day, year)"/>
                  </w:textInput>
                </w:ffData>
              </w:fldChar>
            </w:r>
            <w:r w:rsidR="00112DE3" w:rsidRPr="009153DF">
              <w:rPr>
                <w:i/>
                <w:iCs/>
                <w:sz w:val="20"/>
                <w:szCs w:val="20"/>
              </w:rPr>
              <w:instrText xml:space="preserve"> FORMTEXT </w:instrText>
            </w:r>
            <w:r w:rsidRPr="009153DF">
              <w:rPr>
                <w:i/>
                <w:iCs/>
                <w:sz w:val="20"/>
                <w:szCs w:val="20"/>
              </w:rPr>
            </w:r>
            <w:r w:rsidRPr="009153DF">
              <w:rPr>
                <w:i/>
                <w:iCs/>
                <w:sz w:val="20"/>
                <w:szCs w:val="20"/>
              </w:rPr>
              <w:fldChar w:fldCharType="separate"/>
            </w:r>
            <w:r w:rsidR="00F119C8" w:rsidRPr="009153DF">
              <w:rPr>
                <w:i/>
                <w:iCs/>
                <w:noProof/>
                <w:sz w:val="20"/>
                <w:szCs w:val="20"/>
              </w:rPr>
              <w:t>(Month, day, year)</w:t>
            </w:r>
            <w:r w:rsidRPr="009153DF">
              <w:rPr>
                <w:i/>
                <w:iCs/>
                <w:sz w:val="20"/>
                <w:szCs w:val="20"/>
              </w:rPr>
              <w:fldChar w:fldCharType="end"/>
            </w:r>
          </w:p>
        </w:tc>
        <w:tc>
          <w:tcPr>
            <w:tcW w:w="1620" w:type="dxa"/>
          </w:tcPr>
          <w:p w:rsidR="00112DE3" w:rsidRPr="009153DF" w:rsidRDefault="00112DE3" w:rsidP="009153DF">
            <w:pPr>
              <w:jc w:val="center"/>
              <w:rPr>
                <w:sz w:val="20"/>
                <w:szCs w:val="20"/>
              </w:rPr>
            </w:pPr>
            <w:r w:rsidRPr="009153DF">
              <w:rPr>
                <w:sz w:val="20"/>
                <w:szCs w:val="20"/>
              </w:rPr>
              <w:t>Project Contact Person</w:t>
            </w:r>
          </w:p>
        </w:tc>
        <w:tc>
          <w:tcPr>
            <w:tcW w:w="1440" w:type="dxa"/>
          </w:tcPr>
          <w:p w:rsidR="00112DE3" w:rsidRPr="009153DF" w:rsidRDefault="00112DE3" w:rsidP="009153DF">
            <w:pPr>
              <w:jc w:val="center"/>
              <w:rPr>
                <w:sz w:val="20"/>
                <w:szCs w:val="20"/>
              </w:rPr>
            </w:pPr>
          </w:p>
          <w:p w:rsidR="00112DE3" w:rsidRPr="009153DF" w:rsidRDefault="00112DE3" w:rsidP="009153DF">
            <w:pPr>
              <w:jc w:val="center"/>
              <w:rPr>
                <w:sz w:val="20"/>
                <w:szCs w:val="20"/>
              </w:rPr>
            </w:pPr>
            <w:r w:rsidRPr="009153DF">
              <w:rPr>
                <w:sz w:val="20"/>
                <w:szCs w:val="20"/>
              </w:rPr>
              <w:t>Telephone</w:t>
            </w:r>
          </w:p>
        </w:tc>
        <w:tc>
          <w:tcPr>
            <w:tcW w:w="1548" w:type="dxa"/>
          </w:tcPr>
          <w:p w:rsidR="00112DE3" w:rsidRPr="009153DF" w:rsidRDefault="00112DE3" w:rsidP="009153DF">
            <w:pPr>
              <w:jc w:val="center"/>
              <w:rPr>
                <w:sz w:val="20"/>
                <w:szCs w:val="20"/>
              </w:rPr>
            </w:pPr>
          </w:p>
          <w:p w:rsidR="00112DE3" w:rsidRPr="009153DF" w:rsidRDefault="00112DE3" w:rsidP="009153DF">
            <w:pPr>
              <w:jc w:val="center"/>
              <w:rPr>
                <w:sz w:val="20"/>
                <w:szCs w:val="20"/>
              </w:rPr>
            </w:pPr>
            <w:r w:rsidRPr="009153DF">
              <w:rPr>
                <w:sz w:val="20"/>
                <w:szCs w:val="20"/>
              </w:rPr>
              <w:t>Email Address</w:t>
            </w:r>
          </w:p>
        </w:tc>
      </w:tr>
      <w:tr w:rsidR="00112DE3" w:rsidTr="009153DF">
        <w:tc>
          <w:tcPr>
            <w:tcW w:w="2160" w:type="dxa"/>
          </w:tcPr>
          <w:p w:rsidR="00112DE3" w:rsidRPr="009153DF" w:rsidRDefault="001E625B" w:rsidP="009153DF">
            <w:pPr>
              <w:jc w:val="center"/>
              <w:rPr>
                <w:sz w:val="22"/>
                <w:szCs w:val="22"/>
              </w:rPr>
            </w:pPr>
            <w:r w:rsidRPr="009153DF">
              <w:rPr>
                <w:sz w:val="22"/>
                <w:szCs w:val="22"/>
              </w:rPr>
              <w:t>Steve Gorman</w:t>
            </w:r>
          </w:p>
        </w:tc>
        <w:tc>
          <w:tcPr>
            <w:tcW w:w="1800" w:type="dxa"/>
          </w:tcPr>
          <w:p w:rsidR="00112DE3" w:rsidRPr="009153DF" w:rsidRDefault="005031AA" w:rsidP="009153DF">
            <w:pPr>
              <w:jc w:val="center"/>
              <w:rPr>
                <w:sz w:val="22"/>
                <w:szCs w:val="22"/>
              </w:rPr>
            </w:pPr>
            <w:r>
              <w:rPr>
                <w:rFonts w:ascii="Tms Rmn" w:hAnsi="Tms Rmn"/>
                <w:noProof/>
              </w:rPr>
              <w:drawing>
                <wp:inline distT="0" distB="0" distL="0" distR="0">
                  <wp:extent cx="906145" cy="53276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906145" cy="532765"/>
                          </a:xfrm>
                          <a:prstGeom prst="rect">
                            <a:avLst/>
                          </a:prstGeom>
                          <a:noFill/>
                          <a:ln w="9525">
                            <a:noFill/>
                            <a:miter lim="800000"/>
                            <a:headEnd/>
                            <a:tailEnd/>
                          </a:ln>
                        </pic:spPr>
                      </pic:pic>
                    </a:graphicData>
                  </a:graphic>
                </wp:inline>
              </w:drawing>
            </w:r>
          </w:p>
        </w:tc>
        <w:tc>
          <w:tcPr>
            <w:tcW w:w="1980" w:type="dxa"/>
          </w:tcPr>
          <w:p w:rsidR="00112DE3" w:rsidRPr="009153DF" w:rsidRDefault="00FE74F3" w:rsidP="009153DF">
            <w:pPr>
              <w:jc w:val="center"/>
              <w:rPr>
                <w:sz w:val="22"/>
                <w:szCs w:val="22"/>
              </w:rPr>
            </w:pPr>
            <w:r>
              <w:rPr>
                <w:sz w:val="22"/>
                <w:szCs w:val="22"/>
              </w:rPr>
              <w:t>November 3, 2009</w:t>
            </w:r>
          </w:p>
        </w:tc>
        <w:tc>
          <w:tcPr>
            <w:tcW w:w="1620" w:type="dxa"/>
          </w:tcPr>
          <w:p w:rsidR="00112DE3" w:rsidRPr="009153DF" w:rsidRDefault="001E625B" w:rsidP="009153DF">
            <w:pPr>
              <w:jc w:val="center"/>
              <w:rPr>
                <w:sz w:val="22"/>
                <w:szCs w:val="22"/>
              </w:rPr>
            </w:pPr>
            <w:r w:rsidRPr="009153DF">
              <w:rPr>
                <w:sz w:val="22"/>
                <w:szCs w:val="22"/>
              </w:rPr>
              <w:t xml:space="preserve">Jiang </w:t>
            </w:r>
            <w:proofErr w:type="spellStart"/>
            <w:r w:rsidRPr="009153DF">
              <w:rPr>
                <w:sz w:val="22"/>
                <w:szCs w:val="22"/>
              </w:rPr>
              <w:t>Ru</w:t>
            </w:r>
            <w:proofErr w:type="spellEnd"/>
          </w:p>
        </w:tc>
        <w:tc>
          <w:tcPr>
            <w:tcW w:w="1440" w:type="dxa"/>
          </w:tcPr>
          <w:p w:rsidR="00112DE3" w:rsidRPr="009153DF" w:rsidRDefault="001E625B" w:rsidP="009153DF">
            <w:pPr>
              <w:jc w:val="center"/>
              <w:rPr>
                <w:sz w:val="22"/>
                <w:szCs w:val="22"/>
              </w:rPr>
            </w:pPr>
            <w:r w:rsidRPr="009153DF">
              <w:rPr>
                <w:sz w:val="22"/>
                <w:szCs w:val="22"/>
              </w:rPr>
              <w:t>202-473-8677</w:t>
            </w:r>
          </w:p>
        </w:tc>
        <w:tc>
          <w:tcPr>
            <w:tcW w:w="1548" w:type="dxa"/>
          </w:tcPr>
          <w:p w:rsidR="00112DE3" w:rsidRPr="009153DF" w:rsidRDefault="001E625B" w:rsidP="009153DF">
            <w:pPr>
              <w:jc w:val="center"/>
              <w:rPr>
                <w:sz w:val="22"/>
                <w:szCs w:val="22"/>
              </w:rPr>
            </w:pPr>
            <w:r w:rsidRPr="009153DF">
              <w:rPr>
                <w:sz w:val="22"/>
                <w:szCs w:val="22"/>
              </w:rPr>
              <w:t>jru@worldbank.org</w:t>
            </w:r>
          </w:p>
          <w:p w:rsidR="0062067B" w:rsidRPr="009153DF" w:rsidRDefault="0062067B" w:rsidP="009153DF">
            <w:pPr>
              <w:jc w:val="center"/>
              <w:rPr>
                <w:sz w:val="22"/>
                <w:szCs w:val="22"/>
              </w:rPr>
            </w:pPr>
          </w:p>
          <w:p w:rsidR="0062067B" w:rsidRPr="009153DF" w:rsidRDefault="0062067B" w:rsidP="009153DF">
            <w:pPr>
              <w:jc w:val="center"/>
              <w:rPr>
                <w:sz w:val="22"/>
                <w:szCs w:val="22"/>
              </w:rPr>
            </w:pPr>
          </w:p>
          <w:p w:rsidR="0062067B" w:rsidRPr="009153DF" w:rsidRDefault="0062067B" w:rsidP="009153DF">
            <w:pPr>
              <w:jc w:val="center"/>
              <w:rPr>
                <w:sz w:val="22"/>
                <w:szCs w:val="22"/>
              </w:rPr>
            </w:pPr>
          </w:p>
        </w:tc>
      </w:tr>
    </w:tbl>
    <w:p w:rsidR="00F119C8" w:rsidRDefault="00F119C8" w:rsidP="00CE6748">
      <w:pPr>
        <w:ind w:right="1200"/>
        <w:rPr>
          <w:sz w:val="16"/>
          <w:szCs w:val="16"/>
        </w:rPr>
      </w:pPr>
    </w:p>
    <w:sectPr w:rsidR="00F119C8" w:rsidSect="00B0394E">
      <w:footerReference w:type="even" r:id="rId16"/>
      <w:footerReference w:type="default" r:id="rId17"/>
      <w:pgSz w:w="12240" w:h="15840" w:code="1"/>
      <w:pgMar w:top="1008"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6BC" w:rsidRDefault="003376BC">
      <w:r>
        <w:separator/>
      </w:r>
    </w:p>
  </w:endnote>
  <w:endnote w:type="continuationSeparator" w:id="0">
    <w:p w:rsidR="003376BC" w:rsidRDefault="003376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BC" w:rsidRDefault="00B47E5F" w:rsidP="0099128C">
    <w:pPr>
      <w:pStyle w:val="Footer"/>
      <w:framePr w:wrap="around" w:vAnchor="text" w:hAnchor="margin" w:xAlign="right" w:y="1"/>
      <w:rPr>
        <w:rStyle w:val="PageNumber"/>
      </w:rPr>
    </w:pPr>
    <w:r>
      <w:rPr>
        <w:rStyle w:val="PageNumber"/>
      </w:rPr>
      <w:fldChar w:fldCharType="begin"/>
    </w:r>
    <w:r w:rsidR="003376BC">
      <w:rPr>
        <w:rStyle w:val="PageNumber"/>
      </w:rPr>
      <w:instrText xml:space="preserve">PAGE  </w:instrText>
    </w:r>
    <w:r>
      <w:rPr>
        <w:rStyle w:val="PageNumber"/>
      </w:rPr>
      <w:fldChar w:fldCharType="end"/>
    </w:r>
  </w:p>
  <w:p w:rsidR="003376BC" w:rsidRDefault="003376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BC" w:rsidRDefault="00B47E5F" w:rsidP="0099128C">
    <w:pPr>
      <w:pStyle w:val="Footer"/>
      <w:framePr w:wrap="around" w:vAnchor="text" w:hAnchor="margin" w:xAlign="right" w:y="1"/>
      <w:rPr>
        <w:rStyle w:val="PageNumber"/>
        <w:sz w:val="20"/>
      </w:rPr>
    </w:pPr>
    <w:r>
      <w:rPr>
        <w:rStyle w:val="PageNumber"/>
        <w:sz w:val="20"/>
      </w:rPr>
      <w:fldChar w:fldCharType="begin"/>
    </w:r>
    <w:r w:rsidR="003376BC">
      <w:rPr>
        <w:rStyle w:val="PageNumber"/>
        <w:sz w:val="20"/>
      </w:rPr>
      <w:instrText xml:space="preserve">PAGE  </w:instrText>
    </w:r>
    <w:r>
      <w:rPr>
        <w:rStyle w:val="PageNumber"/>
        <w:sz w:val="20"/>
      </w:rPr>
      <w:fldChar w:fldCharType="separate"/>
    </w:r>
    <w:r w:rsidR="00BA178A">
      <w:rPr>
        <w:rStyle w:val="PageNumber"/>
        <w:noProof/>
        <w:sz w:val="20"/>
      </w:rPr>
      <w:t>7</w:t>
    </w:r>
    <w:r>
      <w:rPr>
        <w:rStyle w:val="PageNumber"/>
        <w:sz w:val="20"/>
      </w:rPr>
      <w:fldChar w:fldCharType="end"/>
    </w:r>
  </w:p>
  <w:p w:rsidR="003376BC" w:rsidRDefault="003376BC" w:rsidP="002A0791">
    <w:pPr>
      <w:pStyle w:val="Footer"/>
      <w:ind w:left="-540" w:right="360"/>
      <w:rPr>
        <w:color w:val="999999"/>
        <w:sz w:val="16"/>
      </w:rPr>
    </w:pPr>
    <w:r>
      <w:rPr>
        <w:color w:val="999999"/>
        <w:sz w:val="16"/>
      </w:rPr>
      <w:t xml:space="preserve">                      </w:t>
    </w:r>
  </w:p>
  <w:p w:rsidR="003376BC" w:rsidRDefault="003376BC" w:rsidP="008B36AA">
    <w:pPr>
      <w:pStyle w:val="Footer"/>
      <w:tabs>
        <w:tab w:val="clear" w:pos="8640"/>
      </w:tabs>
      <w:ind w:left="-540"/>
      <w:rPr>
        <w:color w:val="999999"/>
        <w:sz w:val="16"/>
      </w:rPr>
    </w:pPr>
    <w:r>
      <w:rPr>
        <w:color w:val="999999"/>
        <w:sz w:val="16"/>
      </w:rPr>
      <w:t xml:space="preserve">            PIF-Lao REP II                                                                                                                                                                                              </w:t>
    </w:r>
    <w:r>
      <w:rPr>
        <w:color w:val="999999"/>
        <w:sz w:val="16"/>
      </w:rPr>
      <w:tab/>
    </w:r>
    <w:r>
      <w:rPr>
        <w:color w:val="999999"/>
        <w:sz w:val="16"/>
      </w:rPr>
      <w:tab/>
      <w:t xml:space="preserve">          </w:t>
    </w:r>
    <w:r w:rsidR="00B47E5F" w:rsidRPr="00CC1C77">
      <w:rPr>
        <w:b/>
        <w:color w:val="999999"/>
        <w:sz w:val="16"/>
      </w:rPr>
      <w:fldChar w:fldCharType="begin"/>
    </w:r>
    <w:r w:rsidRPr="00CC1C77">
      <w:rPr>
        <w:b/>
        <w:color w:val="999999"/>
        <w:sz w:val="16"/>
      </w:rPr>
      <w:instrText xml:space="preserve"> DATE \@ "MM/dd/yyyy" </w:instrText>
    </w:r>
    <w:r w:rsidR="00B47E5F" w:rsidRPr="00CC1C77">
      <w:rPr>
        <w:b/>
        <w:color w:val="999999"/>
        <w:sz w:val="16"/>
      </w:rPr>
      <w:fldChar w:fldCharType="separate"/>
    </w:r>
    <w:r w:rsidR="00815AB8">
      <w:rPr>
        <w:b/>
        <w:noProof/>
        <w:color w:val="999999"/>
        <w:sz w:val="16"/>
      </w:rPr>
      <w:t>12/22/2009</w:t>
    </w:r>
    <w:r w:rsidR="00B47E5F" w:rsidRPr="00CC1C77">
      <w:rPr>
        <w:b/>
        <w:color w:val="999999"/>
        <w:sz w:val="16"/>
      </w:rPr>
      <w:fldChar w:fldCharType="end"/>
    </w:r>
    <w:r w:rsidRPr="00CC1C77">
      <w:rPr>
        <w:b/>
        <w:color w:val="999999"/>
        <w:sz w:val="16"/>
      </w:rPr>
      <w:t xml:space="preserve">   </w:t>
    </w:r>
  </w:p>
  <w:p w:rsidR="003376BC" w:rsidRDefault="003376BC" w:rsidP="00A63AFB">
    <w:pPr>
      <w:pStyle w:val="Footer"/>
      <w:ind w:left="-540"/>
    </w:pPr>
  </w:p>
  <w:p w:rsidR="003376BC" w:rsidRDefault="00337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6BC" w:rsidRDefault="003376BC">
      <w:r>
        <w:separator/>
      </w:r>
    </w:p>
  </w:footnote>
  <w:footnote w:type="continuationSeparator" w:id="0">
    <w:p w:rsidR="003376BC" w:rsidRDefault="003376BC">
      <w:r>
        <w:continuationSeparator/>
      </w:r>
    </w:p>
  </w:footnote>
  <w:footnote w:id="1">
    <w:p w:rsidR="003376BC" w:rsidRPr="00C64A2C" w:rsidRDefault="003376BC" w:rsidP="009671D4">
      <w:pPr>
        <w:pStyle w:val="FootnoteText"/>
        <w:rPr>
          <w:sz w:val="18"/>
          <w:szCs w:val="18"/>
        </w:rPr>
      </w:pPr>
      <w:r w:rsidRPr="00C64A2C">
        <w:rPr>
          <w:rStyle w:val="FootnoteReference"/>
          <w:sz w:val="18"/>
          <w:szCs w:val="18"/>
        </w:rPr>
        <w:footnoteRef/>
      </w:r>
      <w:r w:rsidRPr="00C64A2C">
        <w:rPr>
          <w:sz w:val="18"/>
          <w:szCs w:val="18"/>
        </w:rPr>
        <w:t xml:space="preserve">   </w:t>
      </w:r>
      <w:r w:rsidRPr="005A41F8">
        <w:rPr>
          <w:sz w:val="16"/>
          <w:szCs w:val="16"/>
        </w:rPr>
        <w:t xml:space="preserve"> </w:t>
      </w:r>
      <w:r w:rsidRPr="005A41F8">
        <w:rPr>
          <w:color w:val="000000"/>
          <w:sz w:val="16"/>
          <w:szCs w:val="16"/>
        </w:rPr>
        <w:t>Project ID number will be assigned by GEFSEC</w:t>
      </w:r>
      <w:r w:rsidRPr="00C64A2C">
        <w:rPr>
          <w:color w:val="000000"/>
          <w:sz w:val="18"/>
          <w:szCs w:val="18"/>
        </w:rPr>
        <w:t>.</w:t>
      </w:r>
    </w:p>
  </w:footnote>
  <w:footnote w:id="2">
    <w:p w:rsidR="003376BC" w:rsidRDefault="003376BC">
      <w:pPr>
        <w:pStyle w:val="FootnoteText"/>
      </w:pPr>
      <w:r>
        <w:rPr>
          <w:rStyle w:val="FootnoteReference"/>
        </w:rPr>
        <w:footnoteRef/>
      </w:r>
      <w:r>
        <w:t xml:space="preserve">    </w:t>
      </w:r>
      <w:r w:rsidRPr="000A24E2">
        <w:rPr>
          <w:sz w:val="16"/>
          <w:szCs w:val="16"/>
        </w:rPr>
        <w:t>Select only those focal areas from which GEF financing is requested</w:t>
      </w:r>
      <w:r>
        <w:t>.</w:t>
      </w:r>
    </w:p>
  </w:footnote>
  <w:footnote w:id="3">
    <w:p w:rsidR="003376BC" w:rsidRPr="000A24E2" w:rsidRDefault="003376BC">
      <w:pPr>
        <w:pStyle w:val="FootnoteText"/>
        <w:rPr>
          <w:sz w:val="16"/>
          <w:szCs w:val="16"/>
        </w:rPr>
      </w:pPr>
      <w:r>
        <w:rPr>
          <w:rStyle w:val="FootnoteReference"/>
        </w:rPr>
        <w:footnoteRef/>
      </w:r>
      <w:r>
        <w:t xml:space="preserve">    </w:t>
      </w:r>
      <w:r>
        <w:rPr>
          <w:sz w:val="16"/>
          <w:szCs w:val="16"/>
        </w:rPr>
        <w:t xml:space="preserve">Include project preparation funds that were previously approved but exclude PPGs that are </w:t>
      </w:r>
      <w:proofErr w:type="gramStart"/>
      <w:r>
        <w:rPr>
          <w:sz w:val="16"/>
          <w:szCs w:val="16"/>
        </w:rPr>
        <w:t>awaiting</w:t>
      </w:r>
      <w:proofErr w:type="gramEnd"/>
      <w:r>
        <w:rPr>
          <w:sz w:val="16"/>
          <w:szCs w:val="16"/>
        </w:rPr>
        <w:t xml:space="preserve"> for approval.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E59"/>
    <w:multiLevelType w:val="hybridMultilevel"/>
    <w:tmpl w:val="9E22255A"/>
    <w:lvl w:ilvl="0" w:tplc="04090001">
      <w:start w:val="1"/>
      <w:numFmt w:val="bullet"/>
      <w:lvlText w:val=""/>
      <w:lvlJc w:val="left"/>
      <w:pPr>
        <w:tabs>
          <w:tab w:val="num" w:pos="1080"/>
        </w:tabs>
        <w:ind w:left="1080" w:hanging="360"/>
      </w:pPr>
      <w:rPr>
        <w:rFonts w:ascii="Symbol" w:hAnsi="Symbol" w:hint="default"/>
      </w:rPr>
    </w:lvl>
    <w:lvl w:ilvl="1" w:tplc="AA1A23AE">
      <w:start w:val="1"/>
      <w:numFmt w:val="upperLetter"/>
      <w:lvlText w:val="%2."/>
      <w:lvlJc w:val="left"/>
      <w:pPr>
        <w:tabs>
          <w:tab w:val="num" w:pos="1800"/>
        </w:tabs>
        <w:ind w:left="1800" w:hanging="360"/>
      </w:pPr>
      <w:rPr>
        <w:rFonts w:ascii="Times New Roman Bold" w:hAnsi="Times New Roman Bold"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E268B9"/>
    <w:multiLevelType w:val="singleLevel"/>
    <w:tmpl w:val="DAB4A5E2"/>
    <w:lvl w:ilvl="0">
      <w:start w:val="1"/>
      <w:numFmt w:val="bullet"/>
      <w:lvlText w:val=""/>
      <w:lvlJc w:val="left"/>
      <w:pPr>
        <w:tabs>
          <w:tab w:val="num" w:pos="360"/>
        </w:tabs>
        <w:ind w:left="360" w:hanging="360"/>
      </w:pPr>
      <w:rPr>
        <w:rFonts w:ascii="Symbol" w:hAnsi="Symbol" w:hint="default"/>
      </w:rPr>
    </w:lvl>
  </w:abstractNum>
  <w:abstractNum w:abstractNumId="2">
    <w:nsid w:val="050E0CE2"/>
    <w:multiLevelType w:val="hybridMultilevel"/>
    <w:tmpl w:val="BE16CCA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E736C"/>
    <w:multiLevelType w:val="hybridMultilevel"/>
    <w:tmpl w:val="EC4A71A0"/>
    <w:lvl w:ilvl="0" w:tplc="3FA27E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14D3F"/>
    <w:multiLevelType w:val="hybridMultilevel"/>
    <w:tmpl w:val="BE425E4C"/>
    <w:lvl w:ilvl="0" w:tplc="21DA1A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E7AD7"/>
    <w:multiLevelType w:val="hybridMultilevel"/>
    <w:tmpl w:val="3460A7AA"/>
    <w:lvl w:ilvl="0" w:tplc="6D8AAF2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BF7CD6"/>
    <w:multiLevelType w:val="hybridMultilevel"/>
    <w:tmpl w:val="A4E806E2"/>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CC6EFB"/>
    <w:multiLevelType w:val="hybridMultilevel"/>
    <w:tmpl w:val="A364A2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0E2EFC"/>
    <w:multiLevelType w:val="hybridMultilevel"/>
    <w:tmpl w:val="4B58DB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E124AD9"/>
    <w:multiLevelType w:val="hybridMultilevel"/>
    <w:tmpl w:val="5878807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50906F0"/>
    <w:multiLevelType w:val="multilevel"/>
    <w:tmpl w:val="B0CC1A1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2D1A3C"/>
    <w:multiLevelType w:val="hybridMultilevel"/>
    <w:tmpl w:val="17B8480E"/>
    <w:lvl w:ilvl="0" w:tplc="BC7A4D6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0D08D1"/>
    <w:multiLevelType w:val="hybridMultilevel"/>
    <w:tmpl w:val="BF12C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D72AAE"/>
    <w:multiLevelType w:val="hybridMultilevel"/>
    <w:tmpl w:val="209A0214"/>
    <w:lvl w:ilvl="0" w:tplc="04090011">
      <w:start w:val="1"/>
      <w:numFmt w:val="decimal"/>
      <w:lvlText w:val="%1)"/>
      <w:lvlJc w:val="left"/>
      <w:pPr>
        <w:tabs>
          <w:tab w:val="num" w:pos="720"/>
        </w:tabs>
        <w:ind w:left="720" w:hanging="360"/>
      </w:pPr>
      <w:rPr>
        <w:rFonts w:hint="default"/>
      </w:rPr>
    </w:lvl>
    <w:lvl w:ilvl="1" w:tplc="CAFCC20E">
      <w:start w:val="1"/>
      <w:numFmt w:val="decimal"/>
      <w:lvlText w:val="%2."/>
      <w:lvlJc w:val="left"/>
      <w:pPr>
        <w:tabs>
          <w:tab w:val="num" w:pos="1440"/>
        </w:tabs>
        <w:ind w:left="1440" w:hanging="360"/>
      </w:pPr>
      <w:rPr>
        <w:rFonts w:hint="default"/>
      </w:rPr>
    </w:lvl>
    <w:lvl w:ilvl="2" w:tplc="16AAC6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D67930"/>
    <w:multiLevelType w:val="hybridMultilevel"/>
    <w:tmpl w:val="829628B6"/>
    <w:lvl w:ilvl="0" w:tplc="6CC8D30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2B0610"/>
    <w:multiLevelType w:val="hybridMultilevel"/>
    <w:tmpl w:val="D11EEC22"/>
    <w:lvl w:ilvl="0" w:tplc="B2D8A394">
      <w:start w:val="4"/>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6751A9"/>
    <w:multiLevelType w:val="multilevel"/>
    <w:tmpl w:val="9BAA6A76"/>
    <w:lvl w:ilvl="0">
      <w:start w:val="1"/>
      <w:numFmt w:val="upperLetter"/>
      <w:lvlText w:val="%1."/>
      <w:lvlJc w:val="left"/>
      <w:pPr>
        <w:tabs>
          <w:tab w:val="num" w:pos="720"/>
        </w:tabs>
        <w:ind w:left="720" w:hanging="360"/>
      </w:pPr>
      <w:rPr>
        <w:rFonts w:ascii="Times New Roman Bold" w:hAnsi="Times New Roman Bold"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0A32985"/>
    <w:multiLevelType w:val="hybridMultilevel"/>
    <w:tmpl w:val="32380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7306EE"/>
    <w:multiLevelType w:val="multilevel"/>
    <w:tmpl w:val="561CC2E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9373176"/>
    <w:multiLevelType w:val="hybridMultilevel"/>
    <w:tmpl w:val="60503D0E"/>
    <w:lvl w:ilvl="0" w:tplc="A5960D72">
      <w:start w:val="6"/>
      <w:numFmt w:val="decimal"/>
      <w:lvlText w:val="%1."/>
      <w:lvlJc w:val="left"/>
      <w:pPr>
        <w:tabs>
          <w:tab w:val="num" w:pos="780"/>
        </w:tabs>
        <w:ind w:left="780" w:hanging="360"/>
      </w:pPr>
      <w:rPr>
        <w:rFonts w:hint="default"/>
      </w:rPr>
    </w:lvl>
    <w:lvl w:ilvl="1" w:tplc="04090001">
      <w:start w:val="1"/>
      <w:numFmt w:val="bullet"/>
      <w:lvlText w:val=""/>
      <w:lvlJc w:val="left"/>
      <w:pPr>
        <w:tabs>
          <w:tab w:val="num" w:pos="1500"/>
        </w:tabs>
        <w:ind w:left="150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nsid w:val="3A865B10"/>
    <w:multiLevelType w:val="hybridMultilevel"/>
    <w:tmpl w:val="855EF3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391443B"/>
    <w:multiLevelType w:val="multilevel"/>
    <w:tmpl w:val="5878807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453B2307"/>
    <w:multiLevelType w:val="hybridMultilevel"/>
    <w:tmpl w:val="0F965440"/>
    <w:lvl w:ilvl="0" w:tplc="AA1A23AE">
      <w:start w:val="1"/>
      <w:numFmt w:val="upperLetter"/>
      <w:lvlText w:val="%1."/>
      <w:lvlJc w:val="left"/>
      <w:pPr>
        <w:tabs>
          <w:tab w:val="num" w:pos="720"/>
        </w:tabs>
        <w:ind w:left="720" w:hanging="360"/>
      </w:pPr>
      <w:rPr>
        <w:rFonts w:ascii="Times New Roman Bold" w:hAnsi="Times New Roman Bold"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74187A"/>
    <w:multiLevelType w:val="hybridMultilevel"/>
    <w:tmpl w:val="9BAA6A76"/>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044E43"/>
    <w:multiLevelType w:val="hybridMultilevel"/>
    <w:tmpl w:val="2CD65C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8DB0A62"/>
    <w:multiLevelType w:val="hybridMultilevel"/>
    <w:tmpl w:val="F86A9D6E"/>
    <w:lvl w:ilvl="0" w:tplc="7714977C">
      <w:numFmt w:val="bullet"/>
      <w:lvlText w:val=""/>
      <w:lvlJc w:val="left"/>
      <w:pPr>
        <w:tabs>
          <w:tab w:val="num" w:pos="780"/>
        </w:tabs>
        <w:ind w:left="780" w:hanging="360"/>
      </w:pPr>
      <w:rPr>
        <w:rFonts w:ascii="Symbol" w:eastAsia="Times New Roman" w:hAnsi="Symbol" w:cs="Times New Roman" w:hint="default"/>
        <w:sz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nsid w:val="5BA93946"/>
    <w:multiLevelType w:val="hybridMultilevel"/>
    <w:tmpl w:val="B13833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CB96B24"/>
    <w:multiLevelType w:val="hybridMultilevel"/>
    <w:tmpl w:val="0C00C2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05740E2"/>
    <w:multiLevelType w:val="hybridMultilevel"/>
    <w:tmpl w:val="10DE7226"/>
    <w:lvl w:ilvl="0" w:tplc="04090001">
      <w:start w:val="1"/>
      <w:numFmt w:val="bullet"/>
      <w:lvlText w:val=""/>
      <w:lvlJc w:val="left"/>
      <w:pPr>
        <w:tabs>
          <w:tab w:val="num" w:pos="1080"/>
        </w:tabs>
        <w:ind w:left="1080" w:hanging="360"/>
      </w:pPr>
      <w:rPr>
        <w:rFonts w:ascii="Symbol" w:hAnsi="Symbol" w:hint="default"/>
      </w:rPr>
    </w:lvl>
    <w:lvl w:ilvl="1" w:tplc="A5146484">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07A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2FD56D1"/>
    <w:multiLevelType w:val="hybridMultilevel"/>
    <w:tmpl w:val="687CB61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F11652"/>
    <w:multiLevelType w:val="singleLevel"/>
    <w:tmpl w:val="DAB4A5E2"/>
    <w:lvl w:ilvl="0">
      <w:start w:val="1"/>
      <w:numFmt w:val="bullet"/>
      <w:lvlText w:val=""/>
      <w:lvlJc w:val="left"/>
      <w:pPr>
        <w:tabs>
          <w:tab w:val="num" w:pos="360"/>
        </w:tabs>
        <w:ind w:left="360" w:hanging="360"/>
      </w:pPr>
      <w:rPr>
        <w:rFonts w:ascii="Symbol" w:hAnsi="Symbol" w:hint="default"/>
      </w:rPr>
    </w:lvl>
  </w:abstractNum>
  <w:abstractNum w:abstractNumId="33">
    <w:nsid w:val="666E475D"/>
    <w:multiLevelType w:val="hybridMultilevel"/>
    <w:tmpl w:val="F67EE16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84323B1"/>
    <w:multiLevelType w:val="hybridMultilevel"/>
    <w:tmpl w:val="42A06426"/>
    <w:lvl w:ilvl="0" w:tplc="6B5AEC3C">
      <w:start w:val="4"/>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AB853E1"/>
    <w:multiLevelType w:val="hybridMultilevel"/>
    <w:tmpl w:val="561CC2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846144"/>
    <w:multiLevelType w:val="hybridMultilevel"/>
    <w:tmpl w:val="92F688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0845425"/>
    <w:multiLevelType w:val="singleLevel"/>
    <w:tmpl w:val="DAB4A5E2"/>
    <w:lvl w:ilvl="0">
      <w:start w:val="1"/>
      <w:numFmt w:val="bullet"/>
      <w:lvlText w:val=""/>
      <w:lvlJc w:val="left"/>
      <w:pPr>
        <w:tabs>
          <w:tab w:val="num" w:pos="360"/>
        </w:tabs>
        <w:ind w:left="360" w:hanging="360"/>
      </w:pPr>
      <w:rPr>
        <w:rFonts w:ascii="Symbol" w:hAnsi="Symbol" w:hint="default"/>
      </w:rPr>
    </w:lvl>
  </w:abstractNum>
  <w:abstractNum w:abstractNumId="38">
    <w:nsid w:val="7171404C"/>
    <w:multiLevelType w:val="hybridMultilevel"/>
    <w:tmpl w:val="E6DE69F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9">
    <w:nsid w:val="71FC1515"/>
    <w:multiLevelType w:val="multilevel"/>
    <w:tmpl w:val="A4E806E2"/>
    <w:lvl w:ilvl="0">
      <w:start w:val="1"/>
      <w:numFmt w:val="upperLetter"/>
      <w:lvlText w:val="%1."/>
      <w:lvlJc w:val="left"/>
      <w:pPr>
        <w:tabs>
          <w:tab w:val="num" w:pos="720"/>
        </w:tabs>
        <w:ind w:left="720" w:hanging="360"/>
      </w:pPr>
      <w:rPr>
        <w:rFonts w:ascii="Times New Roman Bold" w:hAnsi="Times New Roman Bold"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31D6179"/>
    <w:multiLevelType w:val="multilevel"/>
    <w:tmpl w:val="9BAA6A76"/>
    <w:lvl w:ilvl="0">
      <w:start w:val="1"/>
      <w:numFmt w:val="upperLetter"/>
      <w:lvlText w:val="%1."/>
      <w:lvlJc w:val="left"/>
      <w:pPr>
        <w:tabs>
          <w:tab w:val="num" w:pos="720"/>
        </w:tabs>
        <w:ind w:left="720" w:hanging="360"/>
      </w:pPr>
      <w:rPr>
        <w:rFonts w:ascii="Times New Roman Bold" w:hAnsi="Times New Roman Bold"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5AF1ED8"/>
    <w:multiLevelType w:val="hybridMultilevel"/>
    <w:tmpl w:val="06A06D4E"/>
    <w:lvl w:ilvl="0" w:tplc="B2D8A394">
      <w:start w:val="4"/>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020798"/>
    <w:multiLevelType w:val="hybridMultilevel"/>
    <w:tmpl w:val="836AF3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91D146F"/>
    <w:multiLevelType w:val="hybridMultilevel"/>
    <w:tmpl w:val="212CD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C977912"/>
    <w:multiLevelType w:val="hybridMultilevel"/>
    <w:tmpl w:val="762272E6"/>
    <w:lvl w:ilvl="0" w:tplc="0409000F">
      <w:start w:val="1"/>
      <w:numFmt w:val="decimal"/>
      <w:lvlText w:val="%1."/>
      <w:lvlJc w:val="left"/>
      <w:pPr>
        <w:tabs>
          <w:tab w:val="num" w:pos="720"/>
        </w:tabs>
        <w:ind w:left="720" w:hanging="360"/>
      </w:pPr>
      <w:rPr>
        <w:rFonts w:hint="default"/>
      </w:rPr>
    </w:lvl>
    <w:lvl w:ilvl="1" w:tplc="516023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EA3AFC"/>
    <w:multiLevelType w:val="hybridMultilevel"/>
    <w:tmpl w:val="6E3C4F58"/>
    <w:lvl w:ilvl="0" w:tplc="0409000F">
      <w:start w:val="1"/>
      <w:numFmt w:val="decimal"/>
      <w:lvlText w:val="%1."/>
      <w:lvlJc w:val="left"/>
      <w:pPr>
        <w:tabs>
          <w:tab w:val="num" w:pos="720"/>
        </w:tabs>
        <w:ind w:left="720" w:hanging="360"/>
      </w:pPr>
      <w:rPr>
        <w:rFonts w:hint="default"/>
      </w:rPr>
    </w:lvl>
    <w:lvl w:ilvl="1" w:tplc="744AA9C4">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0D5ABC"/>
    <w:multiLevelType w:val="hybridMultilevel"/>
    <w:tmpl w:val="F85EC490"/>
    <w:lvl w:ilvl="0" w:tplc="9702D3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num>
  <w:num w:numId="2">
    <w:abstractNumId w:val="45"/>
  </w:num>
  <w:num w:numId="3">
    <w:abstractNumId w:val="14"/>
  </w:num>
  <w:num w:numId="4">
    <w:abstractNumId w:val="37"/>
  </w:num>
  <w:num w:numId="5">
    <w:abstractNumId w:val="30"/>
  </w:num>
  <w:num w:numId="6">
    <w:abstractNumId w:val="32"/>
  </w:num>
  <w:num w:numId="7">
    <w:abstractNumId w:val="1"/>
  </w:num>
  <w:num w:numId="8">
    <w:abstractNumId w:val="23"/>
  </w:num>
  <w:num w:numId="9">
    <w:abstractNumId w:val="25"/>
  </w:num>
  <w:num w:numId="10">
    <w:abstractNumId w:val="43"/>
  </w:num>
  <w:num w:numId="11">
    <w:abstractNumId w:val="28"/>
  </w:num>
  <w:num w:numId="12">
    <w:abstractNumId w:val="9"/>
  </w:num>
  <w:num w:numId="13">
    <w:abstractNumId w:val="0"/>
  </w:num>
  <w:num w:numId="14">
    <w:abstractNumId w:val="20"/>
  </w:num>
  <w:num w:numId="15">
    <w:abstractNumId w:val="29"/>
  </w:num>
  <w:num w:numId="16">
    <w:abstractNumId w:val="21"/>
  </w:num>
  <w:num w:numId="17">
    <w:abstractNumId w:val="13"/>
  </w:num>
  <w:num w:numId="18">
    <w:abstractNumId w:val="36"/>
  </w:num>
  <w:num w:numId="19">
    <w:abstractNumId w:val="42"/>
  </w:num>
  <w:num w:numId="20">
    <w:abstractNumId w:val="38"/>
  </w:num>
  <w:num w:numId="21">
    <w:abstractNumId w:val="15"/>
  </w:num>
  <w:num w:numId="22">
    <w:abstractNumId w:val="4"/>
  </w:num>
  <w:num w:numId="23">
    <w:abstractNumId w:val="46"/>
  </w:num>
  <w:num w:numId="24">
    <w:abstractNumId w:val="34"/>
  </w:num>
  <w:num w:numId="25">
    <w:abstractNumId w:val="16"/>
  </w:num>
  <w:num w:numId="26">
    <w:abstractNumId w:val="8"/>
  </w:num>
  <w:num w:numId="27">
    <w:abstractNumId w:val="18"/>
  </w:num>
  <w:num w:numId="28">
    <w:abstractNumId w:val="7"/>
  </w:num>
  <w:num w:numId="29">
    <w:abstractNumId w:val="31"/>
  </w:num>
  <w:num w:numId="30">
    <w:abstractNumId w:val="2"/>
  </w:num>
  <w:num w:numId="31">
    <w:abstractNumId w:val="33"/>
  </w:num>
  <w:num w:numId="32">
    <w:abstractNumId w:val="10"/>
  </w:num>
  <w:num w:numId="33">
    <w:abstractNumId w:val="22"/>
  </w:num>
  <w:num w:numId="34">
    <w:abstractNumId w:val="24"/>
  </w:num>
  <w:num w:numId="35">
    <w:abstractNumId w:val="39"/>
  </w:num>
  <w:num w:numId="36">
    <w:abstractNumId w:val="17"/>
  </w:num>
  <w:num w:numId="37">
    <w:abstractNumId w:val="41"/>
  </w:num>
  <w:num w:numId="38">
    <w:abstractNumId w:val="27"/>
  </w:num>
  <w:num w:numId="39">
    <w:abstractNumId w:val="35"/>
  </w:num>
  <w:num w:numId="40">
    <w:abstractNumId w:val="40"/>
  </w:num>
  <w:num w:numId="41">
    <w:abstractNumId w:val="19"/>
  </w:num>
  <w:num w:numId="42">
    <w:abstractNumId w:val="3"/>
  </w:num>
  <w:num w:numId="43">
    <w:abstractNumId w:val="11"/>
  </w:num>
  <w:num w:numId="44">
    <w:abstractNumId w:val="12"/>
  </w:num>
  <w:num w:numId="45">
    <w:abstractNumId w:val="5"/>
  </w:num>
  <w:num w:numId="46">
    <w:abstractNumId w:val="6"/>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
  <w:rsids>
    <w:rsidRoot w:val="004C6CA1"/>
    <w:rsid w:val="0000153B"/>
    <w:rsid w:val="00001540"/>
    <w:rsid w:val="00001C88"/>
    <w:rsid w:val="000053EF"/>
    <w:rsid w:val="00007E9E"/>
    <w:rsid w:val="000100BF"/>
    <w:rsid w:val="000104F2"/>
    <w:rsid w:val="000108DE"/>
    <w:rsid w:val="0001179E"/>
    <w:rsid w:val="00014177"/>
    <w:rsid w:val="000172AF"/>
    <w:rsid w:val="00020C48"/>
    <w:rsid w:val="00020CDE"/>
    <w:rsid w:val="00021667"/>
    <w:rsid w:val="000241CA"/>
    <w:rsid w:val="00024610"/>
    <w:rsid w:val="00025112"/>
    <w:rsid w:val="00027012"/>
    <w:rsid w:val="00031BC5"/>
    <w:rsid w:val="00034739"/>
    <w:rsid w:val="0003477D"/>
    <w:rsid w:val="0003527B"/>
    <w:rsid w:val="00035D06"/>
    <w:rsid w:val="00041A99"/>
    <w:rsid w:val="00043CC3"/>
    <w:rsid w:val="0004518F"/>
    <w:rsid w:val="00050050"/>
    <w:rsid w:val="00050786"/>
    <w:rsid w:val="00054155"/>
    <w:rsid w:val="00061D0D"/>
    <w:rsid w:val="000630F5"/>
    <w:rsid w:val="00063935"/>
    <w:rsid w:val="000659BF"/>
    <w:rsid w:val="00081C7F"/>
    <w:rsid w:val="00090D38"/>
    <w:rsid w:val="00091470"/>
    <w:rsid w:val="00091CC9"/>
    <w:rsid w:val="00091E89"/>
    <w:rsid w:val="0009289B"/>
    <w:rsid w:val="0009489C"/>
    <w:rsid w:val="0009716D"/>
    <w:rsid w:val="000A075B"/>
    <w:rsid w:val="000A24E2"/>
    <w:rsid w:val="000A3EEE"/>
    <w:rsid w:val="000A4BA2"/>
    <w:rsid w:val="000A69D0"/>
    <w:rsid w:val="000A6C92"/>
    <w:rsid w:val="000A6C97"/>
    <w:rsid w:val="000A7217"/>
    <w:rsid w:val="000B01AE"/>
    <w:rsid w:val="000B0DD8"/>
    <w:rsid w:val="000B1C04"/>
    <w:rsid w:val="000B2094"/>
    <w:rsid w:val="000B23C0"/>
    <w:rsid w:val="000B464E"/>
    <w:rsid w:val="000B62E1"/>
    <w:rsid w:val="000B6878"/>
    <w:rsid w:val="000B7D2E"/>
    <w:rsid w:val="000C0B1A"/>
    <w:rsid w:val="000C2D8F"/>
    <w:rsid w:val="000C5EBD"/>
    <w:rsid w:val="000C779A"/>
    <w:rsid w:val="000D0D55"/>
    <w:rsid w:val="000D6D9D"/>
    <w:rsid w:val="000D73A1"/>
    <w:rsid w:val="000E1926"/>
    <w:rsid w:val="000E419D"/>
    <w:rsid w:val="000E625C"/>
    <w:rsid w:val="000E79F7"/>
    <w:rsid w:val="000F71B0"/>
    <w:rsid w:val="00103620"/>
    <w:rsid w:val="00104656"/>
    <w:rsid w:val="00106305"/>
    <w:rsid w:val="00106891"/>
    <w:rsid w:val="00107CB1"/>
    <w:rsid w:val="00110314"/>
    <w:rsid w:val="00112DE3"/>
    <w:rsid w:val="001132D4"/>
    <w:rsid w:val="00114689"/>
    <w:rsid w:val="00115A6E"/>
    <w:rsid w:val="001200FA"/>
    <w:rsid w:val="00123223"/>
    <w:rsid w:val="00124E06"/>
    <w:rsid w:val="0012641D"/>
    <w:rsid w:val="00126E67"/>
    <w:rsid w:val="00127D2D"/>
    <w:rsid w:val="00130F18"/>
    <w:rsid w:val="00131073"/>
    <w:rsid w:val="00132707"/>
    <w:rsid w:val="0013362D"/>
    <w:rsid w:val="00134477"/>
    <w:rsid w:val="001351B8"/>
    <w:rsid w:val="00135456"/>
    <w:rsid w:val="001365E8"/>
    <w:rsid w:val="001369A4"/>
    <w:rsid w:val="0013767F"/>
    <w:rsid w:val="00140549"/>
    <w:rsid w:val="0014092F"/>
    <w:rsid w:val="00143997"/>
    <w:rsid w:val="00147DC7"/>
    <w:rsid w:val="00150F18"/>
    <w:rsid w:val="00151844"/>
    <w:rsid w:val="00152098"/>
    <w:rsid w:val="00153C62"/>
    <w:rsid w:val="00156962"/>
    <w:rsid w:val="00156FDD"/>
    <w:rsid w:val="0016500E"/>
    <w:rsid w:val="0016567E"/>
    <w:rsid w:val="00170E2C"/>
    <w:rsid w:val="00170E90"/>
    <w:rsid w:val="00175A71"/>
    <w:rsid w:val="00177611"/>
    <w:rsid w:val="0018053B"/>
    <w:rsid w:val="00183E2F"/>
    <w:rsid w:val="00184A13"/>
    <w:rsid w:val="001850A8"/>
    <w:rsid w:val="00186780"/>
    <w:rsid w:val="001876E4"/>
    <w:rsid w:val="001921B5"/>
    <w:rsid w:val="001923DE"/>
    <w:rsid w:val="00193EB4"/>
    <w:rsid w:val="001969D0"/>
    <w:rsid w:val="001A030A"/>
    <w:rsid w:val="001A04CA"/>
    <w:rsid w:val="001A34A9"/>
    <w:rsid w:val="001A45FC"/>
    <w:rsid w:val="001B14C4"/>
    <w:rsid w:val="001B1FC5"/>
    <w:rsid w:val="001B50ED"/>
    <w:rsid w:val="001B662B"/>
    <w:rsid w:val="001B69B0"/>
    <w:rsid w:val="001B70F1"/>
    <w:rsid w:val="001C1A9C"/>
    <w:rsid w:val="001C482E"/>
    <w:rsid w:val="001D2F71"/>
    <w:rsid w:val="001D38AA"/>
    <w:rsid w:val="001D7BBA"/>
    <w:rsid w:val="001D7E14"/>
    <w:rsid w:val="001E045F"/>
    <w:rsid w:val="001E0565"/>
    <w:rsid w:val="001E625B"/>
    <w:rsid w:val="001F1C3F"/>
    <w:rsid w:val="001F277D"/>
    <w:rsid w:val="001F386A"/>
    <w:rsid w:val="001F414C"/>
    <w:rsid w:val="001F4963"/>
    <w:rsid w:val="001F617B"/>
    <w:rsid w:val="001F7A4C"/>
    <w:rsid w:val="00200130"/>
    <w:rsid w:val="00200DDE"/>
    <w:rsid w:val="002013BE"/>
    <w:rsid w:val="00201EA7"/>
    <w:rsid w:val="00203A9D"/>
    <w:rsid w:val="00205736"/>
    <w:rsid w:val="00207C03"/>
    <w:rsid w:val="00210F68"/>
    <w:rsid w:val="0021270E"/>
    <w:rsid w:val="00215FDF"/>
    <w:rsid w:val="00217F7D"/>
    <w:rsid w:val="00220B82"/>
    <w:rsid w:val="002211BC"/>
    <w:rsid w:val="002228D1"/>
    <w:rsid w:val="0022401E"/>
    <w:rsid w:val="00224133"/>
    <w:rsid w:val="00225811"/>
    <w:rsid w:val="0022762C"/>
    <w:rsid w:val="002302DB"/>
    <w:rsid w:val="00230BB9"/>
    <w:rsid w:val="00231079"/>
    <w:rsid w:val="002314DB"/>
    <w:rsid w:val="00232C90"/>
    <w:rsid w:val="00237430"/>
    <w:rsid w:val="00240596"/>
    <w:rsid w:val="00244600"/>
    <w:rsid w:val="002543E8"/>
    <w:rsid w:val="00254F6B"/>
    <w:rsid w:val="00256C9B"/>
    <w:rsid w:val="002628D3"/>
    <w:rsid w:val="00262CF6"/>
    <w:rsid w:val="00264387"/>
    <w:rsid w:val="00265B92"/>
    <w:rsid w:val="00267329"/>
    <w:rsid w:val="00267833"/>
    <w:rsid w:val="002717BE"/>
    <w:rsid w:val="00271893"/>
    <w:rsid w:val="00272C8A"/>
    <w:rsid w:val="002730AC"/>
    <w:rsid w:val="00275ED9"/>
    <w:rsid w:val="00277C15"/>
    <w:rsid w:val="00280AE2"/>
    <w:rsid w:val="002827CD"/>
    <w:rsid w:val="00284899"/>
    <w:rsid w:val="00287065"/>
    <w:rsid w:val="002920EE"/>
    <w:rsid w:val="00293AAA"/>
    <w:rsid w:val="00293CEB"/>
    <w:rsid w:val="0029432E"/>
    <w:rsid w:val="0029499F"/>
    <w:rsid w:val="00295789"/>
    <w:rsid w:val="00295E6E"/>
    <w:rsid w:val="002A0791"/>
    <w:rsid w:val="002A2235"/>
    <w:rsid w:val="002A31DD"/>
    <w:rsid w:val="002A3753"/>
    <w:rsid w:val="002A4D23"/>
    <w:rsid w:val="002A587A"/>
    <w:rsid w:val="002A5AC2"/>
    <w:rsid w:val="002B1AD1"/>
    <w:rsid w:val="002B1D5E"/>
    <w:rsid w:val="002B2976"/>
    <w:rsid w:val="002B38BA"/>
    <w:rsid w:val="002B433C"/>
    <w:rsid w:val="002B5C2C"/>
    <w:rsid w:val="002B6319"/>
    <w:rsid w:val="002B6944"/>
    <w:rsid w:val="002C265E"/>
    <w:rsid w:val="002C2E66"/>
    <w:rsid w:val="002C542E"/>
    <w:rsid w:val="002C7CB5"/>
    <w:rsid w:val="002C7CD7"/>
    <w:rsid w:val="002D16DB"/>
    <w:rsid w:val="002D481E"/>
    <w:rsid w:val="002D650A"/>
    <w:rsid w:val="002D7463"/>
    <w:rsid w:val="002E10D0"/>
    <w:rsid w:val="002E3647"/>
    <w:rsid w:val="002E3C76"/>
    <w:rsid w:val="002F763B"/>
    <w:rsid w:val="003039C6"/>
    <w:rsid w:val="00303EF2"/>
    <w:rsid w:val="0030453C"/>
    <w:rsid w:val="00310039"/>
    <w:rsid w:val="00310F1C"/>
    <w:rsid w:val="00312373"/>
    <w:rsid w:val="00312C74"/>
    <w:rsid w:val="00314E1D"/>
    <w:rsid w:val="00317000"/>
    <w:rsid w:val="00320368"/>
    <w:rsid w:val="00323B74"/>
    <w:rsid w:val="00324FA0"/>
    <w:rsid w:val="00333824"/>
    <w:rsid w:val="00335E05"/>
    <w:rsid w:val="003376BC"/>
    <w:rsid w:val="00340691"/>
    <w:rsid w:val="003406E0"/>
    <w:rsid w:val="00340D27"/>
    <w:rsid w:val="00346104"/>
    <w:rsid w:val="00346366"/>
    <w:rsid w:val="00346B78"/>
    <w:rsid w:val="00355A9B"/>
    <w:rsid w:val="00361478"/>
    <w:rsid w:val="00361A25"/>
    <w:rsid w:val="0036580D"/>
    <w:rsid w:val="003671E6"/>
    <w:rsid w:val="00367962"/>
    <w:rsid w:val="00377370"/>
    <w:rsid w:val="00377621"/>
    <w:rsid w:val="003778F2"/>
    <w:rsid w:val="003800CC"/>
    <w:rsid w:val="003809F8"/>
    <w:rsid w:val="00381093"/>
    <w:rsid w:val="0038128C"/>
    <w:rsid w:val="003827C0"/>
    <w:rsid w:val="00383222"/>
    <w:rsid w:val="00383C1A"/>
    <w:rsid w:val="00384866"/>
    <w:rsid w:val="00384F9C"/>
    <w:rsid w:val="003908B5"/>
    <w:rsid w:val="00392306"/>
    <w:rsid w:val="003924C7"/>
    <w:rsid w:val="00392920"/>
    <w:rsid w:val="00395BCE"/>
    <w:rsid w:val="00395FA3"/>
    <w:rsid w:val="00396F81"/>
    <w:rsid w:val="00397253"/>
    <w:rsid w:val="0039738E"/>
    <w:rsid w:val="003A1FEC"/>
    <w:rsid w:val="003A27C9"/>
    <w:rsid w:val="003A5259"/>
    <w:rsid w:val="003A567C"/>
    <w:rsid w:val="003A6C37"/>
    <w:rsid w:val="003B21C5"/>
    <w:rsid w:val="003B74F5"/>
    <w:rsid w:val="003C0353"/>
    <w:rsid w:val="003C0595"/>
    <w:rsid w:val="003C07BC"/>
    <w:rsid w:val="003C496A"/>
    <w:rsid w:val="003C5CA7"/>
    <w:rsid w:val="003C7E34"/>
    <w:rsid w:val="003D1351"/>
    <w:rsid w:val="003D1786"/>
    <w:rsid w:val="003D44AF"/>
    <w:rsid w:val="003E0B44"/>
    <w:rsid w:val="003E48CF"/>
    <w:rsid w:val="003E4DA3"/>
    <w:rsid w:val="003F0E4D"/>
    <w:rsid w:val="003F224C"/>
    <w:rsid w:val="003F33AB"/>
    <w:rsid w:val="003F5625"/>
    <w:rsid w:val="003F5B3E"/>
    <w:rsid w:val="003F768D"/>
    <w:rsid w:val="00402723"/>
    <w:rsid w:val="004028CA"/>
    <w:rsid w:val="0040350B"/>
    <w:rsid w:val="004065E6"/>
    <w:rsid w:val="004076B4"/>
    <w:rsid w:val="0041010B"/>
    <w:rsid w:val="004120C4"/>
    <w:rsid w:val="00412D31"/>
    <w:rsid w:val="00416E0C"/>
    <w:rsid w:val="00417919"/>
    <w:rsid w:val="004235F7"/>
    <w:rsid w:val="004263C3"/>
    <w:rsid w:val="004267D9"/>
    <w:rsid w:val="00435793"/>
    <w:rsid w:val="00436277"/>
    <w:rsid w:val="00440BA2"/>
    <w:rsid w:val="004416C4"/>
    <w:rsid w:val="00445880"/>
    <w:rsid w:val="00446780"/>
    <w:rsid w:val="00447A32"/>
    <w:rsid w:val="00447C0E"/>
    <w:rsid w:val="0045425B"/>
    <w:rsid w:val="0045535D"/>
    <w:rsid w:val="0045763F"/>
    <w:rsid w:val="00457D40"/>
    <w:rsid w:val="004600C5"/>
    <w:rsid w:val="00460318"/>
    <w:rsid w:val="0046179D"/>
    <w:rsid w:val="004625D6"/>
    <w:rsid w:val="00464ACA"/>
    <w:rsid w:val="004650A5"/>
    <w:rsid w:val="00465C6D"/>
    <w:rsid w:val="00467036"/>
    <w:rsid w:val="00467DC6"/>
    <w:rsid w:val="00470B26"/>
    <w:rsid w:val="0047186B"/>
    <w:rsid w:val="00471FD4"/>
    <w:rsid w:val="004762AA"/>
    <w:rsid w:val="0047692D"/>
    <w:rsid w:val="00483607"/>
    <w:rsid w:val="00483FE7"/>
    <w:rsid w:val="004863E3"/>
    <w:rsid w:val="00490822"/>
    <w:rsid w:val="00494041"/>
    <w:rsid w:val="00494761"/>
    <w:rsid w:val="00495BD7"/>
    <w:rsid w:val="004965F1"/>
    <w:rsid w:val="004975CF"/>
    <w:rsid w:val="004A21D9"/>
    <w:rsid w:val="004A2E01"/>
    <w:rsid w:val="004A4781"/>
    <w:rsid w:val="004A53FD"/>
    <w:rsid w:val="004A629C"/>
    <w:rsid w:val="004B0811"/>
    <w:rsid w:val="004B1347"/>
    <w:rsid w:val="004B36EB"/>
    <w:rsid w:val="004B3C89"/>
    <w:rsid w:val="004B4A8B"/>
    <w:rsid w:val="004B5942"/>
    <w:rsid w:val="004B7C4C"/>
    <w:rsid w:val="004C0408"/>
    <w:rsid w:val="004C05FF"/>
    <w:rsid w:val="004C3FCD"/>
    <w:rsid w:val="004C6CA1"/>
    <w:rsid w:val="004C73F7"/>
    <w:rsid w:val="004D13C3"/>
    <w:rsid w:val="004D68F3"/>
    <w:rsid w:val="004D6F16"/>
    <w:rsid w:val="004E04B9"/>
    <w:rsid w:val="004E05CE"/>
    <w:rsid w:val="004E3AD3"/>
    <w:rsid w:val="004E67B6"/>
    <w:rsid w:val="004E77FC"/>
    <w:rsid w:val="004E78C4"/>
    <w:rsid w:val="004F083C"/>
    <w:rsid w:val="004F588B"/>
    <w:rsid w:val="004F5F1C"/>
    <w:rsid w:val="00500846"/>
    <w:rsid w:val="005031AA"/>
    <w:rsid w:val="00505B7F"/>
    <w:rsid w:val="00507172"/>
    <w:rsid w:val="00507642"/>
    <w:rsid w:val="00507BDE"/>
    <w:rsid w:val="0051223E"/>
    <w:rsid w:val="005122F5"/>
    <w:rsid w:val="00512C9E"/>
    <w:rsid w:val="00514C9A"/>
    <w:rsid w:val="00516067"/>
    <w:rsid w:val="00521EA0"/>
    <w:rsid w:val="0052349A"/>
    <w:rsid w:val="00525437"/>
    <w:rsid w:val="00525516"/>
    <w:rsid w:val="00535555"/>
    <w:rsid w:val="00537F89"/>
    <w:rsid w:val="00540739"/>
    <w:rsid w:val="00542F36"/>
    <w:rsid w:val="00544A6C"/>
    <w:rsid w:val="00547B7C"/>
    <w:rsid w:val="00550837"/>
    <w:rsid w:val="0055256E"/>
    <w:rsid w:val="005545D1"/>
    <w:rsid w:val="00557F6B"/>
    <w:rsid w:val="00566539"/>
    <w:rsid w:val="00571E78"/>
    <w:rsid w:val="00572D18"/>
    <w:rsid w:val="005731B9"/>
    <w:rsid w:val="005764D3"/>
    <w:rsid w:val="005807B7"/>
    <w:rsid w:val="00582659"/>
    <w:rsid w:val="0058418B"/>
    <w:rsid w:val="005846C1"/>
    <w:rsid w:val="0058667B"/>
    <w:rsid w:val="005903A0"/>
    <w:rsid w:val="00590F54"/>
    <w:rsid w:val="00590FEB"/>
    <w:rsid w:val="00592614"/>
    <w:rsid w:val="00592FF6"/>
    <w:rsid w:val="00597BE5"/>
    <w:rsid w:val="005A23B1"/>
    <w:rsid w:val="005A28D9"/>
    <w:rsid w:val="005A41F8"/>
    <w:rsid w:val="005A4F82"/>
    <w:rsid w:val="005A6314"/>
    <w:rsid w:val="005B2925"/>
    <w:rsid w:val="005B389E"/>
    <w:rsid w:val="005B4838"/>
    <w:rsid w:val="005B49B1"/>
    <w:rsid w:val="005B5261"/>
    <w:rsid w:val="005C0EA8"/>
    <w:rsid w:val="005C39B0"/>
    <w:rsid w:val="005C516C"/>
    <w:rsid w:val="005D0854"/>
    <w:rsid w:val="005D0EF3"/>
    <w:rsid w:val="005D2F10"/>
    <w:rsid w:val="005D3526"/>
    <w:rsid w:val="005D40E2"/>
    <w:rsid w:val="005D4D4F"/>
    <w:rsid w:val="005D55C1"/>
    <w:rsid w:val="005E06C2"/>
    <w:rsid w:val="005E0E4C"/>
    <w:rsid w:val="005E18F6"/>
    <w:rsid w:val="005E4B8E"/>
    <w:rsid w:val="005E727A"/>
    <w:rsid w:val="005E78C1"/>
    <w:rsid w:val="005E7A2F"/>
    <w:rsid w:val="005F0614"/>
    <w:rsid w:val="005F175A"/>
    <w:rsid w:val="005F1E13"/>
    <w:rsid w:val="005F1FCB"/>
    <w:rsid w:val="005F2FB2"/>
    <w:rsid w:val="005F3531"/>
    <w:rsid w:val="005F43E8"/>
    <w:rsid w:val="005F6248"/>
    <w:rsid w:val="005F66BC"/>
    <w:rsid w:val="005F76DC"/>
    <w:rsid w:val="00601F15"/>
    <w:rsid w:val="0060223F"/>
    <w:rsid w:val="006069E8"/>
    <w:rsid w:val="00612862"/>
    <w:rsid w:val="00612DF4"/>
    <w:rsid w:val="0061382C"/>
    <w:rsid w:val="006140E2"/>
    <w:rsid w:val="0062067B"/>
    <w:rsid w:val="00623FE2"/>
    <w:rsid w:val="0062632C"/>
    <w:rsid w:val="006274B0"/>
    <w:rsid w:val="006322F3"/>
    <w:rsid w:val="00634ABD"/>
    <w:rsid w:val="00635622"/>
    <w:rsid w:val="00637FAF"/>
    <w:rsid w:val="00640854"/>
    <w:rsid w:val="0064379A"/>
    <w:rsid w:val="00646798"/>
    <w:rsid w:val="00646F87"/>
    <w:rsid w:val="00651F77"/>
    <w:rsid w:val="00652044"/>
    <w:rsid w:val="00652EA7"/>
    <w:rsid w:val="0065308A"/>
    <w:rsid w:val="00655753"/>
    <w:rsid w:val="0065663E"/>
    <w:rsid w:val="00656F22"/>
    <w:rsid w:val="00661CAF"/>
    <w:rsid w:val="00662C9D"/>
    <w:rsid w:val="00663C66"/>
    <w:rsid w:val="00673759"/>
    <w:rsid w:val="00674ED7"/>
    <w:rsid w:val="00675F00"/>
    <w:rsid w:val="006764D6"/>
    <w:rsid w:val="00677176"/>
    <w:rsid w:val="00681BE0"/>
    <w:rsid w:val="00685FD2"/>
    <w:rsid w:val="0068675F"/>
    <w:rsid w:val="00686EB3"/>
    <w:rsid w:val="00687DAF"/>
    <w:rsid w:val="00694084"/>
    <w:rsid w:val="00697C32"/>
    <w:rsid w:val="006A1829"/>
    <w:rsid w:val="006A1BE2"/>
    <w:rsid w:val="006A2687"/>
    <w:rsid w:val="006A28A6"/>
    <w:rsid w:val="006A5957"/>
    <w:rsid w:val="006B0A39"/>
    <w:rsid w:val="006B1249"/>
    <w:rsid w:val="006B248A"/>
    <w:rsid w:val="006B3A21"/>
    <w:rsid w:val="006B5F0E"/>
    <w:rsid w:val="006B6691"/>
    <w:rsid w:val="006C1D01"/>
    <w:rsid w:val="006C2998"/>
    <w:rsid w:val="006C364A"/>
    <w:rsid w:val="006C386F"/>
    <w:rsid w:val="006C6314"/>
    <w:rsid w:val="006C7D50"/>
    <w:rsid w:val="006D0686"/>
    <w:rsid w:val="006D4E1C"/>
    <w:rsid w:val="006D721C"/>
    <w:rsid w:val="006D7591"/>
    <w:rsid w:val="006F0879"/>
    <w:rsid w:val="006F4677"/>
    <w:rsid w:val="006F7C9B"/>
    <w:rsid w:val="007002F2"/>
    <w:rsid w:val="00701127"/>
    <w:rsid w:val="00701FF2"/>
    <w:rsid w:val="00705000"/>
    <w:rsid w:val="007065F9"/>
    <w:rsid w:val="00711499"/>
    <w:rsid w:val="00712AAF"/>
    <w:rsid w:val="00712DBE"/>
    <w:rsid w:val="0071440F"/>
    <w:rsid w:val="007149D3"/>
    <w:rsid w:val="00725DE1"/>
    <w:rsid w:val="00727D50"/>
    <w:rsid w:val="0073061D"/>
    <w:rsid w:val="00730B2C"/>
    <w:rsid w:val="00732B1A"/>
    <w:rsid w:val="00733E9E"/>
    <w:rsid w:val="00743F08"/>
    <w:rsid w:val="00746DD9"/>
    <w:rsid w:val="0074761D"/>
    <w:rsid w:val="00750B84"/>
    <w:rsid w:val="00754040"/>
    <w:rsid w:val="00754FB9"/>
    <w:rsid w:val="00756EE9"/>
    <w:rsid w:val="007572C6"/>
    <w:rsid w:val="00757EBA"/>
    <w:rsid w:val="00761E32"/>
    <w:rsid w:val="007625DF"/>
    <w:rsid w:val="0076480C"/>
    <w:rsid w:val="00764F86"/>
    <w:rsid w:val="00765372"/>
    <w:rsid w:val="007660FB"/>
    <w:rsid w:val="00767ACC"/>
    <w:rsid w:val="00767EF0"/>
    <w:rsid w:val="00773163"/>
    <w:rsid w:val="00775DDB"/>
    <w:rsid w:val="00776D1F"/>
    <w:rsid w:val="00777E54"/>
    <w:rsid w:val="00785CAE"/>
    <w:rsid w:val="007876F2"/>
    <w:rsid w:val="00796847"/>
    <w:rsid w:val="007A24F0"/>
    <w:rsid w:val="007A28A3"/>
    <w:rsid w:val="007A36DE"/>
    <w:rsid w:val="007A38AA"/>
    <w:rsid w:val="007A56CD"/>
    <w:rsid w:val="007A5D7E"/>
    <w:rsid w:val="007A624A"/>
    <w:rsid w:val="007A664B"/>
    <w:rsid w:val="007A678A"/>
    <w:rsid w:val="007A7584"/>
    <w:rsid w:val="007B1190"/>
    <w:rsid w:val="007B351D"/>
    <w:rsid w:val="007B63D1"/>
    <w:rsid w:val="007B70FB"/>
    <w:rsid w:val="007C0AB9"/>
    <w:rsid w:val="007C0E50"/>
    <w:rsid w:val="007C21CF"/>
    <w:rsid w:val="007C332B"/>
    <w:rsid w:val="007C3D2C"/>
    <w:rsid w:val="007C3FE2"/>
    <w:rsid w:val="007C4FC4"/>
    <w:rsid w:val="007C6B6A"/>
    <w:rsid w:val="007C6CF8"/>
    <w:rsid w:val="007D0E7F"/>
    <w:rsid w:val="007D4792"/>
    <w:rsid w:val="007D5ACE"/>
    <w:rsid w:val="007D6D3D"/>
    <w:rsid w:val="007D775F"/>
    <w:rsid w:val="007D7BC5"/>
    <w:rsid w:val="007E19AA"/>
    <w:rsid w:val="007E2A78"/>
    <w:rsid w:val="007E7412"/>
    <w:rsid w:val="007F1133"/>
    <w:rsid w:val="007F140C"/>
    <w:rsid w:val="007F1C2E"/>
    <w:rsid w:val="007F20FA"/>
    <w:rsid w:val="007F218B"/>
    <w:rsid w:val="007F241B"/>
    <w:rsid w:val="007F359B"/>
    <w:rsid w:val="007F37DD"/>
    <w:rsid w:val="007F3EDA"/>
    <w:rsid w:val="007F4BE4"/>
    <w:rsid w:val="007F4E1D"/>
    <w:rsid w:val="007F6712"/>
    <w:rsid w:val="007F712D"/>
    <w:rsid w:val="007F7150"/>
    <w:rsid w:val="0080176C"/>
    <w:rsid w:val="0080225D"/>
    <w:rsid w:val="00802572"/>
    <w:rsid w:val="008027F6"/>
    <w:rsid w:val="00806A8E"/>
    <w:rsid w:val="00807489"/>
    <w:rsid w:val="0081281C"/>
    <w:rsid w:val="008146C7"/>
    <w:rsid w:val="00815AB8"/>
    <w:rsid w:val="00820A88"/>
    <w:rsid w:val="00821391"/>
    <w:rsid w:val="0082384B"/>
    <w:rsid w:val="00825ED2"/>
    <w:rsid w:val="0083219B"/>
    <w:rsid w:val="00832424"/>
    <w:rsid w:val="008348E5"/>
    <w:rsid w:val="00842C08"/>
    <w:rsid w:val="00847218"/>
    <w:rsid w:val="00847C7F"/>
    <w:rsid w:val="00852F1A"/>
    <w:rsid w:val="008547E3"/>
    <w:rsid w:val="008609BF"/>
    <w:rsid w:val="00862DA2"/>
    <w:rsid w:val="00865080"/>
    <w:rsid w:val="008663A7"/>
    <w:rsid w:val="00873F6D"/>
    <w:rsid w:val="0087599D"/>
    <w:rsid w:val="00877530"/>
    <w:rsid w:val="008809F2"/>
    <w:rsid w:val="0088484C"/>
    <w:rsid w:val="00885932"/>
    <w:rsid w:val="008865A7"/>
    <w:rsid w:val="00893447"/>
    <w:rsid w:val="00894F8D"/>
    <w:rsid w:val="0089792E"/>
    <w:rsid w:val="00897FA4"/>
    <w:rsid w:val="008A00D0"/>
    <w:rsid w:val="008A1857"/>
    <w:rsid w:val="008A31BC"/>
    <w:rsid w:val="008A3639"/>
    <w:rsid w:val="008A42AF"/>
    <w:rsid w:val="008B0D14"/>
    <w:rsid w:val="008B19AA"/>
    <w:rsid w:val="008B36AA"/>
    <w:rsid w:val="008B44BF"/>
    <w:rsid w:val="008B55D1"/>
    <w:rsid w:val="008B5BA1"/>
    <w:rsid w:val="008C0C80"/>
    <w:rsid w:val="008C0E64"/>
    <w:rsid w:val="008C4182"/>
    <w:rsid w:val="008D0D0A"/>
    <w:rsid w:val="008D0FFF"/>
    <w:rsid w:val="008D1036"/>
    <w:rsid w:val="008D121D"/>
    <w:rsid w:val="008D22D7"/>
    <w:rsid w:val="008D51F4"/>
    <w:rsid w:val="008D5BB3"/>
    <w:rsid w:val="008D5DE3"/>
    <w:rsid w:val="008D767E"/>
    <w:rsid w:val="008E27F7"/>
    <w:rsid w:val="008E5215"/>
    <w:rsid w:val="008E5612"/>
    <w:rsid w:val="008E5DD9"/>
    <w:rsid w:val="008E6532"/>
    <w:rsid w:val="008E6611"/>
    <w:rsid w:val="008E71AE"/>
    <w:rsid w:val="008F24EC"/>
    <w:rsid w:val="008F34B7"/>
    <w:rsid w:val="008F3ED8"/>
    <w:rsid w:val="008F4C52"/>
    <w:rsid w:val="008F6AE7"/>
    <w:rsid w:val="008F78CC"/>
    <w:rsid w:val="008F7BAF"/>
    <w:rsid w:val="00900BD0"/>
    <w:rsid w:val="00902464"/>
    <w:rsid w:val="00904904"/>
    <w:rsid w:val="009060F2"/>
    <w:rsid w:val="00910B7C"/>
    <w:rsid w:val="00911719"/>
    <w:rsid w:val="0091371E"/>
    <w:rsid w:val="00914ADA"/>
    <w:rsid w:val="00915086"/>
    <w:rsid w:val="009153DF"/>
    <w:rsid w:val="00917B86"/>
    <w:rsid w:val="00917DC9"/>
    <w:rsid w:val="00921F0F"/>
    <w:rsid w:val="00923B76"/>
    <w:rsid w:val="009248BA"/>
    <w:rsid w:val="00924C8E"/>
    <w:rsid w:val="00925723"/>
    <w:rsid w:val="00925DC7"/>
    <w:rsid w:val="0092684A"/>
    <w:rsid w:val="009269C7"/>
    <w:rsid w:val="009307CE"/>
    <w:rsid w:val="00930C60"/>
    <w:rsid w:val="00931CA6"/>
    <w:rsid w:val="00932203"/>
    <w:rsid w:val="00932B36"/>
    <w:rsid w:val="009338BF"/>
    <w:rsid w:val="00933919"/>
    <w:rsid w:val="00934037"/>
    <w:rsid w:val="0093463B"/>
    <w:rsid w:val="00941FBD"/>
    <w:rsid w:val="009428BA"/>
    <w:rsid w:val="0095379B"/>
    <w:rsid w:val="009539D1"/>
    <w:rsid w:val="009543E8"/>
    <w:rsid w:val="00956008"/>
    <w:rsid w:val="009663C6"/>
    <w:rsid w:val="009671D4"/>
    <w:rsid w:val="00967FF5"/>
    <w:rsid w:val="00971DEC"/>
    <w:rsid w:val="009721FB"/>
    <w:rsid w:val="0097253D"/>
    <w:rsid w:val="00972689"/>
    <w:rsid w:val="00972962"/>
    <w:rsid w:val="00972C1A"/>
    <w:rsid w:val="0097325B"/>
    <w:rsid w:val="00973337"/>
    <w:rsid w:val="0097357F"/>
    <w:rsid w:val="00975CA0"/>
    <w:rsid w:val="00976401"/>
    <w:rsid w:val="0097796B"/>
    <w:rsid w:val="00977AFB"/>
    <w:rsid w:val="0098124E"/>
    <w:rsid w:val="009822C9"/>
    <w:rsid w:val="009828EC"/>
    <w:rsid w:val="00984224"/>
    <w:rsid w:val="0098782E"/>
    <w:rsid w:val="0099128C"/>
    <w:rsid w:val="00993E14"/>
    <w:rsid w:val="00994A24"/>
    <w:rsid w:val="00994E13"/>
    <w:rsid w:val="0099625E"/>
    <w:rsid w:val="009A212B"/>
    <w:rsid w:val="009A2867"/>
    <w:rsid w:val="009A37CF"/>
    <w:rsid w:val="009A44BF"/>
    <w:rsid w:val="009A49BB"/>
    <w:rsid w:val="009B05FE"/>
    <w:rsid w:val="009B14C0"/>
    <w:rsid w:val="009B2791"/>
    <w:rsid w:val="009B4884"/>
    <w:rsid w:val="009B59EC"/>
    <w:rsid w:val="009D1CC5"/>
    <w:rsid w:val="009D3016"/>
    <w:rsid w:val="009D3C35"/>
    <w:rsid w:val="009E0148"/>
    <w:rsid w:val="009E0C8D"/>
    <w:rsid w:val="009E2CC6"/>
    <w:rsid w:val="009E379D"/>
    <w:rsid w:val="009E4F49"/>
    <w:rsid w:val="009E6E14"/>
    <w:rsid w:val="009E7799"/>
    <w:rsid w:val="009F0DBC"/>
    <w:rsid w:val="009F2208"/>
    <w:rsid w:val="009F483C"/>
    <w:rsid w:val="00A0225F"/>
    <w:rsid w:val="00A02555"/>
    <w:rsid w:val="00A10D00"/>
    <w:rsid w:val="00A15943"/>
    <w:rsid w:val="00A21BDC"/>
    <w:rsid w:val="00A22008"/>
    <w:rsid w:val="00A24DBD"/>
    <w:rsid w:val="00A2524F"/>
    <w:rsid w:val="00A25F41"/>
    <w:rsid w:val="00A2611C"/>
    <w:rsid w:val="00A27762"/>
    <w:rsid w:val="00A31300"/>
    <w:rsid w:val="00A41A2B"/>
    <w:rsid w:val="00A43608"/>
    <w:rsid w:val="00A45F37"/>
    <w:rsid w:val="00A52D41"/>
    <w:rsid w:val="00A541C7"/>
    <w:rsid w:val="00A56CA6"/>
    <w:rsid w:val="00A578F0"/>
    <w:rsid w:val="00A57E34"/>
    <w:rsid w:val="00A615E0"/>
    <w:rsid w:val="00A623CD"/>
    <w:rsid w:val="00A63AFB"/>
    <w:rsid w:val="00A63DF4"/>
    <w:rsid w:val="00A64C3D"/>
    <w:rsid w:val="00A6533B"/>
    <w:rsid w:val="00A65A36"/>
    <w:rsid w:val="00A66FB6"/>
    <w:rsid w:val="00A67B4B"/>
    <w:rsid w:val="00A72E72"/>
    <w:rsid w:val="00A73916"/>
    <w:rsid w:val="00A76043"/>
    <w:rsid w:val="00A77112"/>
    <w:rsid w:val="00A8267D"/>
    <w:rsid w:val="00A82BF0"/>
    <w:rsid w:val="00A82DDF"/>
    <w:rsid w:val="00A84269"/>
    <w:rsid w:val="00A87739"/>
    <w:rsid w:val="00A87965"/>
    <w:rsid w:val="00A9411B"/>
    <w:rsid w:val="00A94474"/>
    <w:rsid w:val="00A94BA0"/>
    <w:rsid w:val="00A94D3B"/>
    <w:rsid w:val="00AA2722"/>
    <w:rsid w:val="00AA7DC1"/>
    <w:rsid w:val="00AB6758"/>
    <w:rsid w:val="00AB6AF8"/>
    <w:rsid w:val="00AC0A68"/>
    <w:rsid w:val="00AC0E71"/>
    <w:rsid w:val="00AC1625"/>
    <w:rsid w:val="00AC1C21"/>
    <w:rsid w:val="00AC2EDD"/>
    <w:rsid w:val="00AC4972"/>
    <w:rsid w:val="00AC79AD"/>
    <w:rsid w:val="00AD52B5"/>
    <w:rsid w:val="00AD5FFD"/>
    <w:rsid w:val="00AE1102"/>
    <w:rsid w:val="00AE2A3A"/>
    <w:rsid w:val="00AE2B24"/>
    <w:rsid w:val="00AE4D3C"/>
    <w:rsid w:val="00AE644C"/>
    <w:rsid w:val="00AE69A2"/>
    <w:rsid w:val="00AF02AE"/>
    <w:rsid w:val="00AF116D"/>
    <w:rsid w:val="00AF16F7"/>
    <w:rsid w:val="00AF44B5"/>
    <w:rsid w:val="00AF6CF4"/>
    <w:rsid w:val="00AF71D7"/>
    <w:rsid w:val="00AF725A"/>
    <w:rsid w:val="00B013AC"/>
    <w:rsid w:val="00B01593"/>
    <w:rsid w:val="00B0183B"/>
    <w:rsid w:val="00B0394E"/>
    <w:rsid w:val="00B042DE"/>
    <w:rsid w:val="00B04575"/>
    <w:rsid w:val="00B1332F"/>
    <w:rsid w:val="00B2005E"/>
    <w:rsid w:val="00B20579"/>
    <w:rsid w:val="00B2253A"/>
    <w:rsid w:val="00B22FA4"/>
    <w:rsid w:val="00B35801"/>
    <w:rsid w:val="00B36C53"/>
    <w:rsid w:val="00B40FB1"/>
    <w:rsid w:val="00B435D0"/>
    <w:rsid w:val="00B43FE4"/>
    <w:rsid w:val="00B441C6"/>
    <w:rsid w:val="00B4512F"/>
    <w:rsid w:val="00B47490"/>
    <w:rsid w:val="00B47E5F"/>
    <w:rsid w:val="00B5486A"/>
    <w:rsid w:val="00B557B7"/>
    <w:rsid w:val="00B55C29"/>
    <w:rsid w:val="00B575E0"/>
    <w:rsid w:val="00B66D20"/>
    <w:rsid w:val="00B67A88"/>
    <w:rsid w:val="00B70018"/>
    <w:rsid w:val="00B7095D"/>
    <w:rsid w:val="00B70E58"/>
    <w:rsid w:val="00B738D7"/>
    <w:rsid w:val="00B744BA"/>
    <w:rsid w:val="00B75E52"/>
    <w:rsid w:val="00B82E94"/>
    <w:rsid w:val="00B84AF2"/>
    <w:rsid w:val="00B860DA"/>
    <w:rsid w:val="00B87FDD"/>
    <w:rsid w:val="00B90D36"/>
    <w:rsid w:val="00B91E23"/>
    <w:rsid w:val="00B9294E"/>
    <w:rsid w:val="00B97395"/>
    <w:rsid w:val="00BA138F"/>
    <w:rsid w:val="00BA178A"/>
    <w:rsid w:val="00BA3BF4"/>
    <w:rsid w:val="00BA48D1"/>
    <w:rsid w:val="00BB22B6"/>
    <w:rsid w:val="00BB2BCE"/>
    <w:rsid w:val="00BB54AB"/>
    <w:rsid w:val="00BC0E1C"/>
    <w:rsid w:val="00BC12DE"/>
    <w:rsid w:val="00BC20C3"/>
    <w:rsid w:val="00BC22BA"/>
    <w:rsid w:val="00BC290A"/>
    <w:rsid w:val="00BC61EF"/>
    <w:rsid w:val="00BC6B72"/>
    <w:rsid w:val="00BD533D"/>
    <w:rsid w:val="00BD606D"/>
    <w:rsid w:val="00BD610E"/>
    <w:rsid w:val="00BD68F0"/>
    <w:rsid w:val="00BD708B"/>
    <w:rsid w:val="00BD7FA7"/>
    <w:rsid w:val="00BE269C"/>
    <w:rsid w:val="00BE26EC"/>
    <w:rsid w:val="00BE4F08"/>
    <w:rsid w:val="00BE65F6"/>
    <w:rsid w:val="00BF0AAA"/>
    <w:rsid w:val="00BF0DF6"/>
    <w:rsid w:val="00BF22C3"/>
    <w:rsid w:val="00BF42BD"/>
    <w:rsid w:val="00BF6378"/>
    <w:rsid w:val="00C02FE3"/>
    <w:rsid w:val="00C04D01"/>
    <w:rsid w:val="00C05108"/>
    <w:rsid w:val="00C0581A"/>
    <w:rsid w:val="00C05EEA"/>
    <w:rsid w:val="00C07D37"/>
    <w:rsid w:val="00C16DC0"/>
    <w:rsid w:val="00C17232"/>
    <w:rsid w:val="00C20DC8"/>
    <w:rsid w:val="00C23927"/>
    <w:rsid w:val="00C2665D"/>
    <w:rsid w:val="00C26BFA"/>
    <w:rsid w:val="00C27D86"/>
    <w:rsid w:val="00C30758"/>
    <w:rsid w:val="00C320F4"/>
    <w:rsid w:val="00C3268F"/>
    <w:rsid w:val="00C344CA"/>
    <w:rsid w:val="00C34F1F"/>
    <w:rsid w:val="00C35BD0"/>
    <w:rsid w:val="00C36266"/>
    <w:rsid w:val="00C422F6"/>
    <w:rsid w:val="00C45A8E"/>
    <w:rsid w:val="00C5060C"/>
    <w:rsid w:val="00C55798"/>
    <w:rsid w:val="00C56BB4"/>
    <w:rsid w:val="00C57820"/>
    <w:rsid w:val="00C62377"/>
    <w:rsid w:val="00C6311F"/>
    <w:rsid w:val="00C64466"/>
    <w:rsid w:val="00C6460B"/>
    <w:rsid w:val="00C64A2C"/>
    <w:rsid w:val="00C64E4C"/>
    <w:rsid w:val="00C65790"/>
    <w:rsid w:val="00C71166"/>
    <w:rsid w:val="00C71E1E"/>
    <w:rsid w:val="00C73AA0"/>
    <w:rsid w:val="00C7535D"/>
    <w:rsid w:val="00C76A34"/>
    <w:rsid w:val="00C77C0E"/>
    <w:rsid w:val="00C81B8F"/>
    <w:rsid w:val="00C835F1"/>
    <w:rsid w:val="00C83D3E"/>
    <w:rsid w:val="00C84062"/>
    <w:rsid w:val="00C8408F"/>
    <w:rsid w:val="00C85F99"/>
    <w:rsid w:val="00C87CBA"/>
    <w:rsid w:val="00C87E8F"/>
    <w:rsid w:val="00C90084"/>
    <w:rsid w:val="00C94444"/>
    <w:rsid w:val="00C97373"/>
    <w:rsid w:val="00CA1F3E"/>
    <w:rsid w:val="00CA3929"/>
    <w:rsid w:val="00CA5475"/>
    <w:rsid w:val="00CA6343"/>
    <w:rsid w:val="00CB2FD1"/>
    <w:rsid w:val="00CB3DD7"/>
    <w:rsid w:val="00CB3EDD"/>
    <w:rsid w:val="00CB5C25"/>
    <w:rsid w:val="00CB615E"/>
    <w:rsid w:val="00CB6D21"/>
    <w:rsid w:val="00CC1488"/>
    <w:rsid w:val="00CC1C77"/>
    <w:rsid w:val="00CC50FE"/>
    <w:rsid w:val="00CC679F"/>
    <w:rsid w:val="00CD063F"/>
    <w:rsid w:val="00CD0C2B"/>
    <w:rsid w:val="00CD14F3"/>
    <w:rsid w:val="00CD1913"/>
    <w:rsid w:val="00CD1D94"/>
    <w:rsid w:val="00CD21EA"/>
    <w:rsid w:val="00CD2D38"/>
    <w:rsid w:val="00CD2F89"/>
    <w:rsid w:val="00CD4C0A"/>
    <w:rsid w:val="00CD6901"/>
    <w:rsid w:val="00CD6B66"/>
    <w:rsid w:val="00CE3142"/>
    <w:rsid w:val="00CE3A32"/>
    <w:rsid w:val="00CE3D5C"/>
    <w:rsid w:val="00CE5512"/>
    <w:rsid w:val="00CE6748"/>
    <w:rsid w:val="00CF2DE0"/>
    <w:rsid w:val="00CF7E9B"/>
    <w:rsid w:val="00D01E17"/>
    <w:rsid w:val="00D0223C"/>
    <w:rsid w:val="00D043BA"/>
    <w:rsid w:val="00D045C1"/>
    <w:rsid w:val="00D05270"/>
    <w:rsid w:val="00D12CEA"/>
    <w:rsid w:val="00D12F84"/>
    <w:rsid w:val="00D12FB0"/>
    <w:rsid w:val="00D13FDC"/>
    <w:rsid w:val="00D1451F"/>
    <w:rsid w:val="00D1516A"/>
    <w:rsid w:val="00D1667F"/>
    <w:rsid w:val="00D23AB0"/>
    <w:rsid w:val="00D3023A"/>
    <w:rsid w:val="00D30B00"/>
    <w:rsid w:val="00D336FE"/>
    <w:rsid w:val="00D355D0"/>
    <w:rsid w:val="00D36F7A"/>
    <w:rsid w:val="00D40A33"/>
    <w:rsid w:val="00D42AEE"/>
    <w:rsid w:val="00D4434F"/>
    <w:rsid w:val="00D44717"/>
    <w:rsid w:val="00D44BA1"/>
    <w:rsid w:val="00D466A9"/>
    <w:rsid w:val="00D5048E"/>
    <w:rsid w:val="00D507B5"/>
    <w:rsid w:val="00D50E53"/>
    <w:rsid w:val="00D511BB"/>
    <w:rsid w:val="00D513CB"/>
    <w:rsid w:val="00D53BE8"/>
    <w:rsid w:val="00D53E8E"/>
    <w:rsid w:val="00D56400"/>
    <w:rsid w:val="00D71EA8"/>
    <w:rsid w:val="00D75374"/>
    <w:rsid w:val="00D754EC"/>
    <w:rsid w:val="00D76AF5"/>
    <w:rsid w:val="00D817BC"/>
    <w:rsid w:val="00D826E9"/>
    <w:rsid w:val="00D8433E"/>
    <w:rsid w:val="00D84D74"/>
    <w:rsid w:val="00D87375"/>
    <w:rsid w:val="00D914DF"/>
    <w:rsid w:val="00D91CE7"/>
    <w:rsid w:val="00D95761"/>
    <w:rsid w:val="00D958D0"/>
    <w:rsid w:val="00D96383"/>
    <w:rsid w:val="00D966C6"/>
    <w:rsid w:val="00DA072B"/>
    <w:rsid w:val="00DA09B2"/>
    <w:rsid w:val="00DA2C76"/>
    <w:rsid w:val="00DA3055"/>
    <w:rsid w:val="00DA39C0"/>
    <w:rsid w:val="00DA5559"/>
    <w:rsid w:val="00DA650B"/>
    <w:rsid w:val="00DB0983"/>
    <w:rsid w:val="00DB2140"/>
    <w:rsid w:val="00DB3C6F"/>
    <w:rsid w:val="00DB4C73"/>
    <w:rsid w:val="00DB6C92"/>
    <w:rsid w:val="00DB71C1"/>
    <w:rsid w:val="00DC1A13"/>
    <w:rsid w:val="00DC1D91"/>
    <w:rsid w:val="00DC223C"/>
    <w:rsid w:val="00DC6E36"/>
    <w:rsid w:val="00DD1629"/>
    <w:rsid w:val="00DD666F"/>
    <w:rsid w:val="00DD6A0B"/>
    <w:rsid w:val="00DE191C"/>
    <w:rsid w:val="00DE25E3"/>
    <w:rsid w:val="00DE4A38"/>
    <w:rsid w:val="00DE7BCD"/>
    <w:rsid w:val="00DF241B"/>
    <w:rsid w:val="00E03908"/>
    <w:rsid w:val="00E03A03"/>
    <w:rsid w:val="00E04360"/>
    <w:rsid w:val="00E049C0"/>
    <w:rsid w:val="00E04BC6"/>
    <w:rsid w:val="00E052DF"/>
    <w:rsid w:val="00E05DA4"/>
    <w:rsid w:val="00E0641A"/>
    <w:rsid w:val="00E07981"/>
    <w:rsid w:val="00E07B55"/>
    <w:rsid w:val="00E10BF2"/>
    <w:rsid w:val="00E10D29"/>
    <w:rsid w:val="00E1295C"/>
    <w:rsid w:val="00E1333C"/>
    <w:rsid w:val="00E13DAF"/>
    <w:rsid w:val="00E15097"/>
    <w:rsid w:val="00E15ACA"/>
    <w:rsid w:val="00E17F70"/>
    <w:rsid w:val="00E2088C"/>
    <w:rsid w:val="00E210A2"/>
    <w:rsid w:val="00E239AA"/>
    <w:rsid w:val="00E25F82"/>
    <w:rsid w:val="00E3061D"/>
    <w:rsid w:val="00E312C9"/>
    <w:rsid w:val="00E3401D"/>
    <w:rsid w:val="00E3416A"/>
    <w:rsid w:val="00E34D6A"/>
    <w:rsid w:val="00E4287F"/>
    <w:rsid w:val="00E47079"/>
    <w:rsid w:val="00E514B7"/>
    <w:rsid w:val="00E51A3E"/>
    <w:rsid w:val="00E51B99"/>
    <w:rsid w:val="00E524A8"/>
    <w:rsid w:val="00E5457C"/>
    <w:rsid w:val="00E54626"/>
    <w:rsid w:val="00E56548"/>
    <w:rsid w:val="00E61F27"/>
    <w:rsid w:val="00E65C7C"/>
    <w:rsid w:val="00E70075"/>
    <w:rsid w:val="00E71EDD"/>
    <w:rsid w:val="00E77A48"/>
    <w:rsid w:val="00E80DF8"/>
    <w:rsid w:val="00E822F8"/>
    <w:rsid w:val="00E83E87"/>
    <w:rsid w:val="00E842C7"/>
    <w:rsid w:val="00E8731B"/>
    <w:rsid w:val="00E9042A"/>
    <w:rsid w:val="00E90ECC"/>
    <w:rsid w:val="00E911A5"/>
    <w:rsid w:val="00E92996"/>
    <w:rsid w:val="00E95AF9"/>
    <w:rsid w:val="00E95B20"/>
    <w:rsid w:val="00E961F4"/>
    <w:rsid w:val="00E96208"/>
    <w:rsid w:val="00E9726B"/>
    <w:rsid w:val="00EA05D7"/>
    <w:rsid w:val="00EA1504"/>
    <w:rsid w:val="00EA64E9"/>
    <w:rsid w:val="00EA7854"/>
    <w:rsid w:val="00EA7EB1"/>
    <w:rsid w:val="00EB21CE"/>
    <w:rsid w:val="00EB46D0"/>
    <w:rsid w:val="00EB5C1C"/>
    <w:rsid w:val="00EB7162"/>
    <w:rsid w:val="00EC16BD"/>
    <w:rsid w:val="00EC5630"/>
    <w:rsid w:val="00ED030A"/>
    <w:rsid w:val="00ED16C6"/>
    <w:rsid w:val="00ED3EF7"/>
    <w:rsid w:val="00EE05FC"/>
    <w:rsid w:val="00EE19C6"/>
    <w:rsid w:val="00EE490A"/>
    <w:rsid w:val="00EE7CBA"/>
    <w:rsid w:val="00EF0AC1"/>
    <w:rsid w:val="00EF156A"/>
    <w:rsid w:val="00EF1B71"/>
    <w:rsid w:val="00EF3DDD"/>
    <w:rsid w:val="00EF4ECA"/>
    <w:rsid w:val="00EF76CA"/>
    <w:rsid w:val="00F07254"/>
    <w:rsid w:val="00F11660"/>
    <w:rsid w:val="00F119C8"/>
    <w:rsid w:val="00F12E33"/>
    <w:rsid w:val="00F13FC9"/>
    <w:rsid w:val="00F15103"/>
    <w:rsid w:val="00F15836"/>
    <w:rsid w:val="00F1599C"/>
    <w:rsid w:val="00F16527"/>
    <w:rsid w:val="00F17D3C"/>
    <w:rsid w:val="00F20B77"/>
    <w:rsid w:val="00F20BEA"/>
    <w:rsid w:val="00F2176F"/>
    <w:rsid w:val="00F21B59"/>
    <w:rsid w:val="00F22034"/>
    <w:rsid w:val="00F22704"/>
    <w:rsid w:val="00F2526B"/>
    <w:rsid w:val="00F3170E"/>
    <w:rsid w:val="00F32F03"/>
    <w:rsid w:val="00F339D9"/>
    <w:rsid w:val="00F347F5"/>
    <w:rsid w:val="00F34AA7"/>
    <w:rsid w:val="00F34F5B"/>
    <w:rsid w:val="00F35374"/>
    <w:rsid w:val="00F35D87"/>
    <w:rsid w:val="00F3635A"/>
    <w:rsid w:val="00F46543"/>
    <w:rsid w:val="00F465F1"/>
    <w:rsid w:val="00F4668F"/>
    <w:rsid w:val="00F46850"/>
    <w:rsid w:val="00F46C05"/>
    <w:rsid w:val="00F5023F"/>
    <w:rsid w:val="00F54AA9"/>
    <w:rsid w:val="00F619C0"/>
    <w:rsid w:val="00F64159"/>
    <w:rsid w:val="00F678BC"/>
    <w:rsid w:val="00F702BB"/>
    <w:rsid w:val="00F706C0"/>
    <w:rsid w:val="00F7283C"/>
    <w:rsid w:val="00F745D5"/>
    <w:rsid w:val="00F76A94"/>
    <w:rsid w:val="00F839E9"/>
    <w:rsid w:val="00F90D61"/>
    <w:rsid w:val="00F917B4"/>
    <w:rsid w:val="00F94B90"/>
    <w:rsid w:val="00FA12AA"/>
    <w:rsid w:val="00FB181B"/>
    <w:rsid w:val="00FB3E53"/>
    <w:rsid w:val="00FB4E23"/>
    <w:rsid w:val="00FB58B6"/>
    <w:rsid w:val="00FB5F53"/>
    <w:rsid w:val="00FC0B4F"/>
    <w:rsid w:val="00FC1121"/>
    <w:rsid w:val="00FC7C2D"/>
    <w:rsid w:val="00FD07F0"/>
    <w:rsid w:val="00FD3170"/>
    <w:rsid w:val="00FD40F3"/>
    <w:rsid w:val="00FD56E5"/>
    <w:rsid w:val="00FD68AC"/>
    <w:rsid w:val="00FE0503"/>
    <w:rsid w:val="00FE1E98"/>
    <w:rsid w:val="00FE3412"/>
    <w:rsid w:val="00FE5B91"/>
    <w:rsid w:val="00FE658C"/>
    <w:rsid w:val="00FE6C16"/>
    <w:rsid w:val="00FE74F3"/>
    <w:rsid w:val="00FF036F"/>
    <w:rsid w:val="00FF1D38"/>
    <w:rsid w:val="00FF3B3C"/>
    <w:rsid w:val="00FF5FB0"/>
    <w:rsid w:val="00FF60CE"/>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F71"/>
    <w:rPr>
      <w:sz w:val="24"/>
      <w:szCs w:val="24"/>
    </w:rPr>
  </w:style>
  <w:style w:type="paragraph" w:styleId="Heading1">
    <w:name w:val="heading 1"/>
    <w:basedOn w:val="Normal"/>
    <w:next w:val="Normal"/>
    <w:qFormat/>
    <w:rsid w:val="001D2F71"/>
    <w:pPr>
      <w:keepNext/>
      <w:outlineLvl w:val="0"/>
    </w:pPr>
    <w:rPr>
      <w:b/>
      <w:bCs/>
      <w:u w:val="single"/>
    </w:rPr>
  </w:style>
  <w:style w:type="paragraph" w:styleId="Heading2">
    <w:name w:val="heading 2"/>
    <w:basedOn w:val="Normal"/>
    <w:next w:val="Normal"/>
    <w:qFormat/>
    <w:rsid w:val="001D2F71"/>
    <w:pPr>
      <w:keepNext/>
      <w:outlineLvl w:val="1"/>
    </w:pPr>
    <w:rPr>
      <w:i/>
      <w:iCs/>
    </w:rPr>
  </w:style>
  <w:style w:type="paragraph" w:styleId="Heading3">
    <w:name w:val="heading 3"/>
    <w:basedOn w:val="Normal"/>
    <w:next w:val="Normal"/>
    <w:qFormat/>
    <w:rsid w:val="001D2F71"/>
    <w:pPr>
      <w:keepNext/>
      <w:outlineLvl w:val="2"/>
    </w:pPr>
    <w:rPr>
      <w:b/>
      <w:bCs/>
    </w:rPr>
  </w:style>
  <w:style w:type="paragraph" w:styleId="Heading4">
    <w:name w:val="heading 4"/>
    <w:basedOn w:val="Normal"/>
    <w:next w:val="Normal"/>
    <w:qFormat/>
    <w:rsid w:val="001D2F71"/>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1D2F71"/>
    <w:pPr>
      <w:keepNext/>
      <w:ind w:left="720"/>
      <w:outlineLvl w:val="4"/>
    </w:pPr>
    <w:rPr>
      <w:b/>
      <w:bCs/>
    </w:rPr>
  </w:style>
  <w:style w:type="paragraph" w:styleId="Heading6">
    <w:name w:val="heading 6"/>
    <w:basedOn w:val="Normal"/>
    <w:next w:val="Normal"/>
    <w:qFormat/>
    <w:rsid w:val="001D2F71"/>
    <w:pPr>
      <w:keepNext/>
      <w:ind w:left="360"/>
      <w:outlineLvl w:val="5"/>
    </w:pPr>
    <w:rPr>
      <w:b/>
      <w:bCs/>
      <w:smallCaps/>
    </w:rPr>
  </w:style>
  <w:style w:type="paragraph" w:styleId="Heading7">
    <w:name w:val="heading 7"/>
    <w:basedOn w:val="Normal"/>
    <w:next w:val="Normal"/>
    <w:qFormat/>
    <w:rsid w:val="001D2F71"/>
    <w:pPr>
      <w:keepNext/>
      <w:outlineLvl w:val="6"/>
    </w:pPr>
    <w:rPr>
      <w:b/>
      <w:bCs/>
      <w:sz w:val="20"/>
    </w:rPr>
  </w:style>
  <w:style w:type="paragraph" w:styleId="Heading8">
    <w:name w:val="heading 8"/>
    <w:basedOn w:val="Normal"/>
    <w:next w:val="Normal"/>
    <w:qFormat/>
    <w:rsid w:val="001D2F71"/>
    <w:pPr>
      <w:keepNext/>
      <w:jc w:val="center"/>
      <w:outlineLvl w:val="7"/>
    </w:pPr>
    <w:rPr>
      <w:b/>
      <w:bCs/>
      <w:sz w:val="20"/>
    </w:rPr>
  </w:style>
  <w:style w:type="paragraph" w:styleId="Heading9">
    <w:name w:val="heading 9"/>
    <w:basedOn w:val="Normal"/>
    <w:next w:val="Normal"/>
    <w:qFormat/>
    <w:rsid w:val="001D2F71"/>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2F71"/>
    <w:pPr>
      <w:tabs>
        <w:tab w:val="center" w:pos="4320"/>
        <w:tab w:val="right" w:pos="8640"/>
      </w:tabs>
    </w:pPr>
  </w:style>
  <w:style w:type="character" w:styleId="PageNumber">
    <w:name w:val="page number"/>
    <w:basedOn w:val="DefaultParagraphFont"/>
    <w:rsid w:val="001D2F71"/>
  </w:style>
  <w:style w:type="paragraph" w:styleId="Header">
    <w:name w:val="header"/>
    <w:basedOn w:val="Normal"/>
    <w:rsid w:val="001D2F71"/>
    <w:pPr>
      <w:tabs>
        <w:tab w:val="center" w:pos="4320"/>
        <w:tab w:val="right" w:pos="8640"/>
      </w:tabs>
    </w:pPr>
  </w:style>
  <w:style w:type="paragraph" w:styleId="BodyText">
    <w:name w:val="Body Text"/>
    <w:basedOn w:val="Normal"/>
    <w:rsid w:val="001D2F71"/>
    <w:pPr>
      <w:framePr w:w="3801" w:h="5761" w:hSpace="180" w:wrap="around" w:vAnchor="text" w:hAnchor="page" w:x="6961" w:y="1165"/>
    </w:pPr>
    <w:rPr>
      <w:sz w:val="20"/>
    </w:rPr>
  </w:style>
  <w:style w:type="paragraph" w:styleId="Caption">
    <w:name w:val="caption"/>
    <w:basedOn w:val="Normal"/>
    <w:next w:val="Normal"/>
    <w:qFormat/>
    <w:rsid w:val="001D2F71"/>
    <w:rPr>
      <w:rFonts w:ascii="Times New Roman Bold" w:hAnsi="Times New Roman Bold"/>
      <w:b/>
      <w:bCs/>
      <w:caps/>
    </w:rPr>
  </w:style>
  <w:style w:type="paragraph" w:styleId="BodyText2">
    <w:name w:val="Body Text 2"/>
    <w:basedOn w:val="Normal"/>
    <w:rsid w:val="001D2F71"/>
    <w:rPr>
      <w:b/>
      <w:bCs/>
      <w:smallCaps/>
    </w:rPr>
  </w:style>
  <w:style w:type="paragraph" w:customStyle="1" w:styleId="Outline">
    <w:name w:val="Outline"/>
    <w:basedOn w:val="Normal"/>
    <w:rsid w:val="001D2F71"/>
    <w:pPr>
      <w:spacing w:before="240"/>
    </w:pPr>
    <w:rPr>
      <w:kern w:val="28"/>
      <w:szCs w:val="20"/>
    </w:rPr>
  </w:style>
  <w:style w:type="paragraph" w:styleId="BodyTextIndent2">
    <w:name w:val="Body Text Indent 2"/>
    <w:basedOn w:val="Normal"/>
    <w:rsid w:val="001D2F71"/>
    <w:pPr>
      <w:ind w:left="360"/>
    </w:pPr>
    <w:rPr>
      <w:i/>
      <w:iCs/>
      <w:sz w:val="22"/>
    </w:rPr>
  </w:style>
  <w:style w:type="character" w:styleId="Hyperlink">
    <w:name w:val="Hyperlink"/>
    <w:basedOn w:val="DefaultParagraphFont"/>
    <w:rsid w:val="001D2F71"/>
    <w:rPr>
      <w:color w:val="0000FF"/>
      <w:u w:val="single"/>
    </w:rPr>
  </w:style>
  <w:style w:type="paragraph" w:styleId="BodyTextIndent">
    <w:name w:val="Body Text Indent"/>
    <w:basedOn w:val="Normal"/>
    <w:rsid w:val="001D2F71"/>
    <w:pPr>
      <w:spacing w:after="80"/>
      <w:ind w:left="1080"/>
      <w:jc w:val="both"/>
    </w:pPr>
  </w:style>
  <w:style w:type="paragraph" w:styleId="BodyTextIndent3">
    <w:name w:val="Body Text Indent 3"/>
    <w:basedOn w:val="Normal"/>
    <w:rsid w:val="001D2F71"/>
    <w:pPr>
      <w:ind w:left="540"/>
    </w:pPr>
  </w:style>
  <w:style w:type="paragraph" w:styleId="BalloonText">
    <w:name w:val="Balloon Text"/>
    <w:basedOn w:val="Normal"/>
    <w:semiHidden/>
    <w:rsid w:val="00E95B20"/>
    <w:rPr>
      <w:rFonts w:ascii="Tahoma" w:hAnsi="Tahoma" w:cs="Tahoma"/>
      <w:sz w:val="16"/>
      <w:szCs w:val="16"/>
    </w:rPr>
  </w:style>
  <w:style w:type="table" w:styleId="TableGrid">
    <w:name w:val="Table Grid"/>
    <w:basedOn w:val="TableNormal"/>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
    <w:basedOn w:val="Normal"/>
    <w:semiHidden/>
    <w:rsid w:val="00F94B90"/>
    <w:rPr>
      <w:sz w:val="20"/>
      <w:szCs w:val="20"/>
    </w:rPr>
  </w:style>
  <w:style w:type="character" w:styleId="FootnoteReference">
    <w:name w:val="footnote reference"/>
    <w:aliases w:val="16 Point,Superscript 6 Point"/>
    <w:basedOn w:val="DefaultParagraphFont"/>
    <w:semiHidden/>
    <w:rsid w:val="00F94B90"/>
    <w:rPr>
      <w:vertAlign w:val="superscript"/>
    </w:rPr>
  </w:style>
  <w:style w:type="character" w:styleId="FollowedHyperlink">
    <w:name w:val="FollowedHyperlink"/>
    <w:basedOn w:val="DefaultParagraphFont"/>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styleId="ListParagraph">
    <w:name w:val="List Paragraph"/>
    <w:basedOn w:val="Normal"/>
    <w:uiPriority w:val="34"/>
    <w:qFormat/>
    <w:rsid w:val="00147DC7"/>
    <w:pPr>
      <w:ind w:left="720"/>
    </w:pPr>
  </w:style>
  <w:style w:type="character" w:styleId="CommentReference">
    <w:name w:val="annotation reference"/>
    <w:basedOn w:val="DefaultParagraphFont"/>
    <w:rsid w:val="00C0581A"/>
    <w:rPr>
      <w:sz w:val="16"/>
      <w:szCs w:val="16"/>
    </w:rPr>
  </w:style>
  <w:style w:type="paragraph" w:styleId="CommentText">
    <w:name w:val="annotation text"/>
    <w:basedOn w:val="Normal"/>
    <w:link w:val="CommentTextChar"/>
    <w:rsid w:val="00C0581A"/>
    <w:rPr>
      <w:sz w:val="20"/>
      <w:szCs w:val="20"/>
    </w:rPr>
  </w:style>
  <w:style w:type="character" w:customStyle="1" w:styleId="CommentTextChar">
    <w:name w:val="Comment Text Char"/>
    <w:basedOn w:val="DefaultParagraphFont"/>
    <w:link w:val="CommentText"/>
    <w:rsid w:val="00C0581A"/>
  </w:style>
  <w:style w:type="paragraph" w:styleId="CommentSubject">
    <w:name w:val="annotation subject"/>
    <w:basedOn w:val="CommentText"/>
    <w:next w:val="CommentText"/>
    <w:link w:val="CommentSubjectChar"/>
    <w:rsid w:val="00C0581A"/>
    <w:rPr>
      <w:b/>
      <w:bCs/>
    </w:rPr>
  </w:style>
  <w:style w:type="character" w:customStyle="1" w:styleId="CommentSubjectChar">
    <w:name w:val="Comment Subject Char"/>
    <w:basedOn w:val="CommentTextChar"/>
    <w:link w:val="CommentSubject"/>
    <w:rsid w:val="00C0581A"/>
    <w:rPr>
      <w:b/>
      <w:bCs/>
    </w:rPr>
  </w:style>
</w:styles>
</file>

<file path=word/webSettings.xml><?xml version="1.0" encoding="utf-8"?>
<w:webSettings xmlns:r="http://schemas.openxmlformats.org/officeDocument/2006/relationships" xmlns:w="http://schemas.openxmlformats.org/wordprocessingml/2006/main">
  <w:divs>
    <w:div w:id="242951656">
      <w:bodyDiv w:val="1"/>
      <w:marLeft w:val="0"/>
      <w:marRight w:val="0"/>
      <w:marTop w:val="0"/>
      <w:marBottom w:val="0"/>
      <w:divBdr>
        <w:top w:val="none" w:sz="0" w:space="0" w:color="auto"/>
        <w:left w:val="none" w:sz="0" w:space="0" w:color="auto"/>
        <w:bottom w:val="none" w:sz="0" w:space="0" w:color="auto"/>
        <w:right w:val="none" w:sz="0" w:space="0" w:color="auto"/>
      </w:divBdr>
    </w:div>
    <w:div w:id="113845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fweb.org/Documents/Council_Documents/GEF_C21/C.20.6.Rev.1.pdf" TargetMode="External"/><Relationship Id="rId13" Type="http://schemas.openxmlformats.org/officeDocument/2006/relationships/hyperlink" Target="http://gefweb.org/uploadedFiles/Projects/Templates_and_Guidelines/OFP%20Endorsement%20Template-Aug9rev.doc"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yperlink" Target="http://gefweb.org/uploadedFiles/Projects/Templates_and_Guidelines/GEF-C-31-5%20rev%201-June%2018-2007.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fweb.org/Documents/Council_Documents/GEF_C25/C.25.11_Cost_Effectiveness.pdf"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http://gefweb.org/uploadedFiles/Documents/Council_Documents__(PDF_DOC)/GEF_31/C.31.12%20Operational%20Guidelines%20for%20Incremental%20Cost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efweb.org/uploadedFiles/Projects/Templates_and_Guidelines/C31-10%20Revised%20Focal%20Area%20Strategies-07-23-07_Final.pdf" TargetMode="External"/><Relationship Id="rId14" Type="http://schemas.openxmlformats.org/officeDocument/2006/relationships/hyperlink" Target="http://gefweb.org/uploadedFiles/Projects/Templates_and_Guidelines/OFP%20Endorsement%20Template%20Regional%20Projects-Aug9_07.doc"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1BFAD-1B51-4E6C-A3B5-96090B95B223}"/>
</file>

<file path=customXml/itemProps2.xml><?xml version="1.0" encoding="utf-8"?>
<ds:datastoreItem xmlns:ds="http://schemas.openxmlformats.org/officeDocument/2006/customXml" ds:itemID="{21620E81-C077-4601-85B9-9B49791F1DE9}"/>
</file>

<file path=customXml/itemProps3.xml><?xml version="1.0" encoding="utf-8"?>
<ds:datastoreItem xmlns:ds="http://schemas.openxmlformats.org/officeDocument/2006/customXml" ds:itemID="{4233CB14-730F-415E-98E7-FAC2CA184C0C}"/>
</file>

<file path=docProps/app.xml><?xml version="1.0" encoding="utf-8"?>
<Properties xmlns="http://schemas.openxmlformats.org/officeDocument/2006/extended-properties" xmlns:vt="http://schemas.openxmlformats.org/officeDocument/2006/docPropsVTypes">
  <Template>Normal.dotm</Template>
  <TotalTime>1</TotalTime>
  <Pages>7</Pages>
  <Words>3839</Words>
  <Characters>23030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FINANCING PLAN (IN US$):</vt:lpstr>
    </vt:vector>
  </TitlesOfParts>
  <Company>World Bank Group</Company>
  <LinksUpToDate>false</LinksUpToDate>
  <CharactersWithSpaces>26816</CharactersWithSpaces>
  <SharedDoc>false</SharedDoc>
  <HLinks>
    <vt:vector size="42" baseType="variant">
      <vt:variant>
        <vt:i4>7012354</vt:i4>
      </vt:variant>
      <vt:variant>
        <vt:i4>163</vt:i4>
      </vt:variant>
      <vt:variant>
        <vt:i4>0</vt:i4>
      </vt:variant>
      <vt:variant>
        <vt:i4>5</vt:i4>
      </vt:variant>
      <vt:variant>
        <vt:lpwstr>http://gefweb.org/uploadedFiles/Projects/Templates_and_Guidelines/OFP Endorsement Template Regional Projects-Aug9_07.doc</vt:lpwstr>
      </vt:variant>
      <vt:variant>
        <vt:lpwstr/>
      </vt:variant>
      <vt:variant>
        <vt:i4>3407991</vt:i4>
      </vt:variant>
      <vt:variant>
        <vt:i4>160</vt:i4>
      </vt:variant>
      <vt:variant>
        <vt:i4>0</vt:i4>
      </vt:variant>
      <vt:variant>
        <vt:i4>5</vt:i4>
      </vt:variant>
      <vt:variant>
        <vt:lpwstr>http://gefweb.org/uploadedFiles/Projects/Templates_and_Guidelines/OFP Endorsement Template-Aug9rev.doc</vt:lpwstr>
      </vt:variant>
      <vt:variant>
        <vt:lpwstr/>
      </vt:variant>
      <vt:variant>
        <vt:i4>3604580</vt:i4>
      </vt:variant>
      <vt:variant>
        <vt:i4>157</vt:i4>
      </vt:variant>
      <vt:variant>
        <vt:i4>0</vt:i4>
      </vt:variant>
      <vt:variant>
        <vt:i4>5</vt:i4>
      </vt:variant>
      <vt:variant>
        <vt:lpwstr>http://gefweb.org/uploadedFiles/Projects/Templates_and_Guidelines/GEF-C-31-5 rev 1-June 18-2007.pdf</vt:lpwstr>
      </vt:variant>
      <vt:variant>
        <vt:lpwstr/>
      </vt:variant>
      <vt:variant>
        <vt:i4>3014760</vt:i4>
      </vt:variant>
      <vt:variant>
        <vt:i4>154</vt:i4>
      </vt:variant>
      <vt:variant>
        <vt:i4>0</vt:i4>
      </vt:variant>
      <vt:variant>
        <vt:i4>5</vt:i4>
      </vt:variant>
      <vt:variant>
        <vt:lpwstr>http://gefweb.org/Documents/Council_Documents/GEF_C25/C.25.11_Cost_Effectiveness.pdf</vt:lpwstr>
      </vt:variant>
      <vt:variant>
        <vt:lpwstr/>
      </vt:variant>
      <vt:variant>
        <vt:i4>4849709</vt:i4>
      </vt:variant>
      <vt:variant>
        <vt:i4>151</vt:i4>
      </vt:variant>
      <vt:variant>
        <vt:i4>0</vt:i4>
      </vt:variant>
      <vt:variant>
        <vt:i4>5</vt:i4>
      </vt:variant>
      <vt:variant>
        <vt:lpwstr>http://gefweb.org/uploadedFiles/Documents/Council_Documents__(PDF_DOC)/GEF_31/C.31.12 Operational Guidelines for Incremental Costs.pdf</vt:lpwstr>
      </vt:variant>
      <vt:variant>
        <vt:lpwstr/>
      </vt:variant>
      <vt:variant>
        <vt:i4>3014733</vt:i4>
      </vt:variant>
      <vt:variant>
        <vt:i4>148</vt:i4>
      </vt:variant>
      <vt:variant>
        <vt:i4>0</vt:i4>
      </vt:variant>
      <vt:variant>
        <vt:i4>5</vt:i4>
      </vt:variant>
      <vt:variant>
        <vt:lpwstr>http://gefweb.org/uploadedFiles/Projects/Templates_and_Guidelines/C31-10 Revised Focal Area Strategies-07-23-07_Final.pdf</vt:lpwstr>
      </vt:variant>
      <vt:variant>
        <vt:lpwstr/>
      </vt:variant>
      <vt:variant>
        <vt:i4>2556011</vt:i4>
      </vt:variant>
      <vt:variant>
        <vt:i4>103</vt:i4>
      </vt:variant>
      <vt:variant>
        <vt:i4>0</vt:i4>
      </vt:variant>
      <vt:variant>
        <vt:i4>5</vt:i4>
      </vt:variant>
      <vt:variant>
        <vt:lpwstr>http://gefweb.org/Documents/Council_Documents/GEF_C21/C.20.6.Rev.1.pdf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wb199291</cp:lastModifiedBy>
  <cp:revision>3</cp:revision>
  <cp:lastPrinted>2009-12-10T01:24:00Z</cp:lastPrinted>
  <dcterms:created xsi:type="dcterms:W3CDTF">2009-12-22T17:19:00Z</dcterms:created>
  <dcterms:modified xsi:type="dcterms:W3CDTF">2009-12-22T17:20:00Z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