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harts/chart1.xml" ContentType="application/vnd.openxmlformats-officedocument.drawingml.chart+xml"/>
  <Override PartName="/word/theme/themeOverride1.xml" ContentType="application/vnd.openxmlformats-officedocument.themeOverrid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AD" w:rsidRPr="006C2998" w:rsidRDefault="00012CAD" w:rsidP="00166C7F">
      <w:pPr>
        <w:framePr w:w="6841" w:h="898" w:hSpace="180" w:wrap="auto" w:vAnchor="text" w:hAnchor="page" w:x="3976" w:y="-346"/>
        <w:autoSpaceDE w:val="0"/>
        <w:autoSpaceDN w:val="0"/>
        <w:adjustRightInd w:val="0"/>
        <w:ind w:right="-900"/>
        <w:rPr>
          <w:rFonts w:ascii="Times New Roman Bold" w:hAnsi="Times New Roman Bold" w:cs="Times New Roman Bold"/>
          <w:b/>
          <w:bCs/>
          <w:caps/>
          <w:color w:val="000000"/>
          <w:sz w:val="28"/>
          <w:szCs w:val="28"/>
        </w:rPr>
      </w:pPr>
      <w:r w:rsidRPr="006C2998">
        <w:rPr>
          <w:rFonts w:ascii="Times New Roman Bold" w:hAnsi="Times New Roman Bold" w:cs="Times New Roman Bold"/>
          <w:b/>
          <w:bCs/>
          <w:caps/>
          <w:color w:val="000000"/>
          <w:sz w:val="28"/>
          <w:szCs w:val="28"/>
        </w:rPr>
        <w:t>Project Identification Form (PIF)</w:t>
      </w:r>
    </w:p>
    <w:p w:rsidR="00012CAD" w:rsidRPr="00E71EDD" w:rsidRDefault="00012CAD" w:rsidP="00166C7F">
      <w:pPr>
        <w:framePr w:w="6841" w:h="898" w:hSpace="180" w:wrap="auto" w:vAnchor="text" w:hAnchor="page" w:x="3976" w:y="-346"/>
        <w:autoSpaceDE w:val="0"/>
        <w:autoSpaceDN w:val="0"/>
        <w:adjustRightInd w:val="0"/>
        <w:rPr>
          <w:rFonts w:hAnsi="Times New Roman Bold"/>
          <w:color w:val="000000"/>
          <w:sz w:val="18"/>
          <w:szCs w:val="18"/>
        </w:rPr>
      </w:pPr>
      <w:bookmarkStart w:id="0" w:name="Dropdown7"/>
      <w:r>
        <w:rPr>
          <w:rFonts w:ascii="Times New Roman Bold" w:hAnsi="Times New Roman Bold" w:cs="Times New Roman Bold"/>
          <w:b/>
          <w:bCs/>
          <w:smallCaps/>
          <w:color w:val="000000"/>
          <w:sz w:val="22"/>
          <w:szCs w:val="22"/>
        </w:rPr>
        <w:t xml:space="preserve">Project Type: </w:t>
      </w:r>
      <w:bookmarkStart w:id="1" w:name="projectType"/>
      <w:bookmarkEnd w:id="0"/>
      <w:r w:rsidR="00BA49BA">
        <w:rPr>
          <w:rFonts w:ascii="Times New Roman Bold" w:hAnsi="Times New Roman Bold" w:cs="Times New Roman Bold"/>
          <w:b/>
          <w:bCs/>
          <w:smallCaps/>
          <w:color w:val="000000"/>
          <w:sz w:val="22"/>
          <w:szCs w:val="22"/>
        </w:rPr>
        <w:fldChar w:fldCharType="begin">
          <w:ffData>
            <w:name w:val="projectType"/>
            <w:enabled/>
            <w:calcOnExit w:val="0"/>
            <w:ddList>
              <w:listEntry w:val="Full-sized Project"/>
              <w:listEntry w:val="Medium-sized Project"/>
              <w:listEntry w:val="(choose project type)"/>
              <w:listEntry w:val="Non-Expedited Enabling Activity"/>
            </w:ddList>
          </w:ffData>
        </w:fldChar>
      </w:r>
      <w:r>
        <w:rPr>
          <w:rFonts w:ascii="Times New Roman Bold" w:hAnsi="Times New Roman Bold" w:cs="Times New Roman Bold"/>
          <w:b/>
          <w:bCs/>
          <w:smallCaps/>
          <w:color w:val="000000"/>
          <w:sz w:val="22"/>
          <w:szCs w:val="22"/>
        </w:rPr>
        <w:instrText xml:space="preserve"> FORMDROPDOWN </w:instrText>
      </w:r>
      <w:r w:rsidR="00BA49BA">
        <w:rPr>
          <w:rFonts w:ascii="Times New Roman Bold" w:hAnsi="Times New Roman Bold" w:cs="Times New Roman Bold"/>
          <w:b/>
          <w:bCs/>
          <w:smallCaps/>
          <w:color w:val="000000"/>
          <w:sz w:val="22"/>
          <w:szCs w:val="22"/>
        </w:rPr>
      </w:r>
      <w:r w:rsidR="00BA49BA">
        <w:rPr>
          <w:rFonts w:ascii="Times New Roman Bold" w:hAnsi="Times New Roman Bold" w:cs="Times New Roman Bold"/>
          <w:b/>
          <w:bCs/>
          <w:smallCaps/>
          <w:color w:val="000000"/>
          <w:sz w:val="22"/>
          <w:szCs w:val="22"/>
        </w:rPr>
        <w:fldChar w:fldCharType="end"/>
      </w:r>
      <w:bookmarkEnd w:id="1"/>
      <w:r w:rsidRPr="006D4E1C">
        <w:rPr>
          <w:rFonts w:hAnsi="Times New Roman Bold"/>
          <w:smallCaps/>
          <w:color w:val="000000"/>
          <w:sz w:val="22"/>
          <w:szCs w:val="22"/>
        </w:rPr>
        <w:t xml:space="preserve"> </w:t>
      </w:r>
    </w:p>
    <w:p w:rsidR="00012CAD" w:rsidRPr="006D4E1C" w:rsidRDefault="00012CAD" w:rsidP="00166C7F">
      <w:pPr>
        <w:framePr w:w="6841" w:h="898" w:hSpace="180" w:wrap="auto" w:vAnchor="text" w:hAnchor="page" w:x="3976" w:y="-346"/>
        <w:autoSpaceDE w:val="0"/>
        <w:autoSpaceDN w:val="0"/>
        <w:adjustRightInd w:val="0"/>
        <w:rPr>
          <w:rFonts w:ascii="Times New Roman Bold" w:hAnsi="Times New Roman Bold" w:cs="Times New Roman Bold"/>
          <w:b/>
          <w:bCs/>
          <w:color w:val="000000"/>
          <w:sz w:val="22"/>
          <w:szCs w:val="22"/>
        </w:rPr>
      </w:pPr>
      <w:r w:rsidRPr="00764F86">
        <w:rPr>
          <w:rFonts w:ascii="Times New Roman Bold" w:hAnsi="Times New Roman Bold" w:cs="Times New Roman Bold"/>
          <w:b/>
          <w:bCs/>
          <w:smallCaps/>
          <w:color w:val="000000"/>
          <w:sz w:val="22"/>
          <w:szCs w:val="22"/>
        </w:rPr>
        <w:t xml:space="preserve">the </w:t>
      </w:r>
      <w:r w:rsidRPr="00764F86">
        <w:rPr>
          <w:rFonts w:hAnsi="Times New Roman Bold"/>
          <w:b/>
          <w:bCs/>
          <w:smallCaps/>
          <w:color w:val="000000"/>
          <w:sz w:val="22"/>
          <w:szCs w:val="22"/>
        </w:rPr>
        <w:t>GEF Trust Fund</w:t>
      </w:r>
    </w:p>
    <w:p w:rsidR="00012CAD" w:rsidRPr="006D4E1C" w:rsidRDefault="00F927E2" w:rsidP="00166C7F">
      <w:pPr>
        <w:pStyle w:val="Footer"/>
        <w:tabs>
          <w:tab w:val="clear" w:pos="4320"/>
          <w:tab w:val="clear" w:pos="8640"/>
        </w:tabs>
        <w:rPr>
          <w:sz w:val="22"/>
          <w:szCs w:val="22"/>
        </w:rPr>
      </w:pPr>
      <w:r>
        <w:rPr>
          <w:noProof/>
        </w:rPr>
        <w:drawing>
          <wp:anchor distT="0" distB="0" distL="114300" distR="114300" simplePos="0" relativeHeight="251657728" behindDoc="0" locked="0" layoutInCell="1" allowOverlap="1">
            <wp:simplePos x="0" y="0"/>
            <wp:positionH relativeFrom="column">
              <wp:posOffset>452755</wp:posOffset>
            </wp:positionH>
            <wp:positionV relativeFrom="paragraph">
              <wp:posOffset>-340360</wp:posOffset>
            </wp:positionV>
            <wp:extent cx="910590" cy="824230"/>
            <wp:effectExtent l="19050" t="0" r="3810" b="0"/>
            <wp:wrapNone/>
            <wp:docPr id="3" name="Picture 2" descr="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Fcolor"/>
                    <pic:cNvPicPr>
                      <a:picLocks noChangeAspect="1" noChangeArrowheads="1"/>
                    </pic:cNvPicPr>
                  </pic:nvPicPr>
                  <pic:blipFill>
                    <a:blip r:embed="rId7"/>
                    <a:srcRect/>
                    <a:stretch>
                      <a:fillRect/>
                    </a:stretch>
                  </pic:blipFill>
                  <pic:spPr bwMode="auto">
                    <a:xfrm>
                      <a:off x="0" y="0"/>
                      <a:ext cx="910590" cy="824230"/>
                    </a:xfrm>
                    <a:prstGeom prst="rect">
                      <a:avLst/>
                    </a:prstGeom>
                    <a:noFill/>
                  </pic:spPr>
                </pic:pic>
              </a:graphicData>
            </a:graphic>
          </wp:anchor>
        </w:drawing>
      </w:r>
    </w:p>
    <w:p w:rsidR="00012CAD" w:rsidRPr="006D4E1C" w:rsidRDefault="00012CAD" w:rsidP="00166C7F">
      <w:pPr>
        <w:pStyle w:val="Footer"/>
        <w:tabs>
          <w:tab w:val="clear" w:pos="4320"/>
          <w:tab w:val="clear" w:pos="8640"/>
        </w:tabs>
        <w:rPr>
          <w:sz w:val="22"/>
          <w:szCs w:val="22"/>
        </w:rPr>
      </w:pPr>
    </w:p>
    <w:p w:rsidR="00012CAD" w:rsidRDefault="00012CAD" w:rsidP="00166C7F">
      <w:pPr>
        <w:pStyle w:val="Footer"/>
        <w:tabs>
          <w:tab w:val="clear" w:pos="4320"/>
          <w:tab w:val="clear" w:pos="8640"/>
        </w:tabs>
        <w:ind w:left="4320" w:right="110" w:firstLine="540"/>
        <w:jc w:val="right"/>
        <w:rPr>
          <w:b/>
          <w:bCs/>
          <w:sz w:val="22"/>
          <w:szCs w:val="22"/>
        </w:rPr>
      </w:pPr>
    </w:p>
    <w:p w:rsidR="00012CAD" w:rsidRDefault="00012CAD" w:rsidP="00166C7F">
      <w:pPr>
        <w:pStyle w:val="Footer"/>
        <w:tabs>
          <w:tab w:val="clear" w:pos="4320"/>
          <w:tab w:val="clear" w:pos="8640"/>
        </w:tabs>
        <w:ind w:left="4320" w:right="110" w:firstLine="540"/>
        <w:jc w:val="right"/>
        <w:rPr>
          <w:sz w:val="22"/>
          <w:szCs w:val="22"/>
        </w:rPr>
      </w:pPr>
      <w:r w:rsidRPr="00C55798">
        <w:rPr>
          <w:b/>
          <w:bCs/>
          <w:sz w:val="22"/>
          <w:szCs w:val="22"/>
        </w:rPr>
        <w:t>Submission Date</w:t>
      </w:r>
      <w:r>
        <w:rPr>
          <w:sz w:val="22"/>
          <w:szCs w:val="22"/>
        </w:rPr>
        <w:t>:  03/05/2009</w:t>
      </w:r>
    </w:p>
    <w:tbl>
      <w:tblPr>
        <w:tblW w:w="43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440"/>
      </w:tblGrid>
      <w:tr w:rsidR="00012CAD">
        <w:trPr>
          <w:cantSplit/>
          <w:trHeight w:val="180"/>
        </w:trPr>
        <w:tc>
          <w:tcPr>
            <w:tcW w:w="4320" w:type="dxa"/>
            <w:gridSpan w:val="2"/>
          </w:tcPr>
          <w:p w:rsidR="00012CAD" w:rsidRPr="00DB6A90" w:rsidRDefault="00012CAD" w:rsidP="00CF5A1C">
            <w:pPr>
              <w:framePr w:w="4261" w:h="2338" w:hSpace="180" w:wrap="auto" w:vAnchor="text" w:hAnchor="page" w:x="7141" w:y="273"/>
              <w:jc w:val="center"/>
              <w:rPr>
                <w:caps/>
              </w:rPr>
            </w:pPr>
            <w:r w:rsidRPr="00DB6A90">
              <w:rPr>
                <w:rFonts w:ascii="Times New Roman Bold" w:hAnsi="Times New Roman Bold" w:cs="Times New Roman Bold"/>
                <w:b/>
                <w:bCs/>
                <w:caps/>
                <w:sz w:val="22"/>
                <w:szCs w:val="22"/>
              </w:rPr>
              <w:t>Indicative Calendar</w:t>
            </w:r>
            <w:r>
              <w:rPr>
                <w:rFonts w:ascii="Times New Roman Bold" w:hAnsi="Times New Roman Bold" w:cs="Times New Roman Bold"/>
                <w:b/>
                <w:bCs/>
                <w:caps/>
                <w:sz w:val="22"/>
                <w:szCs w:val="22"/>
              </w:rPr>
              <w:t>*</w:t>
            </w:r>
          </w:p>
        </w:tc>
      </w:tr>
      <w:tr w:rsidR="00012CAD">
        <w:tc>
          <w:tcPr>
            <w:tcW w:w="2880" w:type="dxa"/>
          </w:tcPr>
          <w:p w:rsidR="00012CAD" w:rsidRPr="00612DF4" w:rsidRDefault="00012CAD" w:rsidP="00CF5A1C">
            <w:pPr>
              <w:framePr w:w="4261" w:h="2338" w:hSpace="180" w:wrap="auto" w:vAnchor="text" w:hAnchor="page" w:x="7141" w:y="273"/>
              <w:jc w:val="center"/>
              <w:rPr>
                <w:b/>
                <w:bCs/>
                <w:sz w:val="18"/>
                <w:szCs w:val="18"/>
              </w:rPr>
            </w:pPr>
            <w:r w:rsidRPr="00612DF4">
              <w:rPr>
                <w:b/>
                <w:bCs/>
                <w:sz w:val="18"/>
                <w:szCs w:val="18"/>
              </w:rPr>
              <w:t>Milestones</w:t>
            </w:r>
          </w:p>
        </w:tc>
        <w:tc>
          <w:tcPr>
            <w:tcW w:w="1440" w:type="dxa"/>
          </w:tcPr>
          <w:p w:rsidR="00012CAD" w:rsidRDefault="00012CAD" w:rsidP="00CF5A1C">
            <w:pPr>
              <w:framePr w:w="4261" w:h="2338" w:hSpace="180" w:wrap="auto" w:vAnchor="text" w:hAnchor="page" w:x="7141" w:y="273"/>
              <w:jc w:val="center"/>
              <w:rPr>
                <w:b/>
                <w:bCs/>
                <w:sz w:val="18"/>
                <w:szCs w:val="18"/>
              </w:rPr>
            </w:pPr>
            <w:r>
              <w:rPr>
                <w:b/>
                <w:bCs/>
                <w:sz w:val="18"/>
                <w:szCs w:val="18"/>
              </w:rPr>
              <w:t>Expected Dates</w:t>
            </w:r>
          </w:p>
          <w:p w:rsidR="00012CAD" w:rsidRPr="00A623CD" w:rsidRDefault="00012CAD" w:rsidP="00CF5A1C">
            <w:pPr>
              <w:framePr w:w="4261" w:h="2338" w:hSpace="180" w:wrap="auto" w:vAnchor="text" w:hAnchor="page" w:x="7141" w:y="273"/>
              <w:jc w:val="center"/>
              <w:rPr>
                <w:b/>
                <w:bCs/>
                <w:sz w:val="18"/>
                <w:szCs w:val="18"/>
              </w:rPr>
            </w:pPr>
            <w:r>
              <w:rPr>
                <w:b/>
                <w:bCs/>
                <w:sz w:val="18"/>
                <w:szCs w:val="18"/>
              </w:rPr>
              <w:t>mm/dd/yyyy</w:t>
            </w:r>
          </w:p>
        </w:tc>
      </w:tr>
      <w:tr w:rsidR="00012CAD">
        <w:tc>
          <w:tcPr>
            <w:tcW w:w="2880" w:type="dxa"/>
          </w:tcPr>
          <w:p w:rsidR="00012CAD" w:rsidRPr="00DB6A90" w:rsidRDefault="00012CAD" w:rsidP="00CF5A1C">
            <w:pPr>
              <w:framePr w:w="4261" w:h="2338" w:hSpace="180" w:wrap="auto" w:vAnchor="text" w:hAnchor="page" w:x="7141" w:y="273"/>
            </w:pPr>
            <w:r w:rsidRPr="00DB6A90">
              <w:rPr>
                <w:sz w:val="22"/>
                <w:szCs w:val="22"/>
              </w:rPr>
              <w:t>Work Program (</w:t>
            </w:r>
            <w:r>
              <w:rPr>
                <w:sz w:val="22"/>
                <w:szCs w:val="22"/>
              </w:rPr>
              <w:t xml:space="preserve">for </w:t>
            </w:r>
            <w:r w:rsidRPr="00DB6A90">
              <w:rPr>
                <w:sz w:val="22"/>
                <w:szCs w:val="22"/>
              </w:rPr>
              <w:t>FSP)</w:t>
            </w:r>
          </w:p>
        </w:tc>
        <w:bookmarkStart w:id="2" w:name="ExpectedEntryIntoWP"/>
        <w:tc>
          <w:tcPr>
            <w:tcW w:w="1440" w:type="dxa"/>
          </w:tcPr>
          <w:p w:rsidR="00012CAD" w:rsidRPr="00DB6A90" w:rsidRDefault="00BA49BA" w:rsidP="00CF5A1C">
            <w:pPr>
              <w:framePr w:w="4261" w:h="2338" w:hSpace="180" w:wrap="auto" w:vAnchor="text" w:hAnchor="page" w:x="7141" w:y="273"/>
              <w:jc w:val="right"/>
            </w:pPr>
            <w:r>
              <w:rPr>
                <w:sz w:val="22"/>
                <w:szCs w:val="22"/>
              </w:rPr>
              <w:fldChar w:fldCharType="begin">
                <w:ffData>
                  <w:name w:val="ExpectedEntryIntoWP"/>
                  <w:enabled/>
                  <w:calcOnExit w:val="0"/>
                  <w:helpText w:type="text" w:val="Amount in US dollars, not in thousands or in millions"/>
                  <w:textInput>
                    <w:type w:val="date"/>
                    <w:default w:val="06/01/2009"/>
                    <w:format w:val="MM/dd/yyyy"/>
                  </w:textInput>
                </w:ffData>
              </w:fldChar>
            </w:r>
            <w:r w:rsidR="001A083C">
              <w:rPr>
                <w:sz w:val="22"/>
                <w:szCs w:val="22"/>
              </w:rPr>
              <w:instrText xml:space="preserve"> FORMTEXT </w:instrText>
            </w:r>
            <w:r>
              <w:rPr>
                <w:sz w:val="22"/>
                <w:szCs w:val="22"/>
              </w:rPr>
            </w:r>
            <w:r>
              <w:rPr>
                <w:sz w:val="22"/>
                <w:szCs w:val="22"/>
              </w:rPr>
              <w:fldChar w:fldCharType="separate"/>
            </w:r>
            <w:r w:rsidR="001A083C">
              <w:rPr>
                <w:noProof/>
                <w:sz w:val="22"/>
                <w:szCs w:val="22"/>
              </w:rPr>
              <w:t>06/01/2009</w:t>
            </w:r>
            <w:r>
              <w:rPr>
                <w:sz w:val="22"/>
                <w:szCs w:val="22"/>
              </w:rPr>
              <w:fldChar w:fldCharType="end"/>
            </w:r>
            <w:bookmarkEnd w:id="2"/>
          </w:p>
        </w:tc>
      </w:tr>
      <w:tr w:rsidR="00012CAD">
        <w:tc>
          <w:tcPr>
            <w:tcW w:w="2880" w:type="dxa"/>
          </w:tcPr>
          <w:p w:rsidR="00012CAD" w:rsidRPr="00DB6A90" w:rsidRDefault="00012CAD" w:rsidP="00CF5A1C">
            <w:pPr>
              <w:framePr w:w="4261" w:h="2338" w:hSpace="180" w:wrap="auto" w:vAnchor="text" w:hAnchor="page" w:x="7141" w:y="273"/>
            </w:pPr>
            <w:r w:rsidRPr="00DB6A90">
              <w:rPr>
                <w:sz w:val="22"/>
                <w:szCs w:val="22"/>
              </w:rPr>
              <w:t>CEO Endorsement/Approval</w:t>
            </w:r>
          </w:p>
        </w:tc>
        <w:bookmarkStart w:id="3" w:name="ExpectedCEOEndorse"/>
        <w:tc>
          <w:tcPr>
            <w:tcW w:w="1440" w:type="dxa"/>
          </w:tcPr>
          <w:p w:rsidR="00012CAD" w:rsidRPr="00DB6A90" w:rsidRDefault="00BA49BA" w:rsidP="00CF5A1C">
            <w:pPr>
              <w:framePr w:w="4261" w:h="2338" w:hSpace="180" w:wrap="auto" w:vAnchor="text" w:hAnchor="page" w:x="7141" w:y="273"/>
              <w:jc w:val="right"/>
            </w:pPr>
            <w:r>
              <w:rPr>
                <w:sz w:val="22"/>
                <w:szCs w:val="22"/>
              </w:rPr>
              <w:fldChar w:fldCharType="begin">
                <w:ffData>
                  <w:name w:val="ExpectedCEOEndorse"/>
                  <w:enabled/>
                  <w:calcOnExit w:val="0"/>
                  <w:textInput>
                    <w:type w:val="date"/>
                    <w:format w:val="MM/dd/yyyy"/>
                  </w:textInput>
                </w:ffData>
              </w:fldChar>
            </w:r>
            <w:r w:rsidR="00012CAD">
              <w:rPr>
                <w:sz w:val="22"/>
                <w:szCs w:val="22"/>
              </w:rPr>
              <w:instrText xml:space="preserve"> FORMTEXT </w:instrText>
            </w:r>
            <w:r>
              <w:rPr>
                <w:sz w:val="22"/>
                <w:szCs w:val="22"/>
              </w:rPr>
            </w:r>
            <w:r>
              <w:rPr>
                <w:sz w:val="22"/>
                <w:szCs w:val="22"/>
              </w:rPr>
              <w:fldChar w:fldCharType="separate"/>
            </w:r>
            <w:r w:rsidR="00012CAD">
              <w:rPr>
                <w:noProof/>
                <w:sz w:val="22"/>
                <w:szCs w:val="22"/>
              </w:rPr>
              <w:t>04/01/2010</w:t>
            </w:r>
            <w:r>
              <w:rPr>
                <w:sz w:val="22"/>
                <w:szCs w:val="22"/>
              </w:rPr>
              <w:fldChar w:fldCharType="end"/>
            </w:r>
            <w:bookmarkEnd w:id="3"/>
          </w:p>
        </w:tc>
      </w:tr>
      <w:tr w:rsidR="00012CAD">
        <w:tc>
          <w:tcPr>
            <w:tcW w:w="2880" w:type="dxa"/>
          </w:tcPr>
          <w:p w:rsidR="00012CAD" w:rsidRPr="00DB6A90" w:rsidRDefault="00012CAD" w:rsidP="00CF5A1C">
            <w:pPr>
              <w:framePr w:w="4261" w:h="2338" w:hSpace="180" w:wrap="auto" w:vAnchor="text" w:hAnchor="page" w:x="7141" w:y="273"/>
            </w:pPr>
            <w:r>
              <w:rPr>
                <w:sz w:val="22"/>
                <w:szCs w:val="22"/>
              </w:rPr>
              <w:t>Agency Approval Date</w:t>
            </w:r>
          </w:p>
        </w:tc>
        <w:bookmarkStart w:id="4" w:name="ExpectedIAApproval"/>
        <w:tc>
          <w:tcPr>
            <w:tcW w:w="1440" w:type="dxa"/>
          </w:tcPr>
          <w:p w:rsidR="00012CAD" w:rsidRPr="00DB6A90" w:rsidRDefault="00BA49BA" w:rsidP="00CF5A1C">
            <w:pPr>
              <w:framePr w:w="4261" w:h="2338" w:hSpace="180" w:wrap="auto" w:vAnchor="text" w:hAnchor="page" w:x="7141" w:y="273"/>
              <w:jc w:val="right"/>
            </w:pPr>
            <w:r>
              <w:rPr>
                <w:sz w:val="22"/>
                <w:szCs w:val="22"/>
              </w:rPr>
              <w:fldChar w:fldCharType="begin">
                <w:ffData>
                  <w:name w:val="ExpectedIAApproval"/>
                  <w:enabled/>
                  <w:calcOnExit w:val="0"/>
                  <w:textInput>
                    <w:type w:val="date"/>
                    <w:format w:val="MM/dd/yyyy"/>
                  </w:textInput>
                </w:ffData>
              </w:fldChar>
            </w:r>
            <w:r w:rsidR="00012CAD">
              <w:rPr>
                <w:sz w:val="22"/>
                <w:szCs w:val="22"/>
              </w:rPr>
              <w:instrText xml:space="preserve"> FORMTEXT </w:instrText>
            </w:r>
            <w:r>
              <w:rPr>
                <w:sz w:val="22"/>
                <w:szCs w:val="22"/>
              </w:rPr>
            </w:r>
            <w:r>
              <w:rPr>
                <w:sz w:val="22"/>
                <w:szCs w:val="22"/>
              </w:rPr>
              <w:fldChar w:fldCharType="separate"/>
            </w:r>
            <w:r w:rsidR="00012CAD">
              <w:rPr>
                <w:noProof/>
                <w:sz w:val="22"/>
                <w:szCs w:val="22"/>
              </w:rPr>
              <w:t>06/01/2010</w:t>
            </w:r>
            <w:r>
              <w:rPr>
                <w:sz w:val="22"/>
                <w:szCs w:val="22"/>
              </w:rPr>
              <w:fldChar w:fldCharType="end"/>
            </w:r>
            <w:bookmarkEnd w:id="4"/>
          </w:p>
        </w:tc>
      </w:tr>
      <w:tr w:rsidR="00012CAD">
        <w:tc>
          <w:tcPr>
            <w:tcW w:w="2880" w:type="dxa"/>
          </w:tcPr>
          <w:p w:rsidR="00012CAD" w:rsidRPr="00DB6A90" w:rsidRDefault="00012CAD" w:rsidP="00CF5A1C">
            <w:pPr>
              <w:framePr w:w="4261" w:h="2338" w:hSpace="180" w:wrap="auto" w:vAnchor="text" w:hAnchor="page" w:x="7141" w:y="273"/>
            </w:pPr>
            <w:r w:rsidRPr="00DB6A90">
              <w:rPr>
                <w:sz w:val="22"/>
                <w:szCs w:val="22"/>
              </w:rPr>
              <w:t>Implementation Start</w:t>
            </w:r>
          </w:p>
        </w:tc>
        <w:bookmarkStart w:id="5" w:name="ExpectedStartDate"/>
        <w:tc>
          <w:tcPr>
            <w:tcW w:w="1440" w:type="dxa"/>
          </w:tcPr>
          <w:p w:rsidR="00012CAD" w:rsidRPr="00DB6A90" w:rsidRDefault="00BA49BA" w:rsidP="00CF5A1C">
            <w:pPr>
              <w:framePr w:w="4261" w:h="2338" w:hSpace="180" w:wrap="auto" w:vAnchor="text" w:hAnchor="page" w:x="7141" w:y="273"/>
              <w:jc w:val="right"/>
            </w:pPr>
            <w:r>
              <w:rPr>
                <w:sz w:val="22"/>
                <w:szCs w:val="22"/>
              </w:rPr>
              <w:fldChar w:fldCharType="begin">
                <w:ffData>
                  <w:name w:val="ExpectedStartDate"/>
                  <w:enabled/>
                  <w:calcOnExit w:val="0"/>
                  <w:textInput>
                    <w:type w:val="date"/>
                    <w:format w:val="MM/dd/yyyy"/>
                  </w:textInput>
                </w:ffData>
              </w:fldChar>
            </w:r>
            <w:r w:rsidR="00012CAD">
              <w:rPr>
                <w:sz w:val="22"/>
                <w:szCs w:val="22"/>
              </w:rPr>
              <w:instrText xml:space="preserve"> FORMTEXT </w:instrText>
            </w:r>
            <w:r>
              <w:rPr>
                <w:sz w:val="22"/>
                <w:szCs w:val="22"/>
              </w:rPr>
            </w:r>
            <w:r>
              <w:rPr>
                <w:sz w:val="22"/>
                <w:szCs w:val="22"/>
              </w:rPr>
              <w:fldChar w:fldCharType="separate"/>
            </w:r>
            <w:r w:rsidR="00012CAD">
              <w:rPr>
                <w:noProof/>
                <w:sz w:val="22"/>
                <w:szCs w:val="22"/>
              </w:rPr>
              <w:t>07/01/2010</w:t>
            </w:r>
            <w:r>
              <w:rPr>
                <w:sz w:val="22"/>
                <w:szCs w:val="22"/>
              </w:rPr>
              <w:fldChar w:fldCharType="end"/>
            </w:r>
            <w:bookmarkEnd w:id="5"/>
          </w:p>
        </w:tc>
      </w:tr>
      <w:tr w:rsidR="00012CAD">
        <w:tc>
          <w:tcPr>
            <w:tcW w:w="2880" w:type="dxa"/>
          </w:tcPr>
          <w:p w:rsidR="00012CAD" w:rsidRPr="00E25F82" w:rsidRDefault="00012CAD" w:rsidP="00CF5A1C">
            <w:pPr>
              <w:framePr w:w="4261" w:h="2338" w:hSpace="180" w:wrap="auto" w:vAnchor="text" w:hAnchor="page" w:x="7141" w:y="273"/>
              <w:ind w:right="-63"/>
              <w:rPr>
                <w:sz w:val="18"/>
                <w:szCs w:val="18"/>
              </w:rPr>
            </w:pPr>
            <w:r>
              <w:rPr>
                <w:sz w:val="22"/>
                <w:szCs w:val="22"/>
              </w:rPr>
              <w:t xml:space="preserve">Mid-term Evaluation </w:t>
            </w:r>
            <w:r w:rsidRPr="005A66C2">
              <w:rPr>
                <w:sz w:val="16"/>
                <w:szCs w:val="18"/>
              </w:rPr>
              <w:t>(if planned)</w:t>
            </w:r>
          </w:p>
        </w:tc>
        <w:bookmarkStart w:id="6" w:name="ExpectedMidTermRev"/>
        <w:tc>
          <w:tcPr>
            <w:tcW w:w="1440" w:type="dxa"/>
          </w:tcPr>
          <w:p w:rsidR="00012CAD" w:rsidRPr="00DB6A90" w:rsidRDefault="00BA49BA" w:rsidP="00CF5A1C">
            <w:pPr>
              <w:framePr w:w="4261" w:h="2338" w:hSpace="180" w:wrap="auto" w:vAnchor="text" w:hAnchor="page" w:x="7141" w:y="273"/>
              <w:jc w:val="right"/>
            </w:pPr>
            <w:r>
              <w:rPr>
                <w:sz w:val="22"/>
                <w:szCs w:val="22"/>
              </w:rPr>
              <w:fldChar w:fldCharType="begin">
                <w:ffData>
                  <w:name w:val="ExpectedMidTermRev"/>
                  <w:enabled/>
                  <w:calcOnExit w:val="0"/>
                  <w:textInput>
                    <w:type w:val="date"/>
                    <w:format w:val="MM/dd/yyyy"/>
                  </w:textInput>
                </w:ffData>
              </w:fldChar>
            </w:r>
            <w:r w:rsidR="00012CAD">
              <w:rPr>
                <w:sz w:val="22"/>
                <w:szCs w:val="22"/>
              </w:rPr>
              <w:instrText xml:space="preserve"> FORMTEXT </w:instrText>
            </w:r>
            <w:r>
              <w:rPr>
                <w:sz w:val="22"/>
                <w:szCs w:val="22"/>
              </w:rPr>
            </w:r>
            <w:r>
              <w:rPr>
                <w:sz w:val="22"/>
                <w:szCs w:val="22"/>
              </w:rPr>
              <w:fldChar w:fldCharType="separate"/>
            </w:r>
            <w:r w:rsidR="00012CAD">
              <w:rPr>
                <w:noProof/>
                <w:sz w:val="22"/>
                <w:szCs w:val="22"/>
              </w:rPr>
              <w:t>06/01/2012</w:t>
            </w:r>
            <w:r>
              <w:rPr>
                <w:sz w:val="22"/>
                <w:szCs w:val="22"/>
              </w:rPr>
              <w:fldChar w:fldCharType="end"/>
            </w:r>
            <w:bookmarkEnd w:id="6"/>
          </w:p>
        </w:tc>
      </w:tr>
      <w:tr w:rsidR="00012CAD">
        <w:tc>
          <w:tcPr>
            <w:tcW w:w="2880" w:type="dxa"/>
          </w:tcPr>
          <w:p w:rsidR="00012CAD" w:rsidRPr="00DB6A90" w:rsidRDefault="00012CAD" w:rsidP="00CF5A1C">
            <w:pPr>
              <w:framePr w:w="4261" w:h="2338" w:hSpace="180" w:wrap="auto" w:vAnchor="text" w:hAnchor="page" w:x="7141" w:y="273"/>
            </w:pPr>
            <w:r>
              <w:rPr>
                <w:sz w:val="22"/>
                <w:szCs w:val="22"/>
              </w:rPr>
              <w:t>Project Closing Date</w:t>
            </w:r>
          </w:p>
        </w:tc>
        <w:bookmarkStart w:id="7" w:name="ExpectedCompletion"/>
        <w:tc>
          <w:tcPr>
            <w:tcW w:w="1440" w:type="dxa"/>
          </w:tcPr>
          <w:p w:rsidR="00012CAD" w:rsidRPr="00DB6A90" w:rsidRDefault="00BA49BA" w:rsidP="00CF5A1C">
            <w:pPr>
              <w:framePr w:w="4261" w:h="2338" w:hSpace="180" w:wrap="auto" w:vAnchor="text" w:hAnchor="page" w:x="7141" w:y="273"/>
              <w:jc w:val="right"/>
            </w:pPr>
            <w:r>
              <w:rPr>
                <w:sz w:val="22"/>
                <w:szCs w:val="22"/>
              </w:rPr>
              <w:fldChar w:fldCharType="begin">
                <w:ffData>
                  <w:name w:val="ExpectedCompletion"/>
                  <w:enabled/>
                  <w:calcOnExit w:val="0"/>
                  <w:textInput>
                    <w:type w:val="date"/>
                    <w:format w:val="MM/dd/yyyy"/>
                  </w:textInput>
                </w:ffData>
              </w:fldChar>
            </w:r>
            <w:r w:rsidR="00012CAD">
              <w:rPr>
                <w:sz w:val="22"/>
                <w:szCs w:val="22"/>
              </w:rPr>
              <w:instrText xml:space="preserve"> FORMTEXT </w:instrText>
            </w:r>
            <w:r>
              <w:rPr>
                <w:sz w:val="22"/>
                <w:szCs w:val="22"/>
              </w:rPr>
            </w:r>
            <w:r>
              <w:rPr>
                <w:sz w:val="22"/>
                <w:szCs w:val="22"/>
              </w:rPr>
              <w:fldChar w:fldCharType="separate"/>
            </w:r>
            <w:r w:rsidR="00012CAD">
              <w:rPr>
                <w:noProof/>
                <w:sz w:val="22"/>
                <w:szCs w:val="22"/>
              </w:rPr>
              <w:t>06/01/2014</w:t>
            </w:r>
            <w:r>
              <w:rPr>
                <w:sz w:val="22"/>
                <w:szCs w:val="22"/>
              </w:rPr>
              <w:fldChar w:fldCharType="end"/>
            </w:r>
            <w:bookmarkEnd w:id="7"/>
          </w:p>
        </w:tc>
      </w:tr>
    </w:tbl>
    <w:p w:rsidR="00012CAD" w:rsidRPr="00FD40F3" w:rsidRDefault="00012CAD" w:rsidP="00166C7F">
      <w:pPr>
        <w:spacing w:after="80"/>
        <w:ind w:right="-187"/>
        <w:rPr>
          <w:sz w:val="22"/>
          <w:szCs w:val="22"/>
          <w:u w:val="single"/>
        </w:rPr>
      </w:pPr>
      <w:r w:rsidRPr="00FD40F3">
        <w:rPr>
          <w:rFonts w:ascii="Times New Roman Bold" w:hAnsi="Times New Roman Bold" w:cs="Times New Roman Bold"/>
          <w:b/>
          <w:bCs/>
          <w:caps/>
          <w:sz w:val="22"/>
          <w:szCs w:val="22"/>
          <w:u w:val="single"/>
        </w:rPr>
        <w:t xml:space="preserve">part i:  project IDentification                                           </w:t>
      </w:r>
      <w:r w:rsidRPr="00FD40F3">
        <w:rPr>
          <w:rFonts w:ascii="Times New Roman Bold" w:hAnsi="Times New Roman Bold" w:cs="Times New Roman Bold"/>
          <w:b/>
          <w:bCs/>
          <w:sz w:val="22"/>
          <w:szCs w:val="22"/>
          <w:u w:val="single"/>
        </w:rPr>
        <w:t xml:space="preserve">             </w:t>
      </w:r>
    </w:p>
    <w:p w:rsidR="00012CAD" w:rsidRPr="00FC7C2D" w:rsidRDefault="00012CAD" w:rsidP="00166C7F">
      <w:pPr>
        <w:ind w:right="-187"/>
        <w:rPr>
          <w:sz w:val="22"/>
          <w:szCs w:val="22"/>
        </w:rPr>
      </w:pPr>
      <w:r>
        <w:rPr>
          <w:rFonts w:ascii="Times New Roman Bold" w:hAnsi="Times New Roman Bold" w:cs="Times New Roman Bold"/>
          <w:b/>
          <w:bCs/>
          <w:smallCaps/>
          <w:sz w:val="22"/>
          <w:szCs w:val="22"/>
        </w:rPr>
        <w:t>GEF</w:t>
      </w:r>
      <w:r w:rsidRPr="006D4E1C">
        <w:rPr>
          <w:rFonts w:ascii="Times New Roman Bold" w:hAnsi="Times New Roman Bold" w:cs="Times New Roman Bold"/>
          <w:b/>
          <w:bCs/>
          <w:smallCaps/>
          <w:sz w:val="22"/>
          <w:szCs w:val="22"/>
        </w:rPr>
        <w:t xml:space="preserve"> Project ID</w:t>
      </w:r>
      <w:r w:rsidRPr="000172AF">
        <w:rPr>
          <w:rStyle w:val="FootnoteReference"/>
          <w:rFonts w:ascii="Times New Roman Bold" w:hAnsi="Times New Roman Bold" w:cs="Times New Roman Bold"/>
          <w:smallCaps/>
          <w:sz w:val="22"/>
          <w:szCs w:val="22"/>
        </w:rPr>
        <w:footnoteReference w:id="2"/>
      </w:r>
      <w:r w:rsidRPr="006D4E1C">
        <w:rPr>
          <w:rFonts w:ascii="Times New Roman Bold" w:hAnsi="Times New Roman Bold" w:cs="Times New Roman Bold"/>
          <w:b/>
          <w:bCs/>
          <w:smallCaps/>
          <w:sz w:val="22"/>
          <w:szCs w:val="22"/>
        </w:rPr>
        <w:t>:</w:t>
      </w:r>
      <w:r w:rsidRPr="006D4E1C">
        <w:rPr>
          <w:sz w:val="22"/>
          <w:szCs w:val="22"/>
        </w:rPr>
        <w:t xml:space="preserve"> </w:t>
      </w:r>
      <w:bookmarkStart w:id="8" w:name="GEF_ID"/>
      <w:r w:rsidR="00BA49BA">
        <w:rPr>
          <w:sz w:val="22"/>
          <w:szCs w:val="22"/>
        </w:rPr>
        <w:fldChar w:fldCharType="begin">
          <w:ffData>
            <w:name w:val="GEF_ID"/>
            <w:enabled/>
            <w:calcOnExit w:val="0"/>
            <w:helpText w:type="text" w:val="Indicate the Project ID."/>
            <w:textInput>
              <w:type w:val="number"/>
              <w:format w:val="0"/>
            </w:textInput>
          </w:ffData>
        </w:fldChar>
      </w:r>
      <w:r>
        <w:rPr>
          <w:sz w:val="22"/>
          <w:szCs w:val="22"/>
        </w:rPr>
        <w:instrText xml:space="preserve"> FORMTEXT </w:instrText>
      </w:r>
      <w:r w:rsidR="00BA49BA">
        <w:rPr>
          <w:sz w:val="22"/>
          <w:szCs w:val="22"/>
        </w:rPr>
      </w:r>
      <w:r w:rsidR="00BA49BA">
        <w:rPr>
          <w:sz w:val="22"/>
          <w:szCs w:val="22"/>
        </w:rPr>
        <w:fldChar w:fldCharType="separate"/>
      </w:r>
      <w:r>
        <w:rPr>
          <w:noProof/>
          <w:sz w:val="22"/>
          <w:szCs w:val="22"/>
        </w:rPr>
        <w:t>2381</w:t>
      </w:r>
      <w:r w:rsidR="00BA49BA">
        <w:rPr>
          <w:sz w:val="22"/>
          <w:szCs w:val="22"/>
        </w:rPr>
        <w:fldChar w:fldCharType="end"/>
      </w:r>
      <w:bookmarkEnd w:id="8"/>
      <w:r>
        <w:rPr>
          <w:sz w:val="22"/>
          <w:szCs w:val="22"/>
        </w:rPr>
        <w:tab/>
      </w:r>
      <w:r w:rsidRPr="00CD21EA">
        <w:rPr>
          <w:rFonts w:ascii="Times New Roman Bold" w:hAnsi="Times New Roman Bold" w:cs="Times New Roman Bold"/>
          <w:b/>
          <w:bCs/>
          <w:smallCaps/>
          <w:sz w:val="22"/>
          <w:szCs w:val="22"/>
        </w:rPr>
        <w:t>Project duration</w:t>
      </w:r>
      <w:r>
        <w:rPr>
          <w:rFonts w:ascii="Times New Roman Bold" w:hAnsi="Times New Roman Bold" w:cs="Times New Roman Bold"/>
          <w:b/>
          <w:bCs/>
          <w:smallCaps/>
          <w:sz w:val="22"/>
          <w:szCs w:val="22"/>
        </w:rPr>
        <w:t>:</w:t>
      </w:r>
      <w:bookmarkStart w:id="9" w:name="ProjectDuration"/>
      <w:r>
        <w:rPr>
          <w:rFonts w:ascii="Times New Roman Bold" w:hAnsi="Times New Roman Bold" w:cs="Times New Roman Bold"/>
          <w:b/>
          <w:bCs/>
          <w:smallCaps/>
          <w:sz w:val="22"/>
          <w:szCs w:val="22"/>
        </w:rPr>
        <w:t xml:space="preserve"> </w:t>
      </w:r>
      <w:r w:rsidR="00BA49BA">
        <w:rPr>
          <w:rFonts w:ascii="Times New Roman Bold" w:hAnsi="Times New Roman Bold" w:cs="Times New Roman Bold"/>
          <w:b/>
          <w:bCs/>
          <w:smallCaps/>
          <w:sz w:val="22"/>
          <w:szCs w:val="22"/>
        </w:rPr>
        <w:fldChar w:fldCharType="begin">
          <w:ffData>
            <w:name w:val="ProjectDuration"/>
            <w:enabled/>
            <w:calcOnExit w:val="0"/>
            <w:textInput/>
          </w:ffData>
        </w:fldChar>
      </w:r>
      <w:r>
        <w:rPr>
          <w:rFonts w:ascii="Times New Roman Bold" w:hAnsi="Times New Roman Bold" w:cs="Times New Roman Bold"/>
          <w:b/>
          <w:bCs/>
          <w:smallCaps/>
          <w:sz w:val="22"/>
          <w:szCs w:val="22"/>
        </w:rPr>
        <w:instrText xml:space="preserve"> FORMTEXT </w:instrText>
      </w:r>
      <w:r w:rsidR="00BA49BA">
        <w:rPr>
          <w:rFonts w:ascii="Times New Roman Bold" w:hAnsi="Times New Roman Bold" w:cs="Times New Roman Bold"/>
          <w:b/>
          <w:bCs/>
          <w:smallCaps/>
          <w:sz w:val="22"/>
          <w:szCs w:val="22"/>
        </w:rPr>
      </w:r>
      <w:r w:rsidR="00BA49BA">
        <w:rPr>
          <w:rFonts w:ascii="Times New Roman Bold" w:hAnsi="Times New Roman Bold" w:cs="Times New Roman Bold"/>
          <w:b/>
          <w:bCs/>
          <w:smallCaps/>
          <w:sz w:val="22"/>
          <w:szCs w:val="22"/>
        </w:rPr>
        <w:fldChar w:fldCharType="separate"/>
      </w:r>
      <w:r>
        <w:rPr>
          <w:rFonts w:ascii="Times New Roman Bold" w:hAnsi="Times New Roman Bold" w:cs="Times New Roman Bold"/>
          <w:b/>
          <w:bCs/>
          <w:smallCaps/>
          <w:noProof/>
          <w:sz w:val="22"/>
          <w:szCs w:val="22"/>
        </w:rPr>
        <w:t xml:space="preserve">48 </w:t>
      </w:r>
      <w:r w:rsidR="00BA49BA">
        <w:rPr>
          <w:rFonts w:ascii="Times New Roman Bold" w:hAnsi="Times New Roman Bold" w:cs="Times New Roman Bold"/>
          <w:b/>
          <w:bCs/>
          <w:smallCaps/>
          <w:sz w:val="22"/>
          <w:szCs w:val="22"/>
        </w:rPr>
        <w:fldChar w:fldCharType="end"/>
      </w:r>
      <w:bookmarkEnd w:id="9"/>
      <w:r>
        <w:rPr>
          <w:rFonts w:hAnsi="Times New Roman Bold"/>
          <w:sz w:val="22"/>
          <w:szCs w:val="22"/>
        </w:rPr>
        <w:t>months</w:t>
      </w:r>
    </w:p>
    <w:p w:rsidR="00012CAD" w:rsidRPr="006D4E1C" w:rsidRDefault="00012CAD" w:rsidP="00166C7F">
      <w:pPr>
        <w:rPr>
          <w:rFonts w:ascii="Times New Roman Bold" w:hAnsi="Times New Roman Bold" w:cs="Times New Roman Bold"/>
          <w:b/>
          <w:bCs/>
          <w:smallCaps/>
          <w:sz w:val="22"/>
          <w:szCs w:val="22"/>
        </w:rPr>
      </w:pPr>
      <w:r w:rsidRPr="006C2998">
        <w:rPr>
          <w:rFonts w:ascii="Times New Roman Bold" w:hAnsi="Times New Roman Bold" w:cs="Times New Roman Bold"/>
          <w:b/>
          <w:bCs/>
          <w:caps/>
          <w:sz w:val="22"/>
          <w:szCs w:val="22"/>
        </w:rPr>
        <w:t>gef</w:t>
      </w:r>
      <w:r w:rsidRPr="006D4E1C">
        <w:rPr>
          <w:rFonts w:ascii="Times New Roman Bold" w:hAnsi="Times New Roman Bold" w:cs="Times New Roman Bold"/>
          <w:b/>
          <w:bCs/>
          <w:smallCaps/>
          <w:sz w:val="22"/>
          <w:szCs w:val="22"/>
        </w:rPr>
        <w:t xml:space="preserve"> agency Project ID: </w:t>
      </w:r>
      <w:bookmarkStart w:id="10" w:name="agencyID"/>
      <w:r w:rsidR="00BA49BA">
        <w:rPr>
          <w:sz w:val="22"/>
          <w:szCs w:val="22"/>
        </w:rPr>
        <w:fldChar w:fldCharType="begin">
          <w:ffData>
            <w:name w:val="agencyID"/>
            <w:enabled/>
            <w:calcOnExit w:val="0"/>
            <w:textInput>
              <w:type w:val="number"/>
              <w:format w:val="0"/>
            </w:textInput>
          </w:ffData>
        </w:fldChar>
      </w:r>
      <w:r>
        <w:rPr>
          <w:sz w:val="22"/>
          <w:szCs w:val="22"/>
        </w:rPr>
        <w:instrText xml:space="preserve"> FORMTEXT </w:instrText>
      </w:r>
      <w:r w:rsidR="00BA49BA">
        <w:rPr>
          <w:sz w:val="22"/>
          <w:szCs w:val="22"/>
        </w:rPr>
      </w:r>
      <w:r w:rsidR="00BA49BA">
        <w:rPr>
          <w:sz w:val="22"/>
          <w:szCs w:val="22"/>
        </w:rPr>
        <w:fldChar w:fldCharType="separate"/>
      </w:r>
      <w:r>
        <w:rPr>
          <w:noProof/>
          <w:sz w:val="22"/>
          <w:szCs w:val="22"/>
        </w:rPr>
        <w:t>3087</w:t>
      </w:r>
      <w:r w:rsidR="00BA49BA">
        <w:rPr>
          <w:sz w:val="22"/>
          <w:szCs w:val="22"/>
        </w:rPr>
        <w:fldChar w:fldCharType="end"/>
      </w:r>
      <w:bookmarkEnd w:id="10"/>
    </w:p>
    <w:p w:rsidR="00012CAD" w:rsidRPr="006D4E1C" w:rsidRDefault="00012CAD" w:rsidP="00166C7F">
      <w:pPr>
        <w:rPr>
          <w:sz w:val="22"/>
          <w:szCs w:val="22"/>
        </w:rPr>
      </w:pPr>
      <w:r w:rsidRPr="006D4E1C">
        <w:rPr>
          <w:rFonts w:ascii="Times New Roman Bold" w:hAnsi="Times New Roman Bold" w:cs="Times New Roman Bold"/>
          <w:b/>
          <w:bCs/>
          <w:smallCaps/>
          <w:sz w:val="22"/>
          <w:szCs w:val="22"/>
        </w:rPr>
        <w:t>Country</w:t>
      </w:r>
      <w:r>
        <w:rPr>
          <w:rFonts w:ascii="Times New Roman Bold" w:hAnsi="Times New Roman Bold" w:cs="Times New Roman Bold"/>
          <w:b/>
          <w:bCs/>
          <w:smallCaps/>
          <w:sz w:val="22"/>
          <w:szCs w:val="22"/>
        </w:rPr>
        <w:t xml:space="preserve"> (ies)</w:t>
      </w:r>
      <w:r w:rsidRPr="006D4E1C">
        <w:rPr>
          <w:rFonts w:ascii="Times New Roman Bold" w:hAnsi="Times New Roman Bold" w:cs="Times New Roman Bold"/>
          <w:b/>
          <w:bCs/>
          <w:smallCaps/>
          <w:sz w:val="22"/>
          <w:szCs w:val="22"/>
        </w:rPr>
        <w:t>:</w:t>
      </w:r>
      <w:r w:rsidRPr="006D4E1C">
        <w:rPr>
          <w:sz w:val="22"/>
          <w:szCs w:val="22"/>
        </w:rPr>
        <w:t xml:space="preserve"> </w:t>
      </w:r>
      <w:bookmarkStart w:id="11" w:name="Country"/>
      <w:r w:rsidR="00BA49BA">
        <w:rPr>
          <w:sz w:val="22"/>
          <w:szCs w:val="22"/>
        </w:rPr>
        <w:fldChar w:fldCharType="begin">
          <w:ffData>
            <w:name w:val="Country"/>
            <w:enabled/>
            <w:calcOnExit w:val="0"/>
            <w:textInput/>
          </w:ffData>
        </w:fldChar>
      </w:r>
      <w:r>
        <w:rPr>
          <w:sz w:val="22"/>
          <w:szCs w:val="22"/>
        </w:rPr>
        <w:instrText xml:space="preserve"> FORMTEXT </w:instrText>
      </w:r>
      <w:r w:rsidR="00BA49BA">
        <w:rPr>
          <w:sz w:val="22"/>
          <w:szCs w:val="22"/>
        </w:rPr>
      </w:r>
      <w:r w:rsidR="00BA49BA">
        <w:rPr>
          <w:sz w:val="22"/>
          <w:szCs w:val="22"/>
        </w:rPr>
        <w:fldChar w:fldCharType="separate"/>
      </w:r>
      <w:r>
        <w:rPr>
          <w:noProof/>
          <w:sz w:val="22"/>
          <w:szCs w:val="22"/>
        </w:rPr>
        <w:t>Colombia</w:t>
      </w:r>
      <w:r w:rsidR="00BA49BA">
        <w:rPr>
          <w:sz w:val="22"/>
          <w:szCs w:val="22"/>
        </w:rPr>
        <w:fldChar w:fldCharType="end"/>
      </w:r>
      <w:bookmarkEnd w:id="11"/>
    </w:p>
    <w:p w:rsidR="00012CAD" w:rsidRPr="006D4E1C" w:rsidRDefault="00012CAD" w:rsidP="00166C7F">
      <w:pPr>
        <w:rPr>
          <w:sz w:val="22"/>
          <w:szCs w:val="22"/>
        </w:rPr>
      </w:pPr>
      <w:r w:rsidRPr="006D4E1C">
        <w:rPr>
          <w:rFonts w:ascii="Times New Roman Bold" w:hAnsi="Times New Roman Bold" w:cs="Times New Roman Bold"/>
          <w:b/>
          <w:bCs/>
          <w:smallCaps/>
          <w:sz w:val="22"/>
          <w:szCs w:val="22"/>
        </w:rPr>
        <w:t>Project Title:</w:t>
      </w:r>
      <w:r w:rsidRPr="006D4E1C">
        <w:rPr>
          <w:sz w:val="22"/>
          <w:szCs w:val="22"/>
        </w:rPr>
        <w:t xml:space="preserve"> </w:t>
      </w:r>
      <w:bookmarkStart w:id="12" w:name="ProjectName"/>
      <w:r w:rsidR="00BA49BA">
        <w:rPr>
          <w:sz w:val="22"/>
          <w:szCs w:val="22"/>
        </w:rPr>
        <w:fldChar w:fldCharType="begin">
          <w:ffData>
            <w:name w:val="ProjectName"/>
            <w:enabled/>
            <w:calcOnExit w:val="0"/>
            <w:helpText w:type="text" w:val="Do not repeat the name of the country or names of the countries in the title."/>
            <w:textInput/>
          </w:ffData>
        </w:fldChar>
      </w:r>
      <w:r>
        <w:rPr>
          <w:sz w:val="22"/>
          <w:szCs w:val="22"/>
        </w:rPr>
        <w:instrText xml:space="preserve"> FORMTEXT </w:instrText>
      </w:r>
      <w:r w:rsidR="00BA49BA">
        <w:rPr>
          <w:sz w:val="22"/>
          <w:szCs w:val="22"/>
        </w:rPr>
      </w:r>
      <w:r w:rsidR="00BA49BA">
        <w:rPr>
          <w:sz w:val="22"/>
          <w:szCs w:val="22"/>
        </w:rPr>
        <w:fldChar w:fldCharType="separate"/>
      </w:r>
      <w:r w:rsidRPr="00155997">
        <w:rPr>
          <w:noProof/>
          <w:sz w:val="22"/>
          <w:szCs w:val="22"/>
        </w:rPr>
        <w:t>Energy Efficiency Standards and Labels in Colombia (S&amp;L Colombia)</w:t>
      </w:r>
      <w:r w:rsidR="00BA49BA">
        <w:rPr>
          <w:sz w:val="22"/>
          <w:szCs w:val="22"/>
        </w:rPr>
        <w:fldChar w:fldCharType="end"/>
      </w:r>
      <w:bookmarkEnd w:id="12"/>
    </w:p>
    <w:p w:rsidR="00012CAD" w:rsidRPr="006D4E1C" w:rsidRDefault="00012CAD" w:rsidP="00166C7F">
      <w:pPr>
        <w:rPr>
          <w:sz w:val="22"/>
          <w:szCs w:val="22"/>
        </w:rPr>
      </w:pPr>
      <w:r w:rsidRPr="006D4E1C">
        <w:rPr>
          <w:rFonts w:ascii="Times New Roman Bold" w:hAnsi="Times New Roman Bold" w:cs="Times New Roman Bold"/>
          <w:b/>
          <w:bCs/>
          <w:smallCaps/>
          <w:sz w:val="22"/>
          <w:szCs w:val="22"/>
        </w:rPr>
        <w:t>GEF Agency</w:t>
      </w:r>
      <w:r>
        <w:rPr>
          <w:rFonts w:ascii="Times New Roman Bold" w:hAnsi="Times New Roman Bold" w:cs="Times New Roman Bold"/>
          <w:b/>
          <w:bCs/>
          <w:smallCaps/>
          <w:sz w:val="22"/>
          <w:szCs w:val="22"/>
        </w:rPr>
        <w:t xml:space="preserve"> (ies)</w:t>
      </w:r>
      <w:r w:rsidRPr="006D4E1C">
        <w:rPr>
          <w:rFonts w:ascii="Times New Roman Bold" w:hAnsi="Times New Roman Bold" w:cs="Times New Roman Bold"/>
          <w:b/>
          <w:bCs/>
          <w:smallCaps/>
          <w:sz w:val="22"/>
          <w:szCs w:val="22"/>
        </w:rPr>
        <w:t>:</w:t>
      </w:r>
      <w:bookmarkStart w:id="13" w:name="GEF_IA_1"/>
      <w:r w:rsidR="00BA49BA">
        <w:rPr>
          <w:sz w:val="22"/>
          <w:szCs w:val="22"/>
        </w:rPr>
        <w:fldChar w:fldCharType="begin">
          <w:ffData>
            <w:name w:val="GEF_IA_1"/>
            <w:enabled/>
            <w:calcOnExit w:val="0"/>
            <w:ddList>
              <w:result w:val="2"/>
              <w:listEntry w:val="(select)"/>
              <w:listEntry w:val="World Bank"/>
              <w:listEntry w:val="UNDP"/>
              <w:listEntry w:val="UNEP"/>
              <w:listEntry w:val="AsDB"/>
              <w:listEntry w:val="AfDB"/>
              <w:listEntry w:val="EBRD"/>
              <w:listEntry w:val="IADB"/>
              <w:listEntry w:val="FAO"/>
              <w:listEntry w:val="UNIDO"/>
              <w:listEntry w:val="IFAD"/>
            </w:ddList>
          </w:ffData>
        </w:fldChar>
      </w:r>
      <w:r>
        <w:rPr>
          <w:sz w:val="22"/>
          <w:szCs w:val="22"/>
        </w:rPr>
        <w:instrText xml:space="preserve"> FORMDROPDOWN </w:instrText>
      </w:r>
      <w:r w:rsidR="00BA49BA">
        <w:rPr>
          <w:sz w:val="22"/>
          <w:szCs w:val="22"/>
        </w:rPr>
      </w:r>
      <w:r w:rsidR="00BA49BA">
        <w:rPr>
          <w:sz w:val="22"/>
          <w:szCs w:val="22"/>
        </w:rPr>
        <w:fldChar w:fldCharType="end"/>
      </w:r>
      <w:bookmarkEnd w:id="13"/>
      <w:r>
        <w:rPr>
          <w:sz w:val="22"/>
          <w:szCs w:val="22"/>
        </w:rPr>
        <w:t>,</w:t>
      </w:r>
      <w:bookmarkStart w:id="14" w:name="GEF_IA_2"/>
      <w:r>
        <w:rPr>
          <w:sz w:val="22"/>
          <w:szCs w:val="22"/>
        </w:rPr>
        <w:t xml:space="preserve"> </w:t>
      </w:r>
      <w:r w:rsidR="00BA49BA">
        <w:rPr>
          <w:sz w:val="22"/>
          <w:szCs w:val="22"/>
        </w:rPr>
        <w:fldChar w:fldCharType="begin">
          <w:ffData>
            <w:name w:val=""/>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Pr>
          <w:sz w:val="22"/>
          <w:szCs w:val="22"/>
        </w:rPr>
        <w:instrText xml:space="preserve"> FORMDROPDOWN </w:instrText>
      </w:r>
      <w:r w:rsidR="00BA49BA">
        <w:rPr>
          <w:sz w:val="22"/>
          <w:szCs w:val="22"/>
        </w:rPr>
      </w:r>
      <w:r w:rsidR="00BA49BA">
        <w:rPr>
          <w:sz w:val="22"/>
          <w:szCs w:val="22"/>
        </w:rPr>
        <w:fldChar w:fldCharType="end"/>
      </w:r>
      <w:bookmarkEnd w:id="14"/>
      <w:r>
        <w:rPr>
          <w:sz w:val="22"/>
          <w:szCs w:val="22"/>
        </w:rPr>
        <w:t xml:space="preserve">, </w:t>
      </w:r>
      <w:bookmarkStart w:id="15" w:name="GEF_IA_3"/>
      <w:r w:rsidR="00BA49BA">
        <w:rPr>
          <w:sz w:val="22"/>
          <w:szCs w:val="22"/>
        </w:rPr>
        <w:fldChar w:fldCharType="begin">
          <w:ffData>
            <w:name w:val="GEF_IA_3"/>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Pr>
          <w:sz w:val="22"/>
          <w:szCs w:val="22"/>
        </w:rPr>
        <w:instrText xml:space="preserve"> FORMDROPDOWN </w:instrText>
      </w:r>
      <w:r w:rsidR="00BA49BA">
        <w:rPr>
          <w:sz w:val="22"/>
          <w:szCs w:val="22"/>
        </w:rPr>
      </w:r>
      <w:r w:rsidR="00BA49BA">
        <w:rPr>
          <w:sz w:val="22"/>
          <w:szCs w:val="22"/>
        </w:rPr>
        <w:fldChar w:fldCharType="end"/>
      </w:r>
      <w:bookmarkEnd w:id="15"/>
    </w:p>
    <w:p w:rsidR="00012CAD" w:rsidRPr="006D4E1C" w:rsidRDefault="00012CAD" w:rsidP="00166C7F">
      <w:pPr>
        <w:rPr>
          <w:sz w:val="22"/>
          <w:szCs w:val="22"/>
        </w:rPr>
      </w:pPr>
      <w:r w:rsidRPr="006D4E1C">
        <w:rPr>
          <w:rFonts w:ascii="Times New Roman Bold" w:hAnsi="Times New Roman Bold" w:cs="Times New Roman Bold"/>
          <w:b/>
          <w:bCs/>
          <w:smallCaps/>
          <w:sz w:val="22"/>
          <w:szCs w:val="22"/>
        </w:rPr>
        <w:t>Other Executing partner</w:t>
      </w:r>
      <w:r>
        <w:rPr>
          <w:rFonts w:ascii="Times New Roman Bold" w:hAnsi="Times New Roman Bold" w:cs="Times New Roman Bold"/>
          <w:b/>
          <w:bCs/>
          <w:smallCaps/>
          <w:sz w:val="22"/>
          <w:szCs w:val="22"/>
        </w:rPr>
        <w:t>(</w:t>
      </w:r>
      <w:r w:rsidRPr="006D4E1C">
        <w:rPr>
          <w:rFonts w:ascii="Times New Roman Bold" w:hAnsi="Times New Roman Bold" w:cs="Times New Roman Bold"/>
          <w:b/>
          <w:bCs/>
          <w:smallCaps/>
          <w:sz w:val="22"/>
          <w:szCs w:val="22"/>
        </w:rPr>
        <w:t>s</w:t>
      </w:r>
      <w:r>
        <w:rPr>
          <w:rFonts w:ascii="Times New Roman Bold" w:hAnsi="Times New Roman Bold" w:cs="Times New Roman Bold"/>
          <w:b/>
          <w:bCs/>
          <w:smallCaps/>
          <w:sz w:val="22"/>
          <w:szCs w:val="22"/>
        </w:rPr>
        <w:t>)</w:t>
      </w:r>
      <w:r w:rsidRPr="006D4E1C">
        <w:rPr>
          <w:rFonts w:ascii="Times New Roman Bold" w:hAnsi="Times New Roman Bold" w:cs="Times New Roman Bold"/>
          <w:b/>
          <w:bCs/>
          <w:smallCaps/>
          <w:sz w:val="22"/>
          <w:szCs w:val="22"/>
        </w:rPr>
        <w:t xml:space="preserve">: </w:t>
      </w:r>
      <w:bookmarkStart w:id="16" w:name="ExecutingAgency"/>
      <w:r w:rsidR="00BA49BA">
        <w:rPr>
          <w:sz w:val="22"/>
          <w:szCs w:val="22"/>
        </w:rPr>
        <w:fldChar w:fldCharType="begin">
          <w:ffData>
            <w:name w:val="ExecutingAgency"/>
            <w:enabled/>
            <w:calcOnExit w:val="0"/>
            <w:helpText w:type="text" w:val="National executing agency or agencies, or other intermediate organization such as a regional body or multilateral organization that is executing the project."/>
            <w:statusText w:type="text" w:val="The GEF Implementing Agency or Executing Agency with direct access. Where there is an Executing Agency operating under expanded opportunit"/>
            <w:textInput/>
          </w:ffData>
        </w:fldChar>
      </w:r>
      <w:r>
        <w:rPr>
          <w:sz w:val="22"/>
          <w:szCs w:val="22"/>
        </w:rPr>
        <w:instrText xml:space="preserve"> FORMTEXT </w:instrText>
      </w:r>
      <w:r w:rsidR="00BA49BA">
        <w:rPr>
          <w:sz w:val="22"/>
          <w:szCs w:val="22"/>
        </w:rPr>
      </w:r>
      <w:r w:rsidR="00BA49BA">
        <w:rPr>
          <w:sz w:val="22"/>
          <w:szCs w:val="22"/>
        </w:rPr>
        <w:fldChar w:fldCharType="separate"/>
      </w:r>
      <w:r>
        <w:rPr>
          <w:noProof/>
          <w:sz w:val="22"/>
          <w:szCs w:val="22"/>
        </w:rPr>
        <w:t>Ministry of Energy and Mines (MME)</w:t>
      </w:r>
      <w:r w:rsidR="00BA49BA">
        <w:rPr>
          <w:sz w:val="22"/>
          <w:szCs w:val="22"/>
        </w:rPr>
        <w:fldChar w:fldCharType="end"/>
      </w:r>
      <w:bookmarkEnd w:id="16"/>
    </w:p>
    <w:p w:rsidR="00012CAD" w:rsidRPr="00EE19C6" w:rsidRDefault="00012CAD" w:rsidP="00166C7F">
      <w:pPr>
        <w:rPr>
          <w:sz w:val="22"/>
          <w:szCs w:val="22"/>
        </w:rPr>
      </w:pPr>
      <w:r w:rsidRPr="00EE19C6">
        <w:rPr>
          <w:rFonts w:ascii="Times New Roman Bold" w:hAnsi="Times New Roman Bold" w:cs="Times New Roman Bold"/>
          <w:b/>
          <w:bCs/>
          <w:smallCaps/>
          <w:sz w:val="22"/>
          <w:szCs w:val="22"/>
        </w:rPr>
        <w:t>GEF Focal Area</w:t>
      </w:r>
      <w:r>
        <w:rPr>
          <w:rFonts w:ascii="Times New Roman Bold" w:hAnsi="Times New Roman Bold" w:cs="Times New Roman Bold"/>
          <w:b/>
          <w:bCs/>
          <w:smallCaps/>
          <w:sz w:val="22"/>
          <w:szCs w:val="22"/>
        </w:rPr>
        <w:t xml:space="preserve"> (s)</w:t>
      </w:r>
      <w:r>
        <w:rPr>
          <w:rStyle w:val="FootnoteReference"/>
          <w:rFonts w:ascii="Times New Roman Bold" w:hAnsi="Times New Roman Bold" w:cs="Times New Roman Bold"/>
          <w:b/>
          <w:bCs/>
          <w:smallCaps/>
          <w:sz w:val="22"/>
          <w:szCs w:val="22"/>
        </w:rPr>
        <w:footnoteReference w:id="3"/>
      </w:r>
      <w:r w:rsidRPr="00EE19C6">
        <w:rPr>
          <w:rFonts w:ascii="Times New Roman Bold" w:hAnsi="Times New Roman Bold" w:cs="Times New Roman Bold"/>
          <w:b/>
          <w:bCs/>
          <w:smallCaps/>
          <w:sz w:val="22"/>
          <w:szCs w:val="22"/>
        </w:rPr>
        <w:t>:</w:t>
      </w:r>
      <w:r w:rsidRPr="00EE19C6">
        <w:rPr>
          <w:sz w:val="22"/>
          <w:szCs w:val="22"/>
        </w:rPr>
        <w:t xml:space="preserve"> </w:t>
      </w:r>
      <w:r w:rsidR="00BA49BA" w:rsidRPr="00EE19C6">
        <w:rPr>
          <w:sz w:val="22"/>
          <w:szCs w:val="22"/>
        </w:rPr>
        <w:fldChar w:fldCharType="begin"/>
      </w:r>
      <w:r w:rsidRPr="00EE19C6">
        <w:rPr>
          <w:sz w:val="22"/>
          <w:szCs w:val="22"/>
        </w:rPr>
        <w:instrText xml:space="preserve"> FORMDROPDOWN </w:instrText>
      </w:r>
      <w:r w:rsidR="00BA49BA" w:rsidRPr="00EE19C6">
        <w:rPr>
          <w:sz w:val="22"/>
          <w:szCs w:val="22"/>
        </w:rPr>
        <w:fldChar w:fldCharType="end"/>
      </w:r>
      <w:r w:rsidR="00BA49BA" w:rsidRPr="00EE19C6">
        <w:rPr>
          <w:sz w:val="22"/>
          <w:szCs w:val="22"/>
        </w:rPr>
        <w:fldChar w:fldCharType="begin"/>
      </w:r>
      <w:r w:rsidRPr="00EE19C6">
        <w:rPr>
          <w:sz w:val="22"/>
          <w:szCs w:val="22"/>
        </w:rPr>
        <w:instrText xml:space="preserve"> FORMDROPDOWN </w:instrText>
      </w:r>
      <w:r w:rsidR="00BA49BA" w:rsidRPr="00EE19C6">
        <w:rPr>
          <w:sz w:val="22"/>
          <w:szCs w:val="22"/>
        </w:rPr>
        <w:fldChar w:fldCharType="end"/>
      </w:r>
      <w:bookmarkStart w:id="17" w:name="FocalArea"/>
      <w:r w:rsidR="00BA49BA">
        <w:rPr>
          <w:sz w:val="22"/>
          <w:szCs w:val="22"/>
        </w:rPr>
        <w:fldChar w:fldCharType="begin">
          <w:ffData>
            <w:name w:val="FocalArea"/>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Pr>
          <w:sz w:val="22"/>
          <w:szCs w:val="22"/>
        </w:rPr>
        <w:instrText xml:space="preserve"> FORMDROPDOWN </w:instrText>
      </w:r>
      <w:r w:rsidR="00BA49BA">
        <w:rPr>
          <w:sz w:val="22"/>
          <w:szCs w:val="22"/>
        </w:rPr>
      </w:r>
      <w:r w:rsidR="00BA49BA">
        <w:rPr>
          <w:sz w:val="22"/>
          <w:szCs w:val="22"/>
        </w:rPr>
        <w:fldChar w:fldCharType="end"/>
      </w:r>
      <w:bookmarkEnd w:id="17"/>
    </w:p>
    <w:p w:rsidR="00012CAD" w:rsidRPr="000A24E2" w:rsidRDefault="00012CAD" w:rsidP="00166C7F">
      <w:pPr>
        <w:rPr>
          <w:sz w:val="20"/>
          <w:szCs w:val="20"/>
        </w:rPr>
      </w:pPr>
      <w:r w:rsidRPr="00EE19C6">
        <w:rPr>
          <w:b/>
          <w:bCs/>
          <w:smallCaps/>
          <w:sz w:val="22"/>
          <w:szCs w:val="22"/>
        </w:rPr>
        <w:t>GEF-4 Strategic program</w:t>
      </w:r>
      <w:r>
        <w:rPr>
          <w:b/>
          <w:bCs/>
          <w:smallCaps/>
          <w:sz w:val="22"/>
          <w:szCs w:val="22"/>
        </w:rPr>
        <w:t>(</w:t>
      </w:r>
      <w:r>
        <w:rPr>
          <w:rFonts w:ascii="Times New Roman Bold" w:hAnsi="Times New Roman Bold" w:cs="Times New Roman Bold"/>
          <w:b/>
          <w:bCs/>
          <w:sz w:val="22"/>
          <w:szCs w:val="22"/>
        </w:rPr>
        <w:t>s</w:t>
      </w:r>
      <w:r>
        <w:rPr>
          <w:b/>
          <w:bCs/>
          <w:smallCaps/>
          <w:sz w:val="22"/>
          <w:szCs w:val="22"/>
        </w:rPr>
        <w:t>)</w:t>
      </w:r>
      <w:r w:rsidRPr="00EE19C6">
        <w:t xml:space="preserve">: </w:t>
      </w:r>
      <w:bookmarkStart w:id="18" w:name="StartegicProgram"/>
      <w:r w:rsidR="00BA49BA">
        <w:fldChar w:fldCharType="begin">
          <w:ffData>
            <w:name w:val="StartegicProgram"/>
            <w:enabled/>
            <w:calcOnExit w:val="0"/>
            <w:textInput/>
          </w:ffData>
        </w:fldChar>
      </w:r>
      <w:r>
        <w:instrText xml:space="preserve"> FORMTEXT </w:instrText>
      </w:r>
      <w:r w:rsidR="00BA49BA">
        <w:fldChar w:fldCharType="separate"/>
      </w:r>
      <w:r>
        <w:rPr>
          <w:noProof/>
        </w:rPr>
        <w:t>CC-SP1-Building EE</w:t>
      </w:r>
      <w:r w:rsidR="00BA49BA">
        <w:fldChar w:fldCharType="end"/>
      </w:r>
      <w:bookmarkEnd w:id="18"/>
      <w:r>
        <w:t xml:space="preserve"> </w:t>
      </w:r>
    </w:p>
    <w:p w:rsidR="00012CAD" w:rsidRDefault="00012CAD" w:rsidP="00166C7F">
      <w:pPr>
        <w:spacing w:after="120"/>
        <w:rPr>
          <w:rFonts w:ascii="Times New Roman Bold" w:hAnsi="Times New Roman Bold" w:cs="Times New Roman Bold"/>
          <w:b/>
          <w:bCs/>
          <w:smallCaps/>
          <w:sz w:val="22"/>
          <w:szCs w:val="22"/>
        </w:rPr>
      </w:pPr>
      <w:r>
        <w:rPr>
          <w:rFonts w:ascii="Times New Roman Bold" w:hAnsi="Times New Roman Bold" w:cs="Times New Roman Bold"/>
          <w:b/>
          <w:bCs/>
          <w:smallCaps/>
          <w:sz w:val="22"/>
          <w:szCs w:val="22"/>
        </w:rPr>
        <w:t xml:space="preserve">Name of parent program/umbrella project </w:t>
      </w:r>
      <w:r>
        <w:rPr>
          <w:rFonts w:ascii="Times New Roman Bold" w:hAnsi="Times New Roman Bold" w:cs="Times New Roman Bold"/>
          <w:smallCaps/>
          <w:sz w:val="20"/>
          <w:szCs w:val="20"/>
        </w:rPr>
        <w:t>(</w:t>
      </w:r>
      <w:r>
        <w:rPr>
          <w:rFonts w:hAnsi="Times New Roman Bold"/>
          <w:sz w:val="20"/>
          <w:szCs w:val="20"/>
        </w:rPr>
        <w:t>if applicable)</w:t>
      </w:r>
      <w:r>
        <w:rPr>
          <w:rFonts w:ascii="Times New Roman Bold" w:hAnsi="Times New Roman Bold" w:cs="Times New Roman Bold"/>
          <w:b/>
          <w:bCs/>
          <w:smallCaps/>
          <w:sz w:val="22"/>
          <w:szCs w:val="22"/>
        </w:rPr>
        <w:t xml:space="preserve">:       </w:t>
      </w:r>
    </w:p>
    <w:p w:rsidR="00007D0B" w:rsidRDefault="00007D0B" w:rsidP="00007D0B">
      <w:pPr>
        <w:rPr>
          <w:rFonts w:ascii="Times New Roman Bold" w:hAnsi="Times New Roman Bold" w:cs="Times New Roman Bold"/>
          <w:b/>
          <w:bCs/>
          <w:smallCaps/>
          <w:sz w:val="22"/>
          <w:szCs w:val="22"/>
        </w:rPr>
      </w:pPr>
    </w:p>
    <w:p w:rsidR="00012CAD" w:rsidRPr="00CB3EDD" w:rsidRDefault="00012CAD" w:rsidP="00A0673E">
      <w:pPr>
        <w:pStyle w:val="Footer"/>
        <w:numPr>
          <w:ilvl w:val="0"/>
          <w:numId w:val="1"/>
        </w:numPr>
        <w:tabs>
          <w:tab w:val="clear" w:pos="720"/>
          <w:tab w:val="clear" w:pos="4320"/>
          <w:tab w:val="clear" w:pos="8640"/>
        </w:tabs>
        <w:ind w:left="360"/>
        <w:rPr>
          <w:b/>
          <w:bCs/>
          <w:smallCaps/>
          <w:sz w:val="22"/>
          <w:szCs w:val="22"/>
        </w:rPr>
      </w:pPr>
      <w:r w:rsidRPr="001A04CA">
        <w:rPr>
          <w:rFonts w:ascii="Times New Roman Bold" w:hAnsi="Times New Roman Bold" w:cs="Times New Roman Bold"/>
          <w:b/>
          <w:bCs/>
          <w:smallCaps/>
          <w:sz w:val="22"/>
          <w:szCs w:val="22"/>
        </w:rPr>
        <w:t xml:space="preserve">Project </w:t>
      </w:r>
      <w:r>
        <w:rPr>
          <w:rFonts w:ascii="Times New Roman Bold" w:hAnsi="Times New Roman Bold" w:cs="Times New Roman Bold"/>
          <w:b/>
          <w:bCs/>
          <w:smallCaps/>
          <w:sz w:val="22"/>
          <w:szCs w:val="22"/>
        </w:rPr>
        <w:t xml:space="preserve">framework </w:t>
      </w:r>
      <w:r>
        <w:rPr>
          <w:rFonts w:ascii="Times New Roman Bold" w:hAnsi="Times New Roman Bold" w:cs="Times New Roman Bold"/>
          <w:smallCaps/>
          <w:sz w:val="22"/>
          <w:szCs w:val="22"/>
        </w:rPr>
        <w:t xml:space="preserve"> </w:t>
      </w:r>
    </w:p>
    <w:tbl>
      <w:tblPr>
        <w:tblW w:w="108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1134"/>
        <w:gridCol w:w="1536"/>
        <w:gridCol w:w="3149"/>
        <w:gridCol w:w="734"/>
        <w:gridCol w:w="507"/>
        <w:gridCol w:w="768"/>
        <w:gridCol w:w="555"/>
        <w:gridCol w:w="863"/>
      </w:tblGrid>
      <w:tr w:rsidR="00012CAD" w:rsidRPr="00072280" w:rsidTr="00A0673E">
        <w:trPr>
          <w:trHeight w:val="270"/>
        </w:trPr>
        <w:tc>
          <w:tcPr>
            <w:tcW w:w="10871" w:type="dxa"/>
            <w:gridSpan w:val="9"/>
          </w:tcPr>
          <w:p w:rsidR="00012CAD" w:rsidRPr="00072280" w:rsidRDefault="00012CAD" w:rsidP="00A0673E">
            <w:pPr>
              <w:pStyle w:val="Footer"/>
              <w:tabs>
                <w:tab w:val="clear" w:pos="4320"/>
                <w:tab w:val="clear" w:pos="8640"/>
              </w:tabs>
              <w:rPr>
                <w:rFonts w:hAnsi="Times New Roman Bold"/>
              </w:rPr>
            </w:pPr>
            <w:r w:rsidRPr="00072280">
              <w:rPr>
                <w:rFonts w:hAnsi="Times New Roman Bold"/>
                <w:b/>
                <w:bCs/>
                <w:sz w:val="22"/>
                <w:szCs w:val="22"/>
              </w:rPr>
              <w:t>Project Objective</w:t>
            </w:r>
            <w:r w:rsidRPr="00072280">
              <w:rPr>
                <w:rFonts w:hAnsi="Times New Roman Bold"/>
                <w:sz w:val="22"/>
                <w:szCs w:val="22"/>
              </w:rPr>
              <w:t xml:space="preserve">:  </w:t>
            </w:r>
            <w:r>
              <w:rPr>
                <w:sz w:val="20"/>
                <w:szCs w:val="20"/>
              </w:rPr>
              <w:t>To reduce CO2 emissions through the implementation of an energy efficiency standards and labels program.</w:t>
            </w:r>
          </w:p>
        </w:tc>
      </w:tr>
      <w:tr w:rsidR="00012CAD" w:rsidRPr="00072280" w:rsidTr="00A0673E">
        <w:trPr>
          <w:trHeight w:val="287"/>
        </w:trPr>
        <w:tc>
          <w:tcPr>
            <w:tcW w:w="1625" w:type="dxa"/>
            <w:vMerge w:val="restart"/>
            <w:shd w:val="clear" w:color="auto" w:fill="FFFFFF"/>
            <w:vAlign w:val="center"/>
          </w:tcPr>
          <w:p w:rsidR="00012CAD" w:rsidRPr="00072280" w:rsidRDefault="00012CAD" w:rsidP="00CF5A1C">
            <w:pPr>
              <w:pStyle w:val="Heading3"/>
              <w:ind w:left="72" w:right="-108"/>
              <w:rPr>
                <w:color w:val="000000"/>
                <w:sz w:val="20"/>
                <w:szCs w:val="20"/>
              </w:rPr>
            </w:pPr>
            <w:r w:rsidRPr="00072280">
              <w:rPr>
                <w:color w:val="000000"/>
                <w:sz w:val="20"/>
                <w:szCs w:val="20"/>
              </w:rPr>
              <w:t>Project Components</w:t>
            </w:r>
          </w:p>
        </w:tc>
        <w:tc>
          <w:tcPr>
            <w:tcW w:w="1134" w:type="dxa"/>
            <w:vMerge w:val="restart"/>
            <w:shd w:val="clear" w:color="auto" w:fill="FFFFFF"/>
          </w:tcPr>
          <w:p w:rsidR="00012CAD" w:rsidRPr="00072280" w:rsidRDefault="00012CAD" w:rsidP="00CF5A1C">
            <w:pPr>
              <w:pStyle w:val="Heading3"/>
              <w:ind w:left="72" w:right="-108"/>
              <w:rPr>
                <w:color w:val="000000"/>
                <w:sz w:val="18"/>
                <w:szCs w:val="18"/>
              </w:rPr>
            </w:pPr>
            <w:r w:rsidRPr="00072280">
              <w:rPr>
                <w:color w:val="000000"/>
                <w:sz w:val="18"/>
                <w:szCs w:val="18"/>
              </w:rPr>
              <w:t>Indicate whether Investment, TA, or STA</w:t>
            </w:r>
            <w:r w:rsidRPr="00072280">
              <w:rPr>
                <w:b w:val="0"/>
                <w:bCs w:val="0"/>
                <w:color w:val="000000"/>
                <w:sz w:val="22"/>
                <w:szCs w:val="22"/>
                <w:vertAlign w:val="superscript"/>
              </w:rPr>
              <w:t>b</w:t>
            </w:r>
          </w:p>
        </w:tc>
        <w:tc>
          <w:tcPr>
            <w:tcW w:w="1536" w:type="dxa"/>
            <w:vMerge w:val="restart"/>
            <w:shd w:val="clear" w:color="auto" w:fill="FFFFFF"/>
          </w:tcPr>
          <w:p w:rsidR="00012CAD" w:rsidRPr="00072280" w:rsidRDefault="00012CAD" w:rsidP="00CF5A1C">
            <w:pPr>
              <w:pStyle w:val="Heading3"/>
              <w:ind w:left="72"/>
              <w:jc w:val="center"/>
              <w:rPr>
                <w:b w:val="0"/>
                <w:bCs w:val="0"/>
                <w:color w:val="000000"/>
                <w:sz w:val="20"/>
                <w:szCs w:val="20"/>
              </w:rPr>
            </w:pPr>
          </w:p>
          <w:p w:rsidR="00012CAD" w:rsidRPr="00072280" w:rsidRDefault="00012CAD" w:rsidP="00CF5A1C">
            <w:pPr>
              <w:jc w:val="center"/>
              <w:rPr>
                <w:b/>
                <w:bCs/>
                <w:sz w:val="20"/>
                <w:szCs w:val="20"/>
              </w:rPr>
            </w:pPr>
            <w:r w:rsidRPr="00072280">
              <w:rPr>
                <w:b/>
                <w:bCs/>
                <w:sz w:val="20"/>
                <w:szCs w:val="20"/>
              </w:rPr>
              <w:t>Expected Outcomes</w:t>
            </w:r>
          </w:p>
        </w:tc>
        <w:tc>
          <w:tcPr>
            <w:tcW w:w="3149" w:type="dxa"/>
            <w:vMerge w:val="restart"/>
            <w:shd w:val="clear" w:color="auto" w:fill="FFFFFF"/>
          </w:tcPr>
          <w:p w:rsidR="00012CAD" w:rsidRPr="00072280" w:rsidRDefault="00012CAD" w:rsidP="00CF5A1C">
            <w:pPr>
              <w:pStyle w:val="Heading3"/>
              <w:jc w:val="center"/>
              <w:rPr>
                <w:color w:val="000000"/>
                <w:sz w:val="20"/>
                <w:szCs w:val="20"/>
              </w:rPr>
            </w:pPr>
          </w:p>
          <w:p w:rsidR="00012CAD" w:rsidRPr="00072280" w:rsidRDefault="00012CAD" w:rsidP="00CF5A1C">
            <w:pPr>
              <w:pStyle w:val="Heading3"/>
              <w:jc w:val="center"/>
              <w:rPr>
                <w:b w:val="0"/>
                <w:bCs w:val="0"/>
                <w:color w:val="000000"/>
                <w:sz w:val="20"/>
                <w:szCs w:val="20"/>
              </w:rPr>
            </w:pPr>
            <w:r w:rsidRPr="00072280">
              <w:rPr>
                <w:color w:val="000000"/>
                <w:sz w:val="20"/>
                <w:szCs w:val="20"/>
              </w:rPr>
              <w:t>Expected Outputs</w:t>
            </w:r>
            <w:r w:rsidRPr="00072280">
              <w:rPr>
                <w:b w:val="0"/>
                <w:bCs w:val="0"/>
                <w:color w:val="000000"/>
                <w:sz w:val="20"/>
                <w:szCs w:val="20"/>
              </w:rPr>
              <w:t xml:space="preserve"> </w:t>
            </w:r>
          </w:p>
        </w:tc>
        <w:tc>
          <w:tcPr>
            <w:tcW w:w="1241" w:type="dxa"/>
            <w:gridSpan w:val="2"/>
            <w:shd w:val="clear" w:color="auto" w:fill="FFFFFF"/>
          </w:tcPr>
          <w:p w:rsidR="00012CAD" w:rsidRPr="00072280" w:rsidRDefault="00012CAD" w:rsidP="00685F6C">
            <w:pPr>
              <w:pStyle w:val="Heading3"/>
              <w:ind w:left="-90" w:right="-44"/>
              <w:jc w:val="center"/>
              <w:rPr>
                <w:color w:val="000000"/>
                <w:sz w:val="20"/>
                <w:szCs w:val="20"/>
              </w:rPr>
            </w:pPr>
            <w:r w:rsidRPr="00072280">
              <w:rPr>
                <w:color w:val="000000"/>
                <w:sz w:val="20"/>
                <w:szCs w:val="20"/>
              </w:rPr>
              <w:t>Indicative GEF Financing</w:t>
            </w:r>
            <w:r w:rsidRPr="00072280">
              <w:rPr>
                <w:b w:val="0"/>
                <w:bCs w:val="0"/>
                <w:color w:val="000000"/>
                <w:sz w:val="22"/>
                <w:szCs w:val="22"/>
                <w:vertAlign w:val="superscript"/>
              </w:rPr>
              <w:t>a</w:t>
            </w:r>
          </w:p>
        </w:tc>
        <w:tc>
          <w:tcPr>
            <w:tcW w:w="1323" w:type="dxa"/>
            <w:gridSpan w:val="2"/>
            <w:shd w:val="clear" w:color="auto" w:fill="FFFFFF"/>
          </w:tcPr>
          <w:p w:rsidR="00012CAD" w:rsidRPr="00072280" w:rsidRDefault="00012CAD" w:rsidP="00685F6C">
            <w:pPr>
              <w:jc w:val="center"/>
              <w:rPr>
                <w:b/>
                <w:bCs/>
                <w:sz w:val="20"/>
                <w:szCs w:val="20"/>
              </w:rPr>
            </w:pPr>
            <w:r w:rsidRPr="00072280">
              <w:rPr>
                <w:b/>
                <w:bCs/>
                <w:color w:val="000000"/>
                <w:sz w:val="20"/>
                <w:szCs w:val="20"/>
              </w:rPr>
              <w:t>Indicative Co-Financing</w:t>
            </w:r>
            <w:r w:rsidRPr="00072280">
              <w:rPr>
                <w:b/>
                <w:bCs/>
                <w:color w:val="000000"/>
                <w:sz w:val="22"/>
                <w:szCs w:val="22"/>
                <w:vertAlign w:val="superscript"/>
              </w:rPr>
              <w:t>a</w:t>
            </w:r>
          </w:p>
        </w:tc>
        <w:tc>
          <w:tcPr>
            <w:tcW w:w="863" w:type="dxa"/>
            <w:vMerge w:val="restart"/>
            <w:shd w:val="clear" w:color="auto" w:fill="FFFFFF"/>
          </w:tcPr>
          <w:p w:rsidR="00012CAD" w:rsidRPr="00072280" w:rsidRDefault="00012CAD" w:rsidP="00685F6C">
            <w:pPr>
              <w:ind w:right="-108"/>
              <w:jc w:val="center"/>
              <w:rPr>
                <w:b/>
                <w:bCs/>
                <w:color w:val="000000"/>
                <w:sz w:val="20"/>
                <w:szCs w:val="20"/>
              </w:rPr>
            </w:pPr>
          </w:p>
          <w:p w:rsidR="00012CAD" w:rsidRPr="00072280" w:rsidRDefault="00012CAD" w:rsidP="00685F6C">
            <w:pPr>
              <w:ind w:left="-78" w:right="-108"/>
              <w:jc w:val="center"/>
              <w:rPr>
                <w:b/>
                <w:bCs/>
                <w:color w:val="000000"/>
                <w:sz w:val="20"/>
                <w:szCs w:val="20"/>
              </w:rPr>
            </w:pPr>
            <w:r w:rsidRPr="00072280">
              <w:rPr>
                <w:b/>
                <w:bCs/>
                <w:color w:val="000000"/>
                <w:sz w:val="20"/>
                <w:szCs w:val="20"/>
              </w:rPr>
              <w:t>Total ($)</w:t>
            </w:r>
          </w:p>
          <w:p w:rsidR="00012CAD" w:rsidRPr="00072280" w:rsidRDefault="00012CAD" w:rsidP="00685F6C">
            <w:pPr>
              <w:ind w:left="-78" w:right="-108"/>
              <w:jc w:val="center"/>
              <w:rPr>
                <w:color w:val="000000"/>
                <w:sz w:val="20"/>
                <w:szCs w:val="20"/>
              </w:rPr>
            </w:pPr>
            <w:r w:rsidRPr="00072280">
              <w:rPr>
                <w:color w:val="000000"/>
                <w:sz w:val="20"/>
                <w:szCs w:val="20"/>
              </w:rPr>
              <w:t>c =a + b</w:t>
            </w:r>
          </w:p>
        </w:tc>
      </w:tr>
      <w:tr w:rsidR="00012CAD" w:rsidRPr="00072280" w:rsidTr="00A0673E">
        <w:trPr>
          <w:trHeight w:val="260"/>
        </w:trPr>
        <w:tc>
          <w:tcPr>
            <w:tcW w:w="1625" w:type="dxa"/>
            <w:vMerge/>
            <w:shd w:val="clear" w:color="auto" w:fill="FFFFFF"/>
          </w:tcPr>
          <w:p w:rsidR="00012CAD" w:rsidRPr="00072280" w:rsidRDefault="00012CAD" w:rsidP="00CF5A1C">
            <w:pPr>
              <w:pStyle w:val="Heading3"/>
              <w:ind w:left="72"/>
              <w:rPr>
                <w:b w:val="0"/>
                <w:bCs w:val="0"/>
                <w:i/>
                <w:iCs/>
                <w:color w:val="000000"/>
              </w:rPr>
            </w:pPr>
          </w:p>
        </w:tc>
        <w:tc>
          <w:tcPr>
            <w:tcW w:w="1134" w:type="dxa"/>
            <w:vMerge/>
            <w:shd w:val="clear" w:color="auto" w:fill="FFFFFF"/>
          </w:tcPr>
          <w:p w:rsidR="00012CAD" w:rsidRPr="00072280" w:rsidRDefault="00012CAD" w:rsidP="00CF5A1C">
            <w:pPr>
              <w:pStyle w:val="Heading3"/>
              <w:ind w:left="72"/>
              <w:rPr>
                <w:color w:val="000000"/>
              </w:rPr>
            </w:pPr>
          </w:p>
        </w:tc>
        <w:tc>
          <w:tcPr>
            <w:tcW w:w="1536" w:type="dxa"/>
            <w:vMerge/>
            <w:shd w:val="clear" w:color="auto" w:fill="FFFFFF"/>
          </w:tcPr>
          <w:p w:rsidR="00012CAD" w:rsidRPr="00072280" w:rsidRDefault="00012CAD" w:rsidP="00CF5A1C">
            <w:pPr>
              <w:pStyle w:val="Heading3"/>
              <w:ind w:left="72"/>
              <w:jc w:val="center"/>
              <w:rPr>
                <w:b w:val="0"/>
                <w:bCs w:val="0"/>
                <w:color w:val="000000"/>
              </w:rPr>
            </w:pPr>
          </w:p>
        </w:tc>
        <w:tc>
          <w:tcPr>
            <w:tcW w:w="3149" w:type="dxa"/>
            <w:vMerge/>
            <w:shd w:val="clear" w:color="auto" w:fill="FFFFFF"/>
          </w:tcPr>
          <w:p w:rsidR="00012CAD" w:rsidRPr="00072280" w:rsidRDefault="00012CAD" w:rsidP="00CF5A1C">
            <w:pPr>
              <w:pStyle w:val="Heading3"/>
              <w:ind w:left="72"/>
              <w:rPr>
                <w:b w:val="0"/>
                <w:bCs w:val="0"/>
                <w:color w:val="000000"/>
              </w:rPr>
            </w:pPr>
          </w:p>
        </w:tc>
        <w:tc>
          <w:tcPr>
            <w:tcW w:w="734" w:type="dxa"/>
            <w:shd w:val="clear" w:color="auto" w:fill="FFFFFF"/>
          </w:tcPr>
          <w:p w:rsidR="00012CAD" w:rsidRPr="00072280" w:rsidRDefault="00012CAD" w:rsidP="00685F6C">
            <w:pPr>
              <w:pStyle w:val="Heading3"/>
              <w:ind w:right="-108"/>
              <w:jc w:val="center"/>
              <w:rPr>
                <w:b w:val="0"/>
                <w:bCs w:val="0"/>
                <w:color w:val="000000"/>
              </w:rPr>
            </w:pPr>
            <w:r w:rsidRPr="00072280">
              <w:rPr>
                <w:b w:val="0"/>
                <w:bCs w:val="0"/>
                <w:color w:val="000000"/>
                <w:sz w:val="22"/>
                <w:szCs w:val="22"/>
              </w:rPr>
              <w:t xml:space="preserve">($) </w:t>
            </w:r>
            <w:r w:rsidRPr="00072280">
              <w:rPr>
                <w:b w:val="0"/>
                <w:bCs w:val="0"/>
                <w:color w:val="000000"/>
                <w:sz w:val="20"/>
                <w:szCs w:val="20"/>
              </w:rPr>
              <w:t>a</w:t>
            </w:r>
          </w:p>
        </w:tc>
        <w:tc>
          <w:tcPr>
            <w:tcW w:w="507" w:type="dxa"/>
            <w:shd w:val="clear" w:color="auto" w:fill="FFFFFF"/>
          </w:tcPr>
          <w:p w:rsidR="00012CAD" w:rsidRPr="00072280" w:rsidRDefault="00012CAD" w:rsidP="00685F6C">
            <w:pPr>
              <w:pStyle w:val="Heading3"/>
              <w:jc w:val="center"/>
              <w:rPr>
                <w:b w:val="0"/>
                <w:bCs w:val="0"/>
                <w:color w:val="000000"/>
              </w:rPr>
            </w:pPr>
            <w:r w:rsidRPr="00072280">
              <w:rPr>
                <w:b w:val="0"/>
                <w:bCs w:val="0"/>
                <w:color w:val="000000"/>
                <w:sz w:val="22"/>
                <w:szCs w:val="22"/>
              </w:rPr>
              <w:t>%</w:t>
            </w:r>
          </w:p>
        </w:tc>
        <w:tc>
          <w:tcPr>
            <w:tcW w:w="768" w:type="dxa"/>
            <w:shd w:val="clear" w:color="auto" w:fill="FFFFFF"/>
          </w:tcPr>
          <w:p w:rsidR="00012CAD" w:rsidRPr="00072280" w:rsidRDefault="00012CAD" w:rsidP="00685F6C">
            <w:pPr>
              <w:pStyle w:val="Heading3"/>
              <w:ind w:right="-108"/>
              <w:jc w:val="center"/>
              <w:rPr>
                <w:b w:val="0"/>
                <w:bCs w:val="0"/>
                <w:color w:val="000000"/>
              </w:rPr>
            </w:pPr>
            <w:r w:rsidRPr="00072280">
              <w:rPr>
                <w:b w:val="0"/>
                <w:bCs w:val="0"/>
                <w:color w:val="000000"/>
                <w:sz w:val="22"/>
                <w:szCs w:val="22"/>
              </w:rPr>
              <w:t xml:space="preserve">($) </w:t>
            </w:r>
            <w:r w:rsidRPr="00072280">
              <w:rPr>
                <w:b w:val="0"/>
                <w:bCs w:val="0"/>
                <w:color w:val="000000"/>
                <w:sz w:val="20"/>
                <w:szCs w:val="20"/>
              </w:rPr>
              <w:t>b</w:t>
            </w:r>
          </w:p>
        </w:tc>
        <w:tc>
          <w:tcPr>
            <w:tcW w:w="555" w:type="dxa"/>
            <w:shd w:val="clear" w:color="auto" w:fill="FFFFFF"/>
          </w:tcPr>
          <w:p w:rsidR="00012CAD" w:rsidRPr="00072280" w:rsidRDefault="00012CAD" w:rsidP="00685F6C">
            <w:pPr>
              <w:pStyle w:val="Heading3"/>
              <w:jc w:val="center"/>
              <w:rPr>
                <w:b w:val="0"/>
                <w:bCs w:val="0"/>
                <w:color w:val="000000"/>
              </w:rPr>
            </w:pPr>
            <w:r w:rsidRPr="00072280">
              <w:rPr>
                <w:b w:val="0"/>
                <w:bCs w:val="0"/>
                <w:color w:val="000000"/>
                <w:sz w:val="22"/>
                <w:szCs w:val="22"/>
              </w:rPr>
              <w:t>%</w:t>
            </w:r>
          </w:p>
        </w:tc>
        <w:tc>
          <w:tcPr>
            <w:tcW w:w="863" w:type="dxa"/>
            <w:vMerge/>
            <w:shd w:val="clear" w:color="auto" w:fill="FFFFFF"/>
          </w:tcPr>
          <w:p w:rsidR="00012CAD" w:rsidRPr="00072280" w:rsidRDefault="00012CAD" w:rsidP="00685F6C">
            <w:pPr>
              <w:pStyle w:val="Heading3"/>
              <w:jc w:val="center"/>
              <w:rPr>
                <w:b w:val="0"/>
                <w:bCs w:val="0"/>
                <w:color w:val="000000"/>
              </w:rPr>
            </w:pPr>
          </w:p>
        </w:tc>
      </w:tr>
      <w:tr w:rsidR="00012CAD" w:rsidRPr="00072280" w:rsidTr="00A0673E">
        <w:tc>
          <w:tcPr>
            <w:tcW w:w="1625" w:type="dxa"/>
            <w:shd w:val="clear" w:color="auto" w:fill="FFFFFF"/>
          </w:tcPr>
          <w:p w:rsidR="00012CAD" w:rsidRPr="00072280" w:rsidRDefault="00012CAD" w:rsidP="00CF5A1C">
            <w:r w:rsidRPr="00072280">
              <w:rPr>
                <w:sz w:val="22"/>
                <w:szCs w:val="22"/>
              </w:rPr>
              <w:t xml:space="preserve">1. </w:t>
            </w:r>
            <w:bookmarkStart w:id="19" w:name="ProjectComponent_01"/>
            <w:r w:rsidR="00BA49BA" w:rsidRPr="00072280">
              <w:rPr>
                <w:sz w:val="22"/>
                <w:szCs w:val="22"/>
              </w:rPr>
              <w:fldChar w:fldCharType="begin">
                <w:ffData>
                  <w:name w:val="ProjectComponent_01"/>
                  <w:enabled/>
                  <w:calcOnExit w:val="0"/>
                  <w:textInput/>
                </w:ffData>
              </w:fldChar>
            </w:r>
            <w:r w:rsidRPr="00072280">
              <w:rPr>
                <w:sz w:val="22"/>
                <w:szCs w:val="22"/>
              </w:rPr>
              <w:instrText xml:space="preserve"> FORMTEXT </w:instrText>
            </w:r>
            <w:r w:rsidR="00BA49BA" w:rsidRPr="00072280">
              <w:rPr>
                <w:sz w:val="22"/>
                <w:szCs w:val="22"/>
              </w:rPr>
            </w:r>
            <w:r w:rsidR="00BA49BA" w:rsidRPr="00072280">
              <w:rPr>
                <w:sz w:val="22"/>
                <w:szCs w:val="22"/>
              </w:rPr>
              <w:fldChar w:fldCharType="separate"/>
            </w:r>
            <w:r w:rsidRPr="00072280">
              <w:rPr>
                <w:noProof/>
                <w:sz w:val="22"/>
                <w:szCs w:val="22"/>
              </w:rPr>
              <w:t>Capacity building</w:t>
            </w:r>
            <w:r w:rsidR="00BA49BA" w:rsidRPr="00072280">
              <w:rPr>
                <w:sz w:val="22"/>
                <w:szCs w:val="22"/>
              </w:rPr>
              <w:fldChar w:fldCharType="end"/>
            </w:r>
            <w:bookmarkEnd w:id="19"/>
          </w:p>
        </w:tc>
        <w:bookmarkStart w:id="20" w:name="AssistantType_01"/>
        <w:tc>
          <w:tcPr>
            <w:tcW w:w="1134" w:type="dxa"/>
            <w:shd w:val="clear" w:color="auto" w:fill="FFFFFF"/>
          </w:tcPr>
          <w:p w:rsidR="00012CAD" w:rsidRPr="00072280" w:rsidRDefault="00BA49BA" w:rsidP="00CF5A1C">
            <w:r w:rsidRPr="00072280">
              <w:rPr>
                <w:sz w:val="22"/>
                <w:szCs w:val="22"/>
              </w:rPr>
              <w:fldChar w:fldCharType="begin">
                <w:ffData>
                  <w:name w:val="AssistantType_01"/>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TA</w:t>
            </w:r>
            <w:r w:rsidRPr="00072280">
              <w:rPr>
                <w:sz w:val="22"/>
                <w:szCs w:val="22"/>
              </w:rPr>
              <w:fldChar w:fldCharType="end"/>
            </w:r>
            <w:bookmarkEnd w:id="20"/>
          </w:p>
        </w:tc>
        <w:bookmarkStart w:id="21" w:name="ExpectedOutCome_01"/>
        <w:tc>
          <w:tcPr>
            <w:tcW w:w="1536" w:type="dxa"/>
            <w:shd w:val="clear" w:color="auto" w:fill="FFFFFF"/>
          </w:tcPr>
          <w:p w:rsidR="00012CAD" w:rsidRPr="00072280" w:rsidRDefault="00BA49BA" w:rsidP="00CF5A1C">
            <w:r w:rsidRPr="00072280">
              <w:rPr>
                <w:sz w:val="22"/>
                <w:szCs w:val="22"/>
              </w:rPr>
              <w:fldChar w:fldCharType="begin">
                <w:ffData>
                  <w:name w:val="ExpectedOutCome_01"/>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Capacities of key public and private agents enhanced</w:t>
            </w:r>
            <w:r w:rsidRPr="00072280">
              <w:rPr>
                <w:sz w:val="22"/>
                <w:szCs w:val="22"/>
              </w:rPr>
              <w:fldChar w:fldCharType="end"/>
            </w:r>
            <w:bookmarkEnd w:id="21"/>
          </w:p>
        </w:tc>
        <w:bookmarkStart w:id="22" w:name="ExpectedOutput_01"/>
        <w:tc>
          <w:tcPr>
            <w:tcW w:w="3149" w:type="dxa"/>
            <w:shd w:val="clear" w:color="auto" w:fill="FFFFFF"/>
          </w:tcPr>
          <w:p w:rsidR="00012CAD" w:rsidRPr="00072280" w:rsidRDefault="00BA49BA" w:rsidP="00A0673E">
            <w:pPr>
              <w:ind w:right="-108"/>
              <w:rPr>
                <w:sz w:val="18"/>
                <w:szCs w:val="18"/>
              </w:rPr>
            </w:pPr>
            <w:r w:rsidRPr="00072280">
              <w:rPr>
                <w:sz w:val="18"/>
                <w:szCs w:val="18"/>
              </w:rPr>
              <w:fldChar w:fldCharType="begin">
                <w:ffData>
                  <w:name w:val="ExpectedOutput_01"/>
                  <w:enabled/>
                  <w:calcOnExi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•Carry out workshops and training courses to increase technical and managerial / organizational capacities of government agencies (ministries, regulatory and inspection entities), organizations cooperating in SNNCM (standardization and accreditation institutes, testing laboratories, etc.), awareness events for equipment manufacturers and distributors</w:t>
            </w:r>
            <w:r w:rsidRPr="00072280">
              <w:rPr>
                <w:sz w:val="18"/>
                <w:szCs w:val="18"/>
              </w:rPr>
              <w:fldChar w:fldCharType="end"/>
            </w:r>
            <w:bookmarkEnd w:id="22"/>
          </w:p>
        </w:tc>
        <w:bookmarkStart w:id="23" w:name="GEFAmount_01"/>
        <w:tc>
          <w:tcPr>
            <w:tcW w:w="734" w:type="dxa"/>
            <w:shd w:val="clear" w:color="auto" w:fill="FFFFFF"/>
          </w:tcPr>
          <w:p w:rsidR="00012CAD" w:rsidRPr="00072280" w:rsidRDefault="00BA49BA" w:rsidP="00685F6C">
            <w:pPr>
              <w:ind w:left="-83" w:right="-108"/>
              <w:jc w:val="center"/>
              <w:rPr>
                <w:sz w:val="18"/>
                <w:szCs w:val="18"/>
              </w:rPr>
            </w:pPr>
            <w:r w:rsidRPr="00072280">
              <w:rPr>
                <w:sz w:val="18"/>
                <w:szCs w:val="18"/>
              </w:rPr>
              <w:fldChar w:fldCharType="begin">
                <w:ffData>
                  <w:name w:val="GEFAmount_01"/>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190</w:t>
            </w:r>
            <w:r w:rsidRPr="00072280">
              <w:rPr>
                <w:sz w:val="18"/>
                <w:szCs w:val="18"/>
              </w:rPr>
              <w:fldChar w:fldCharType="end"/>
            </w:r>
            <w:bookmarkEnd w:id="23"/>
            <w:r w:rsidR="00685F6C">
              <w:rPr>
                <w:sz w:val="18"/>
                <w:szCs w:val="18"/>
              </w:rPr>
              <w:t>,000</w:t>
            </w:r>
          </w:p>
        </w:tc>
        <w:bookmarkStart w:id="24" w:name="GEFAmountPerc_01"/>
        <w:tc>
          <w:tcPr>
            <w:tcW w:w="507" w:type="dxa"/>
            <w:shd w:val="clear" w:color="auto" w:fill="FFFFFF"/>
          </w:tcPr>
          <w:p w:rsidR="00012CAD" w:rsidRPr="00072280" w:rsidRDefault="00BA49BA" w:rsidP="00685F6C">
            <w:pPr>
              <w:jc w:val="center"/>
              <w:rPr>
                <w:sz w:val="18"/>
                <w:szCs w:val="18"/>
              </w:rPr>
            </w:pPr>
            <w:r w:rsidRPr="00072280">
              <w:rPr>
                <w:sz w:val="18"/>
                <w:szCs w:val="18"/>
              </w:rPr>
              <w:fldChar w:fldCharType="begin">
                <w:ffData>
                  <w:name w:val="GEFAmountPerc_01"/>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28</w:t>
            </w:r>
            <w:r w:rsidRPr="00072280">
              <w:rPr>
                <w:sz w:val="18"/>
                <w:szCs w:val="18"/>
              </w:rPr>
              <w:fldChar w:fldCharType="end"/>
            </w:r>
            <w:bookmarkEnd w:id="24"/>
          </w:p>
        </w:tc>
        <w:bookmarkStart w:id="25" w:name="CofinAmount_01"/>
        <w:tc>
          <w:tcPr>
            <w:tcW w:w="768" w:type="dxa"/>
            <w:shd w:val="clear" w:color="auto" w:fill="FFFFFF"/>
          </w:tcPr>
          <w:p w:rsidR="00012CAD" w:rsidRPr="00072280" w:rsidRDefault="00BA49BA" w:rsidP="00685F6C">
            <w:pPr>
              <w:ind w:left="-48" w:right="-108" w:firstLine="48"/>
              <w:jc w:val="center"/>
              <w:rPr>
                <w:sz w:val="18"/>
                <w:szCs w:val="18"/>
              </w:rPr>
            </w:pPr>
            <w:r w:rsidRPr="00072280">
              <w:rPr>
                <w:sz w:val="18"/>
                <w:szCs w:val="18"/>
              </w:rPr>
              <w:fldChar w:fldCharType="begin">
                <w:ffData>
                  <w:name w:val="CofinAmount_01"/>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500</w:t>
            </w:r>
            <w:r w:rsidRPr="00072280">
              <w:rPr>
                <w:sz w:val="18"/>
                <w:szCs w:val="18"/>
              </w:rPr>
              <w:fldChar w:fldCharType="end"/>
            </w:r>
            <w:bookmarkEnd w:id="25"/>
            <w:r w:rsidR="00685F6C">
              <w:rPr>
                <w:sz w:val="18"/>
                <w:szCs w:val="18"/>
              </w:rPr>
              <w:t>,000</w:t>
            </w:r>
          </w:p>
        </w:tc>
        <w:bookmarkStart w:id="26" w:name="CofinAmountPerc_01"/>
        <w:tc>
          <w:tcPr>
            <w:tcW w:w="555" w:type="dxa"/>
            <w:shd w:val="clear" w:color="auto" w:fill="FFFFFF"/>
          </w:tcPr>
          <w:p w:rsidR="00012CAD" w:rsidRPr="00072280" w:rsidRDefault="00BA49BA" w:rsidP="00685F6C">
            <w:pPr>
              <w:jc w:val="center"/>
              <w:rPr>
                <w:sz w:val="18"/>
                <w:szCs w:val="18"/>
              </w:rPr>
            </w:pPr>
            <w:r w:rsidRPr="00072280">
              <w:rPr>
                <w:sz w:val="18"/>
                <w:szCs w:val="18"/>
              </w:rPr>
              <w:fldChar w:fldCharType="begin">
                <w:ffData>
                  <w:name w:val="CofinAmountPerc_01"/>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72</w:t>
            </w:r>
            <w:r w:rsidRPr="00072280">
              <w:rPr>
                <w:sz w:val="18"/>
                <w:szCs w:val="18"/>
              </w:rPr>
              <w:fldChar w:fldCharType="end"/>
            </w:r>
            <w:bookmarkEnd w:id="26"/>
          </w:p>
        </w:tc>
        <w:bookmarkStart w:id="27" w:name="TotalAmount_01"/>
        <w:tc>
          <w:tcPr>
            <w:tcW w:w="863" w:type="dxa"/>
            <w:shd w:val="clear" w:color="auto" w:fill="FFFFFF"/>
          </w:tcPr>
          <w:p w:rsidR="00012CAD" w:rsidRPr="00072280" w:rsidRDefault="00BA49BA" w:rsidP="00685F6C">
            <w:pPr>
              <w:ind w:right="-62"/>
              <w:jc w:val="center"/>
              <w:rPr>
                <w:sz w:val="18"/>
                <w:szCs w:val="18"/>
              </w:rPr>
            </w:pPr>
            <w:r w:rsidRPr="00072280">
              <w:rPr>
                <w:sz w:val="18"/>
                <w:szCs w:val="18"/>
              </w:rPr>
              <w:fldChar w:fldCharType="begin">
                <w:ffData>
                  <w:name w:val="TotalAmount_01"/>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690</w:t>
            </w:r>
            <w:r w:rsidRPr="00072280">
              <w:rPr>
                <w:sz w:val="18"/>
                <w:szCs w:val="18"/>
              </w:rPr>
              <w:fldChar w:fldCharType="end"/>
            </w:r>
            <w:bookmarkEnd w:id="27"/>
            <w:r w:rsidR="00685F6C">
              <w:rPr>
                <w:sz w:val="18"/>
                <w:szCs w:val="18"/>
              </w:rPr>
              <w:t>,000</w:t>
            </w:r>
          </w:p>
        </w:tc>
      </w:tr>
      <w:tr w:rsidR="00012CAD" w:rsidRPr="00072280" w:rsidTr="00A0673E">
        <w:tc>
          <w:tcPr>
            <w:tcW w:w="1625" w:type="dxa"/>
            <w:shd w:val="clear" w:color="auto" w:fill="FFFFFF"/>
          </w:tcPr>
          <w:p w:rsidR="00012CAD" w:rsidRPr="00072280" w:rsidRDefault="00012CAD" w:rsidP="00CF5A1C">
            <w:r w:rsidRPr="00072280">
              <w:rPr>
                <w:sz w:val="22"/>
                <w:szCs w:val="22"/>
              </w:rPr>
              <w:t xml:space="preserve">2. </w:t>
            </w:r>
            <w:bookmarkStart w:id="28" w:name="ProjectComponent_02"/>
            <w:r w:rsidR="00BA49BA" w:rsidRPr="00072280">
              <w:rPr>
                <w:sz w:val="22"/>
                <w:szCs w:val="22"/>
              </w:rPr>
              <w:fldChar w:fldCharType="begin">
                <w:ffData>
                  <w:name w:val="ProjectComponent_02"/>
                  <w:enabled/>
                  <w:calcOnExit w:val="0"/>
                  <w:textInput/>
                </w:ffData>
              </w:fldChar>
            </w:r>
            <w:r w:rsidRPr="00072280">
              <w:rPr>
                <w:sz w:val="22"/>
                <w:szCs w:val="22"/>
              </w:rPr>
              <w:instrText xml:space="preserve"> FORMTEXT </w:instrText>
            </w:r>
            <w:r w:rsidR="00BA49BA" w:rsidRPr="00072280">
              <w:rPr>
                <w:sz w:val="22"/>
                <w:szCs w:val="22"/>
              </w:rPr>
            </w:r>
            <w:r w:rsidR="00BA49BA" w:rsidRPr="00072280">
              <w:rPr>
                <w:sz w:val="22"/>
                <w:szCs w:val="22"/>
              </w:rPr>
              <w:fldChar w:fldCharType="separate"/>
            </w:r>
            <w:r w:rsidRPr="00072280">
              <w:rPr>
                <w:noProof/>
                <w:sz w:val="22"/>
                <w:szCs w:val="22"/>
              </w:rPr>
              <w:t>Economic Analysis</w:t>
            </w:r>
            <w:r w:rsidR="00BA49BA" w:rsidRPr="00072280">
              <w:rPr>
                <w:sz w:val="22"/>
                <w:szCs w:val="22"/>
              </w:rPr>
              <w:fldChar w:fldCharType="end"/>
            </w:r>
            <w:bookmarkEnd w:id="28"/>
          </w:p>
        </w:tc>
        <w:bookmarkStart w:id="29" w:name="AssistantType_02"/>
        <w:tc>
          <w:tcPr>
            <w:tcW w:w="1134" w:type="dxa"/>
            <w:shd w:val="clear" w:color="auto" w:fill="FFFFFF"/>
          </w:tcPr>
          <w:p w:rsidR="00012CAD" w:rsidRPr="00072280" w:rsidRDefault="00BA49BA" w:rsidP="00CF5A1C">
            <w:r w:rsidRPr="00072280">
              <w:rPr>
                <w:sz w:val="22"/>
                <w:szCs w:val="22"/>
              </w:rPr>
              <w:fldChar w:fldCharType="begin">
                <w:ffData>
                  <w:name w:val="AssistantType_02"/>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TA</w:t>
            </w:r>
            <w:r w:rsidRPr="00072280">
              <w:rPr>
                <w:sz w:val="22"/>
                <w:szCs w:val="22"/>
              </w:rPr>
              <w:fldChar w:fldCharType="end"/>
            </w:r>
            <w:bookmarkEnd w:id="29"/>
          </w:p>
        </w:tc>
        <w:bookmarkStart w:id="30" w:name="ExpectedOutCome_02"/>
        <w:tc>
          <w:tcPr>
            <w:tcW w:w="1536" w:type="dxa"/>
            <w:shd w:val="clear" w:color="auto" w:fill="FFFFFF"/>
          </w:tcPr>
          <w:p w:rsidR="00012CAD" w:rsidRPr="00072280" w:rsidRDefault="00BA49BA" w:rsidP="00CF5A1C">
            <w:r w:rsidRPr="00072280">
              <w:rPr>
                <w:sz w:val="22"/>
                <w:szCs w:val="22"/>
              </w:rPr>
              <w:fldChar w:fldCharType="begin">
                <w:ffData>
                  <w:name w:val="ExpectedOutCome_02"/>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Information on market structure identified</w:t>
            </w:r>
            <w:r w:rsidRPr="00072280">
              <w:rPr>
                <w:sz w:val="22"/>
                <w:szCs w:val="22"/>
              </w:rPr>
              <w:fldChar w:fldCharType="end"/>
            </w:r>
            <w:bookmarkEnd w:id="30"/>
          </w:p>
        </w:tc>
        <w:bookmarkStart w:id="31" w:name="ExpectedOutput_02"/>
        <w:tc>
          <w:tcPr>
            <w:tcW w:w="3149" w:type="dxa"/>
            <w:shd w:val="clear" w:color="auto" w:fill="FFFFFF"/>
          </w:tcPr>
          <w:p w:rsidR="00012CAD" w:rsidRPr="00072280" w:rsidRDefault="00BA49BA" w:rsidP="00A0673E">
            <w:pPr>
              <w:ind w:right="-108"/>
              <w:rPr>
                <w:noProof/>
                <w:sz w:val="18"/>
                <w:szCs w:val="18"/>
              </w:rPr>
            </w:pPr>
            <w:r w:rsidRPr="00072280">
              <w:rPr>
                <w:sz w:val="18"/>
                <w:szCs w:val="18"/>
              </w:rPr>
              <w:fldChar w:fldCharType="begin">
                <w:ffData>
                  <w:name w:val="ExpectedOutput_02"/>
                  <w:enabled/>
                  <w:calcOnExi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 xml:space="preserve">•Establishment of database of end-uses and end-use technologies, including technical and market information.  </w:t>
            </w:r>
          </w:p>
          <w:p w:rsidR="00012CAD" w:rsidRPr="00072280" w:rsidRDefault="00012CAD" w:rsidP="00A0673E">
            <w:pPr>
              <w:ind w:right="-108"/>
              <w:rPr>
                <w:sz w:val="18"/>
                <w:szCs w:val="18"/>
              </w:rPr>
            </w:pPr>
            <w:r w:rsidRPr="00072280">
              <w:rPr>
                <w:noProof/>
                <w:sz w:val="18"/>
                <w:szCs w:val="18"/>
              </w:rPr>
              <w:t>•Develop and implement regional EE S&amp;L information system</w:t>
            </w:r>
            <w:r w:rsidR="00BA49BA" w:rsidRPr="00072280">
              <w:rPr>
                <w:sz w:val="18"/>
                <w:szCs w:val="18"/>
              </w:rPr>
              <w:fldChar w:fldCharType="end"/>
            </w:r>
            <w:bookmarkEnd w:id="31"/>
          </w:p>
        </w:tc>
        <w:bookmarkStart w:id="32" w:name="GEFAmount_02"/>
        <w:tc>
          <w:tcPr>
            <w:tcW w:w="734" w:type="dxa"/>
            <w:shd w:val="clear" w:color="auto" w:fill="FFFFFF"/>
          </w:tcPr>
          <w:p w:rsidR="00012CAD" w:rsidRPr="00072280" w:rsidRDefault="00BA49BA" w:rsidP="00685F6C">
            <w:pPr>
              <w:ind w:left="-83" w:right="-108"/>
              <w:jc w:val="center"/>
              <w:rPr>
                <w:sz w:val="18"/>
                <w:szCs w:val="18"/>
              </w:rPr>
            </w:pPr>
            <w:r w:rsidRPr="00072280">
              <w:rPr>
                <w:sz w:val="18"/>
                <w:szCs w:val="18"/>
              </w:rPr>
              <w:fldChar w:fldCharType="begin">
                <w:ffData>
                  <w:name w:val="GEFAmount_02"/>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620</w:t>
            </w:r>
            <w:r w:rsidRPr="00072280">
              <w:rPr>
                <w:sz w:val="18"/>
                <w:szCs w:val="18"/>
              </w:rPr>
              <w:fldChar w:fldCharType="end"/>
            </w:r>
            <w:bookmarkEnd w:id="32"/>
            <w:r w:rsidR="00685F6C">
              <w:rPr>
                <w:sz w:val="18"/>
                <w:szCs w:val="18"/>
              </w:rPr>
              <w:t>,000</w:t>
            </w:r>
          </w:p>
        </w:tc>
        <w:tc>
          <w:tcPr>
            <w:tcW w:w="507" w:type="dxa"/>
            <w:shd w:val="clear" w:color="auto" w:fill="FFFFFF"/>
          </w:tcPr>
          <w:p w:rsidR="00012CAD" w:rsidRPr="00072280" w:rsidRDefault="00012CAD" w:rsidP="00685F6C">
            <w:pPr>
              <w:jc w:val="center"/>
              <w:rPr>
                <w:sz w:val="18"/>
                <w:szCs w:val="18"/>
              </w:rPr>
            </w:pPr>
            <w:r w:rsidRPr="00072280">
              <w:rPr>
                <w:sz w:val="18"/>
                <w:szCs w:val="18"/>
              </w:rPr>
              <w:t>34</w:t>
            </w:r>
          </w:p>
        </w:tc>
        <w:bookmarkStart w:id="33" w:name="CofinAmount_02"/>
        <w:tc>
          <w:tcPr>
            <w:tcW w:w="768" w:type="dxa"/>
            <w:shd w:val="clear" w:color="auto" w:fill="FFFFFF"/>
          </w:tcPr>
          <w:p w:rsidR="00012CAD" w:rsidRPr="00072280" w:rsidRDefault="00BA49BA" w:rsidP="00685F6C">
            <w:pPr>
              <w:ind w:left="-87" w:right="-108"/>
              <w:jc w:val="center"/>
              <w:rPr>
                <w:sz w:val="18"/>
                <w:szCs w:val="18"/>
              </w:rPr>
            </w:pPr>
            <w:r w:rsidRPr="00072280">
              <w:rPr>
                <w:sz w:val="18"/>
                <w:szCs w:val="18"/>
              </w:rPr>
              <w:fldChar w:fldCharType="begin">
                <w:ffData>
                  <w:name w:val="CofinAmount_02"/>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1,200</w:t>
            </w:r>
            <w:r w:rsidRPr="00072280">
              <w:rPr>
                <w:sz w:val="18"/>
                <w:szCs w:val="18"/>
              </w:rPr>
              <w:fldChar w:fldCharType="end"/>
            </w:r>
            <w:bookmarkEnd w:id="33"/>
            <w:r w:rsidR="00685F6C">
              <w:rPr>
                <w:sz w:val="18"/>
                <w:szCs w:val="18"/>
              </w:rPr>
              <w:t>,000</w:t>
            </w:r>
          </w:p>
        </w:tc>
        <w:bookmarkStart w:id="34" w:name="CofinAmountPerc_02"/>
        <w:tc>
          <w:tcPr>
            <w:tcW w:w="555" w:type="dxa"/>
            <w:shd w:val="clear" w:color="auto" w:fill="FFFFFF"/>
          </w:tcPr>
          <w:p w:rsidR="00012CAD" w:rsidRPr="00072280" w:rsidRDefault="00BA49BA" w:rsidP="00685F6C">
            <w:pPr>
              <w:jc w:val="center"/>
              <w:rPr>
                <w:sz w:val="18"/>
                <w:szCs w:val="18"/>
              </w:rPr>
            </w:pPr>
            <w:r w:rsidRPr="00072280">
              <w:rPr>
                <w:sz w:val="18"/>
                <w:szCs w:val="18"/>
              </w:rPr>
              <w:fldChar w:fldCharType="begin">
                <w:ffData>
                  <w:name w:val="CofinAmountPerc_02"/>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66</w:t>
            </w:r>
            <w:r w:rsidRPr="00072280">
              <w:rPr>
                <w:sz w:val="18"/>
                <w:szCs w:val="18"/>
              </w:rPr>
              <w:fldChar w:fldCharType="end"/>
            </w:r>
            <w:bookmarkEnd w:id="34"/>
          </w:p>
        </w:tc>
        <w:bookmarkStart w:id="35" w:name="TotalAmount_02"/>
        <w:tc>
          <w:tcPr>
            <w:tcW w:w="863" w:type="dxa"/>
            <w:shd w:val="clear" w:color="auto" w:fill="FFFFFF"/>
          </w:tcPr>
          <w:p w:rsidR="00012CAD" w:rsidRPr="00072280" w:rsidRDefault="00BA49BA" w:rsidP="00685F6C">
            <w:pPr>
              <w:ind w:left="-96" w:right="-94"/>
              <w:jc w:val="center"/>
              <w:rPr>
                <w:sz w:val="18"/>
                <w:szCs w:val="18"/>
              </w:rPr>
            </w:pPr>
            <w:r w:rsidRPr="00072280">
              <w:rPr>
                <w:sz w:val="18"/>
                <w:szCs w:val="18"/>
              </w:rPr>
              <w:fldChar w:fldCharType="begin">
                <w:ffData>
                  <w:name w:val="TotalAmount_02"/>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1,820</w:t>
            </w:r>
            <w:r w:rsidRPr="00072280">
              <w:rPr>
                <w:sz w:val="18"/>
                <w:szCs w:val="18"/>
              </w:rPr>
              <w:fldChar w:fldCharType="end"/>
            </w:r>
            <w:bookmarkEnd w:id="35"/>
            <w:r w:rsidR="00685F6C">
              <w:rPr>
                <w:sz w:val="18"/>
                <w:szCs w:val="18"/>
              </w:rPr>
              <w:t>,000</w:t>
            </w:r>
          </w:p>
        </w:tc>
      </w:tr>
      <w:tr w:rsidR="00012CAD" w:rsidRPr="00072280" w:rsidTr="00A0673E">
        <w:tc>
          <w:tcPr>
            <w:tcW w:w="1625" w:type="dxa"/>
            <w:shd w:val="clear" w:color="auto" w:fill="FFFFFF"/>
          </w:tcPr>
          <w:p w:rsidR="00012CAD" w:rsidRPr="00072280" w:rsidRDefault="00012CAD" w:rsidP="00CF5A1C">
            <w:pPr>
              <w:ind w:right="-108"/>
            </w:pPr>
            <w:r w:rsidRPr="00072280">
              <w:rPr>
                <w:sz w:val="22"/>
                <w:szCs w:val="22"/>
              </w:rPr>
              <w:t xml:space="preserve">3. </w:t>
            </w:r>
            <w:bookmarkStart w:id="36" w:name="ProjectComponent_03"/>
            <w:r w:rsidR="00BA49BA" w:rsidRPr="00072280">
              <w:rPr>
                <w:sz w:val="22"/>
                <w:szCs w:val="22"/>
              </w:rPr>
              <w:fldChar w:fldCharType="begin">
                <w:ffData>
                  <w:name w:val="ProjectComponent_03"/>
                  <w:enabled/>
                  <w:calcOnExit w:val="0"/>
                  <w:textInput/>
                </w:ffData>
              </w:fldChar>
            </w:r>
            <w:r w:rsidRPr="00072280">
              <w:rPr>
                <w:sz w:val="22"/>
                <w:szCs w:val="22"/>
              </w:rPr>
              <w:instrText xml:space="preserve"> FORMTEXT </w:instrText>
            </w:r>
            <w:r w:rsidR="00BA49BA" w:rsidRPr="00072280">
              <w:rPr>
                <w:sz w:val="22"/>
                <w:szCs w:val="22"/>
              </w:rPr>
            </w:r>
            <w:r w:rsidR="00BA49BA" w:rsidRPr="00072280">
              <w:rPr>
                <w:sz w:val="22"/>
                <w:szCs w:val="22"/>
              </w:rPr>
              <w:fldChar w:fldCharType="separate"/>
            </w:r>
            <w:r w:rsidRPr="00072280">
              <w:rPr>
                <w:noProof/>
                <w:sz w:val="22"/>
                <w:szCs w:val="22"/>
              </w:rPr>
              <w:t>Market transformation strategy and implementation</w:t>
            </w:r>
            <w:r w:rsidR="00BA49BA" w:rsidRPr="00072280">
              <w:rPr>
                <w:sz w:val="22"/>
                <w:szCs w:val="22"/>
              </w:rPr>
              <w:fldChar w:fldCharType="end"/>
            </w:r>
            <w:bookmarkEnd w:id="36"/>
          </w:p>
        </w:tc>
        <w:bookmarkStart w:id="37" w:name="AssistantType_03"/>
        <w:tc>
          <w:tcPr>
            <w:tcW w:w="1134" w:type="dxa"/>
            <w:shd w:val="clear" w:color="auto" w:fill="FFFFFF"/>
          </w:tcPr>
          <w:p w:rsidR="00012CAD" w:rsidRPr="00072280" w:rsidRDefault="00BA49BA" w:rsidP="00CF5A1C">
            <w:r w:rsidRPr="00072280">
              <w:rPr>
                <w:sz w:val="22"/>
                <w:szCs w:val="22"/>
              </w:rPr>
              <w:fldChar w:fldCharType="begin">
                <w:ffData>
                  <w:name w:val="AssistantType_03"/>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TA</w:t>
            </w:r>
            <w:r w:rsidRPr="00072280">
              <w:rPr>
                <w:sz w:val="22"/>
                <w:szCs w:val="22"/>
              </w:rPr>
              <w:fldChar w:fldCharType="end"/>
            </w:r>
            <w:bookmarkEnd w:id="37"/>
          </w:p>
        </w:tc>
        <w:bookmarkStart w:id="38" w:name="ExpectedOutCome_03"/>
        <w:tc>
          <w:tcPr>
            <w:tcW w:w="1536" w:type="dxa"/>
            <w:shd w:val="clear" w:color="auto" w:fill="FFFFFF"/>
          </w:tcPr>
          <w:p w:rsidR="00012CAD" w:rsidRPr="00072280" w:rsidRDefault="00BA49BA" w:rsidP="00CF5A1C">
            <w:pPr>
              <w:ind w:right="-113"/>
            </w:pPr>
            <w:r w:rsidRPr="00072280">
              <w:rPr>
                <w:sz w:val="22"/>
                <w:szCs w:val="22"/>
              </w:rPr>
              <w:fldChar w:fldCharType="begin">
                <w:ffData>
                  <w:name w:val="ExpectedOutCome_03"/>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Market transformation strategy, instruments and procedures established</w:t>
            </w:r>
            <w:r w:rsidRPr="00072280">
              <w:rPr>
                <w:sz w:val="22"/>
                <w:szCs w:val="22"/>
              </w:rPr>
              <w:fldChar w:fldCharType="end"/>
            </w:r>
            <w:bookmarkEnd w:id="38"/>
          </w:p>
        </w:tc>
        <w:tc>
          <w:tcPr>
            <w:tcW w:w="3149" w:type="dxa"/>
            <w:shd w:val="clear" w:color="auto" w:fill="FFFFFF"/>
          </w:tcPr>
          <w:p w:rsidR="00012CAD" w:rsidRPr="00E7426C" w:rsidRDefault="00012CAD" w:rsidP="00E7426C">
            <w:pPr>
              <w:numPr>
                <w:ilvl w:val="0"/>
                <w:numId w:val="5"/>
              </w:numPr>
              <w:tabs>
                <w:tab w:val="clear" w:pos="360"/>
              </w:tabs>
              <w:ind w:left="108" w:right="-108" w:hanging="141"/>
              <w:rPr>
                <w:sz w:val="18"/>
                <w:szCs w:val="18"/>
                <w:highlight w:val="yellow"/>
              </w:rPr>
            </w:pPr>
            <w:r w:rsidRPr="00E7426C">
              <w:rPr>
                <w:sz w:val="18"/>
                <w:szCs w:val="18"/>
                <w:highlight w:val="yellow"/>
              </w:rPr>
              <w:t xml:space="preserve">Design of a market transformation strategy to take the labeling program beyond the level of a program on paper and transform it into an actively promoted programs that eliminates the worst products from the market (through MEPS) along with defining and promoting the good and best products on the market (through consumer awareness, industry outreach and supplemental programs such as government procurement).  </w:t>
            </w:r>
          </w:p>
          <w:p w:rsidR="00012CAD" w:rsidRPr="00E7426C" w:rsidRDefault="00012CAD" w:rsidP="00E7426C">
            <w:pPr>
              <w:numPr>
                <w:ilvl w:val="0"/>
                <w:numId w:val="5"/>
              </w:numPr>
              <w:tabs>
                <w:tab w:val="clear" w:pos="360"/>
              </w:tabs>
              <w:ind w:left="108" w:right="-108" w:hanging="141"/>
              <w:rPr>
                <w:sz w:val="18"/>
                <w:szCs w:val="18"/>
                <w:highlight w:val="yellow"/>
              </w:rPr>
            </w:pPr>
            <w:r w:rsidRPr="00E7426C">
              <w:rPr>
                <w:sz w:val="18"/>
                <w:szCs w:val="18"/>
                <w:highlight w:val="yellow"/>
              </w:rPr>
              <w:t>Technical assistance to industry to improve the energy efficiency of their products.</w:t>
            </w:r>
          </w:p>
          <w:p w:rsidR="00012CAD" w:rsidRPr="00E7426C" w:rsidRDefault="00012CAD" w:rsidP="00E7426C">
            <w:pPr>
              <w:numPr>
                <w:ilvl w:val="0"/>
                <w:numId w:val="5"/>
              </w:numPr>
              <w:tabs>
                <w:tab w:val="clear" w:pos="360"/>
                <w:tab w:val="num" w:pos="108"/>
              </w:tabs>
              <w:ind w:left="108" w:right="-108" w:hanging="141"/>
              <w:rPr>
                <w:sz w:val="18"/>
                <w:szCs w:val="18"/>
              </w:rPr>
            </w:pPr>
            <w:r w:rsidRPr="00E7426C">
              <w:rPr>
                <w:sz w:val="18"/>
                <w:szCs w:val="18"/>
              </w:rPr>
              <w:t xml:space="preserve">Implementation of a system of conformity evaluation (procedures for laboratory testing, certification and </w:t>
            </w:r>
            <w:r w:rsidRPr="00E7426C">
              <w:rPr>
                <w:sz w:val="18"/>
                <w:szCs w:val="18"/>
                <w:highlight w:val="yellow"/>
              </w:rPr>
              <w:lastRenderedPageBreak/>
              <w:t>accreditation).  This will be achieved through assistance to and capacity development of test labs, certification and accreditation bodies.   The task does not only focus on the narrower area of “normas” or test procedures.</w:t>
            </w:r>
          </w:p>
          <w:p w:rsidR="00012CAD" w:rsidRPr="00072280" w:rsidRDefault="00012CAD" w:rsidP="00A0673E">
            <w:pPr>
              <w:numPr>
                <w:ilvl w:val="0"/>
                <w:numId w:val="5"/>
              </w:numPr>
              <w:tabs>
                <w:tab w:val="clear" w:pos="360"/>
              </w:tabs>
              <w:ind w:left="108" w:right="-108" w:hanging="141"/>
              <w:rPr>
                <w:sz w:val="18"/>
                <w:szCs w:val="18"/>
              </w:rPr>
            </w:pPr>
            <w:r w:rsidRPr="00E7426C">
              <w:rPr>
                <w:sz w:val="18"/>
                <w:szCs w:val="18"/>
              </w:rPr>
              <w:t xml:space="preserve">Coordinate with national EE S&amp;L programs of other countries of the </w:t>
            </w:r>
            <w:r w:rsidRPr="00A0673E">
              <w:rPr>
                <w:sz w:val="16"/>
                <w:szCs w:val="18"/>
              </w:rPr>
              <w:t>regio</w:t>
            </w:r>
            <w:r w:rsidR="00A0673E" w:rsidRPr="00A0673E">
              <w:rPr>
                <w:sz w:val="16"/>
                <w:szCs w:val="18"/>
              </w:rPr>
              <w:t>n</w:t>
            </w:r>
          </w:p>
        </w:tc>
        <w:bookmarkStart w:id="39" w:name="GEFAmount_03"/>
        <w:tc>
          <w:tcPr>
            <w:tcW w:w="734" w:type="dxa"/>
            <w:shd w:val="clear" w:color="auto" w:fill="FFFFFF"/>
          </w:tcPr>
          <w:p w:rsidR="00012CAD" w:rsidRPr="00072280" w:rsidRDefault="00BA49BA" w:rsidP="00685F6C">
            <w:pPr>
              <w:ind w:left="-83" w:right="-108"/>
              <w:jc w:val="center"/>
              <w:rPr>
                <w:sz w:val="18"/>
                <w:szCs w:val="18"/>
              </w:rPr>
            </w:pPr>
            <w:r w:rsidRPr="00072280">
              <w:rPr>
                <w:sz w:val="18"/>
                <w:szCs w:val="18"/>
              </w:rPr>
              <w:lastRenderedPageBreak/>
              <w:fldChar w:fldCharType="begin">
                <w:ffData>
                  <w:name w:val="GEFAmount_03"/>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860</w:t>
            </w:r>
            <w:r w:rsidRPr="00072280">
              <w:rPr>
                <w:sz w:val="18"/>
                <w:szCs w:val="18"/>
              </w:rPr>
              <w:fldChar w:fldCharType="end"/>
            </w:r>
            <w:bookmarkEnd w:id="39"/>
            <w:r w:rsidR="00685F6C">
              <w:rPr>
                <w:sz w:val="18"/>
                <w:szCs w:val="18"/>
              </w:rPr>
              <w:t>,000</w:t>
            </w:r>
          </w:p>
        </w:tc>
        <w:bookmarkStart w:id="40" w:name="GEFAmountPerc_03"/>
        <w:tc>
          <w:tcPr>
            <w:tcW w:w="507" w:type="dxa"/>
            <w:shd w:val="clear" w:color="auto" w:fill="FFFFFF"/>
          </w:tcPr>
          <w:p w:rsidR="00012CAD" w:rsidRPr="00072280" w:rsidRDefault="00BA49BA" w:rsidP="00685F6C">
            <w:pPr>
              <w:jc w:val="center"/>
              <w:rPr>
                <w:sz w:val="18"/>
                <w:szCs w:val="18"/>
              </w:rPr>
            </w:pPr>
            <w:r w:rsidRPr="00072280">
              <w:rPr>
                <w:sz w:val="18"/>
                <w:szCs w:val="18"/>
              </w:rPr>
              <w:fldChar w:fldCharType="begin">
                <w:ffData>
                  <w:name w:val="GEFAmountPerc_03"/>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23</w:t>
            </w:r>
            <w:r w:rsidRPr="00072280">
              <w:rPr>
                <w:sz w:val="18"/>
                <w:szCs w:val="18"/>
              </w:rPr>
              <w:fldChar w:fldCharType="end"/>
            </w:r>
            <w:bookmarkEnd w:id="40"/>
          </w:p>
        </w:tc>
        <w:bookmarkStart w:id="41" w:name="CofinAmount_03"/>
        <w:tc>
          <w:tcPr>
            <w:tcW w:w="768" w:type="dxa"/>
            <w:shd w:val="clear" w:color="auto" w:fill="FFFFFF"/>
          </w:tcPr>
          <w:p w:rsidR="00012CAD" w:rsidRPr="00072280" w:rsidRDefault="00BA49BA" w:rsidP="00685F6C">
            <w:pPr>
              <w:ind w:left="-190" w:right="-108"/>
              <w:jc w:val="right"/>
              <w:rPr>
                <w:sz w:val="18"/>
                <w:szCs w:val="18"/>
              </w:rPr>
            </w:pPr>
            <w:r w:rsidRPr="00072280">
              <w:rPr>
                <w:sz w:val="18"/>
                <w:szCs w:val="18"/>
              </w:rPr>
              <w:fldChar w:fldCharType="begin">
                <w:ffData>
                  <w:name w:val="CofinAmount_03"/>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2,850</w:t>
            </w:r>
            <w:r w:rsidRPr="00072280">
              <w:rPr>
                <w:sz w:val="18"/>
                <w:szCs w:val="18"/>
              </w:rPr>
              <w:fldChar w:fldCharType="end"/>
            </w:r>
            <w:bookmarkEnd w:id="41"/>
            <w:r w:rsidR="00685F6C">
              <w:rPr>
                <w:sz w:val="18"/>
                <w:szCs w:val="18"/>
              </w:rPr>
              <w:t>,000</w:t>
            </w:r>
          </w:p>
        </w:tc>
        <w:bookmarkStart w:id="42" w:name="CofinAmountPerc_03"/>
        <w:tc>
          <w:tcPr>
            <w:tcW w:w="555" w:type="dxa"/>
            <w:shd w:val="clear" w:color="auto" w:fill="FFFFFF"/>
          </w:tcPr>
          <w:p w:rsidR="00012CAD" w:rsidRPr="00072280" w:rsidRDefault="00BA49BA" w:rsidP="00685F6C">
            <w:pPr>
              <w:jc w:val="center"/>
              <w:rPr>
                <w:sz w:val="18"/>
                <w:szCs w:val="18"/>
              </w:rPr>
            </w:pPr>
            <w:r w:rsidRPr="00072280">
              <w:rPr>
                <w:sz w:val="18"/>
                <w:szCs w:val="18"/>
              </w:rPr>
              <w:fldChar w:fldCharType="begin">
                <w:ffData>
                  <w:name w:val="CofinAmountPerc_03"/>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77</w:t>
            </w:r>
            <w:r w:rsidRPr="00072280">
              <w:rPr>
                <w:sz w:val="18"/>
                <w:szCs w:val="18"/>
              </w:rPr>
              <w:fldChar w:fldCharType="end"/>
            </w:r>
            <w:bookmarkEnd w:id="42"/>
          </w:p>
        </w:tc>
        <w:bookmarkStart w:id="43" w:name="TotalAmount_03"/>
        <w:tc>
          <w:tcPr>
            <w:tcW w:w="863" w:type="dxa"/>
            <w:shd w:val="clear" w:color="auto" w:fill="FFFFFF"/>
          </w:tcPr>
          <w:p w:rsidR="00012CAD" w:rsidRPr="00072280" w:rsidRDefault="00BA49BA" w:rsidP="00685F6C">
            <w:pPr>
              <w:ind w:left="-96" w:right="-62"/>
              <w:jc w:val="center"/>
              <w:rPr>
                <w:sz w:val="18"/>
                <w:szCs w:val="18"/>
              </w:rPr>
            </w:pPr>
            <w:r w:rsidRPr="00072280">
              <w:rPr>
                <w:sz w:val="18"/>
                <w:szCs w:val="18"/>
              </w:rPr>
              <w:fldChar w:fldCharType="begin">
                <w:ffData>
                  <w:name w:val="TotalAmount_03"/>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3,710</w:t>
            </w:r>
            <w:r w:rsidRPr="00072280">
              <w:rPr>
                <w:sz w:val="18"/>
                <w:szCs w:val="18"/>
              </w:rPr>
              <w:fldChar w:fldCharType="end"/>
            </w:r>
            <w:bookmarkEnd w:id="43"/>
            <w:r w:rsidR="00685F6C">
              <w:rPr>
                <w:sz w:val="18"/>
                <w:szCs w:val="18"/>
              </w:rPr>
              <w:t>,000</w:t>
            </w:r>
          </w:p>
        </w:tc>
      </w:tr>
      <w:tr w:rsidR="00012CAD" w:rsidRPr="00072280" w:rsidTr="00A0673E">
        <w:tc>
          <w:tcPr>
            <w:tcW w:w="1625" w:type="dxa"/>
            <w:shd w:val="clear" w:color="auto" w:fill="FFFFFF"/>
          </w:tcPr>
          <w:p w:rsidR="00012CAD" w:rsidRPr="00072280" w:rsidRDefault="00012CAD" w:rsidP="00CF5A1C">
            <w:r w:rsidRPr="00072280">
              <w:rPr>
                <w:sz w:val="22"/>
                <w:szCs w:val="22"/>
              </w:rPr>
              <w:lastRenderedPageBreak/>
              <w:t xml:space="preserve">4. </w:t>
            </w:r>
            <w:bookmarkStart w:id="44" w:name="ProjectComponent_04"/>
            <w:r w:rsidR="00BA49BA" w:rsidRPr="00072280">
              <w:rPr>
                <w:sz w:val="22"/>
                <w:szCs w:val="22"/>
              </w:rPr>
              <w:fldChar w:fldCharType="begin">
                <w:ffData>
                  <w:name w:val="ProjectComponent_04"/>
                  <w:enabled/>
                  <w:calcOnExit w:val="0"/>
                  <w:textInput/>
                </w:ffData>
              </w:fldChar>
            </w:r>
            <w:r w:rsidRPr="00072280">
              <w:rPr>
                <w:sz w:val="22"/>
                <w:szCs w:val="22"/>
              </w:rPr>
              <w:instrText xml:space="preserve"> FORMTEXT </w:instrText>
            </w:r>
            <w:r w:rsidR="00BA49BA" w:rsidRPr="00072280">
              <w:rPr>
                <w:sz w:val="22"/>
                <w:szCs w:val="22"/>
              </w:rPr>
            </w:r>
            <w:r w:rsidR="00BA49BA" w:rsidRPr="00072280">
              <w:rPr>
                <w:sz w:val="22"/>
                <w:szCs w:val="22"/>
              </w:rPr>
              <w:fldChar w:fldCharType="separate"/>
            </w:r>
            <w:r w:rsidRPr="00072280">
              <w:rPr>
                <w:noProof/>
                <w:sz w:val="22"/>
                <w:szCs w:val="22"/>
              </w:rPr>
              <w:t>Legal and Regulatory Framework</w:t>
            </w:r>
            <w:r w:rsidR="00BA49BA" w:rsidRPr="00072280">
              <w:rPr>
                <w:sz w:val="22"/>
                <w:szCs w:val="22"/>
              </w:rPr>
              <w:fldChar w:fldCharType="end"/>
            </w:r>
            <w:bookmarkEnd w:id="44"/>
          </w:p>
        </w:tc>
        <w:bookmarkStart w:id="45" w:name="AssistantType_04"/>
        <w:tc>
          <w:tcPr>
            <w:tcW w:w="1134" w:type="dxa"/>
            <w:shd w:val="clear" w:color="auto" w:fill="FFFFFF"/>
          </w:tcPr>
          <w:p w:rsidR="00012CAD" w:rsidRPr="00072280" w:rsidRDefault="00BA49BA" w:rsidP="00CF5A1C">
            <w:r w:rsidRPr="00072280">
              <w:rPr>
                <w:sz w:val="22"/>
                <w:szCs w:val="22"/>
              </w:rPr>
              <w:fldChar w:fldCharType="begin">
                <w:ffData>
                  <w:name w:val="AssistantType_04"/>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TA</w:t>
            </w:r>
            <w:r w:rsidRPr="00072280">
              <w:rPr>
                <w:sz w:val="22"/>
                <w:szCs w:val="22"/>
              </w:rPr>
              <w:fldChar w:fldCharType="end"/>
            </w:r>
            <w:bookmarkEnd w:id="45"/>
          </w:p>
        </w:tc>
        <w:tc>
          <w:tcPr>
            <w:tcW w:w="1536" w:type="dxa"/>
            <w:shd w:val="clear" w:color="auto" w:fill="FFFFFF"/>
          </w:tcPr>
          <w:p w:rsidR="00012CAD" w:rsidRPr="00E7426C" w:rsidRDefault="00012CAD" w:rsidP="00007D0B">
            <w:pPr>
              <w:ind w:right="-138"/>
            </w:pPr>
            <w:r w:rsidRPr="00E7426C">
              <w:rPr>
                <w:sz w:val="22"/>
                <w:szCs w:val="22"/>
                <w:highlight w:val="yellow"/>
              </w:rPr>
              <w:t>Legal framework for EE S&amp;L strengthened and a resolution of differences in opinion among stakeholders and decision makers on key aspects of implementation</w:t>
            </w:r>
          </w:p>
        </w:tc>
        <w:tc>
          <w:tcPr>
            <w:tcW w:w="3149" w:type="dxa"/>
            <w:shd w:val="clear" w:color="auto" w:fill="FFFFFF"/>
          </w:tcPr>
          <w:p w:rsidR="00012CAD" w:rsidRPr="00E7426C" w:rsidRDefault="00012CAD" w:rsidP="00A0673E">
            <w:pPr>
              <w:numPr>
                <w:ilvl w:val="0"/>
                <w:numId w:val="6"/>
              </w:numPr>
              <w:tabs>
                <w:tab w:val="clear" w:pos="720"/>
              </w:tabs>
              <w:ind w:left="101" w:right="-108" w:hanging="101"/>
              <w:rPr>
                <w:sz w:val="18"/>
                <w:szCs w:val="18"/>
                <w:highlight w:val="yellow"/>
              </w:rPr>
            </w:pPr>
            <w:r w:rsidRPr="00E7426C">
              <w:rPr>
                <w:sz w:val="18"/>
                <w:szCs w:val="18"/>
                <w:highlight w:val="yellow"/>
              </w:rPr>
              <w:t>Workshops and training sessions to demonstrate to stakeholders and decision makers the costs and benefits of alternative regulatory strategies (e.g., voluntary versus mandatory, step-wise  application or not; supplementation with MEPS or not);</w:t>
            </w:r>
          </w:p>
          <w:p w:rsidR="00012CAD" w:rsidRPr="00E7426C" w:rsidRDefault="00012CAD" w:rsidP="00A0673E">
            <w:pPr>
              <w:numPr>
                <w:ilvl w:val="0"/>
                <w:numId w:val="6"/>
              </w:numPr>
              <w:tabs>
                <w:tab w:val="clear" w:pos="720"/>
              </w:tabs>
              <w:ind w:left="101" w:right="-108" w:hanging="101"/>
              <w:rPr>
                <w:sz w:val="18"/>
                <w:szCs w:val="18"/>
                <w:highlight w:val="yellow"/>
              </w:rPr>
            </w:pPr>
            <w:r w:rsidRPr="00E7426C">
              <w:rPr>
                <w:sz w:val="18"/>
                <w:szCs w:val="18"/>
                <w:highlight w:val="yellow"/>
              </w:rPr>
              <w:t>Technical Committee organization and convening to elaborate draft regulations with the help of international experts but in the context of a locally facilitated discussion with all perspectives  participating and a goal of driving to consensus</w:t>
            </w:r>
          </w:p>
          <w:p w:rsidR="00012CAD" w:rsidRPr="00E7426C" w:rsidRDefault="00012CAD" w:rsidP="00A0673E">
            <w:pPr>
              <w:numPr>
                <w:ilvl w:val="0"/>
                <w:numId w:val="6"/>
              </w:numPr>
              <w:tabs>
                <w:tab w:val="clear" w:pos="720"/>
              </w:tabs>
              <w:ind w:left="101" w:right="-108" w:hanging="101"/>
              <w:rPr>
                <w:sz w:val="18"/>
                <w:szCs w:val="18"/>
                <w:highlight w:val="yellow"/>
              </w:rPr>
            </w:pPr>
            <w:r w:rsidRPr="00E7426C">
              <w:rPr>
                <w:sz w:val="18"/>
                <w:szCs w:val="18"/>
                <w:highlight w:val="yellow"/>
              </w:rPr>
              <w:t>A series of meetings to MME and UPME high level executives to propose regulatory alternatives based on the basic consensus achieved in the above task at the working level.  The existing Interministeral Committee on Rational Use of Energy could be involved.</w:t>
            </w:r>
          </w:p>
          <w:p w:rsidR="00012CAD" w:rsidRPr="00072280" w:rsidRDefault="00012CAD" w:rsidP="00A0673E">
            <w:pPr>
              <w:numPr>
                <w:ilvl w:val="0"/>
                <w:numId w:val="6"/>
              </w:numPr>
              <w:tabs>
                <w:tab w:val="clear" w:pos="720"/>
              </w:tabs>
              <w:ind w:left="101" w:right="-108" w:hanging="101"/>
              <w:rPr>
                <w:sz w:val="18"/>
                <w:szCs w:val="18"/>
              </w:rPr>
            </w:pPr>
            <w:r w:rsidRPr="00E7426C">
              <w:rPr>
                <w:sz w:val="18"/>
                <w:szCs w:val="18"/>
                <w:highlight w:val="yellow"/>
              </w:rPr>
              <w:t>Elaboration of final regulations to be endorsed by Minister (and/or President).</w:t>
            </w:r>
          </w:p>
        </w:tc>
        <w:bookmarkStart w:id="46" w:name="GEFAmount_04"/>
        <w:tc>
          <w:tcPr>
            <w:tcW w:w="734" w:type="dxa"/>
            <w:shd w:val="clear" w:color="auto" w:fill="FFFFFF"/>
          </w:tcPr>
          <w:p w:rsidR="00012CAD" w:rsidRPr="00072280" w:rsidRDefault="00BA49BA" w:rsidP="00685F6C">
            <w:pPr>
              <w:ind w:left="-83" w:right="-108"/>
              <w:jc w:val="center"/>
              <w:rPr>
                <w:sz w:val="18"/>
                <w:szCs w:val="18"/>
              </w:rPr>
            </w:pPr>
            <w:r w:rsidRPr="00072280">
              <w:rPr>
                <w:sz w:val="18"/>
                <w:szCs w:val="18"/>
              </w:rPr>
              <w:fldChar w:fldCharType="begin">
                <w:ffData>
                  <w:name w:val="GEFAmount_04"/>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130</w:t>
            </w:r>
            <w:r w:rsidRPr="00072280">
              <w:rPr>
                <w:sz w:val="18"/>
                <w:szCs w:val="18"/>
              </w:rPr>
              <w:fldChar w:fldCharType="end"/>
            </w:r>
            <w:bookmarkEnd w:id="46"/>
            <w:r w:rsidR="00685F6C">
              <w:rPr>
                <w:sz w:val="18"/>
                <w:szCs w:val="18"/>
              </w:rPr>
              <w:t>,000</w:t>
            </w:r>
          </w:p>
        </w:tc>
        <w:bookmarkStart w:id="47" w:name="GEFAmountPerc_04"/>
        <w:tc>
          <w:tcPr>
            <w:tcW w:w="507" w:type="dxa"/>
            <w:shd w:val="clear" w:color="auto" w:fill="FFFFFF"/>
          </w:tcPr>
          <w:p w:rsidR="00012CAD" w:rsidRPr="00072280" w:rsidRDefault="00BA49BA" w:rsidP="00CF5A1C">
            <w:pPr>
              <w:jc w:val="right"/>
              <w:rPr>
                <w:sz w:val="18"/>
                <w:szCs w:val="18"/>
              </w:rPr>
            </w:pPr>
            <w:r w:rsidRPr="00072280">
              <w:rPr>
                <w:sz w:val="18"/>
                <w:szCs w:val="18"/>
              </w:rPr>
              <w:fldChar w:fldCharType="begin">
                <w:ffData>
                  <w:name w:val="GEFAmountPerc_04"/>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16</w:t>
            </w:r>
            <w:r w:rsidRPr="00072280">
              <w:rPr>
                <w:sz w:val="18"/>
                <w:szCs w:val="18"/>
              </w:rPr>
              <w:fldChar w:fldCharType="end"/>
            </w:r>
            <w:bookmarkEnd w:id="47"/>
          </w:p>
        </w:tc>
        <w:bookmarkStart w:id="48" w:name="CofinAmount_04"/>
        <w:tc>
          <w:tcPr>
            <w:tcW w:w="768" w:type="dxa"/>
            <w:shd w:val="clear" w:color="auto" w:fill="FFFFFF"/>
          </w:tcPr>
          <w:p w:rsidR="00012CAD" w:rsidRPr="00072280" w:rsidRDefault="00BA49BA" w:rsidP="00685F6C">
            <w:pPr>
              <w:ind w:right="-108"/>
              <w:jc w:val="center"/>
              <w:rPr>
                <w:sz w:val="18"/>
                <w:szCs w:val="18"/>
              </w:rPr>
            </w:pPr>
            <w:r w:rsidRPr="00072280">
              <w:rPr>
                <w:sz w:val="18"/>
                <w:szCs w:val="18"/>
              </w:rPr>
              <w:fldChar w:fldCharType="begin">
                <w:ffData>
                  <w:name w:val="CofinAmount_04"/>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700</w:t>
            </w:r>
            <w:r w:rsidRPr="00072280">
              <w:rPr>
                <w:sz w:val="18"/>
                <w:szCs w:val="18"/>
              </w:rPr>
              <w:fldChar w:fldCharType="end"/>
            </w:r>
            <w:bookmarkEnd w:id="48"/>
            <w:r w:rsidR="00685F6C">
              <w:rPr>
                <w:sz w:val="18"/>
                <w:szCs w:val="18"/>
              </w:rPr>
              <w:t>,000</w:t>
            </w:r>
          </w:p>
        </w:tc>
        <w:bookmarkStart w:id="49" w:name="CofinAmountPerc_04"/>
        <w:tc>
          <w:tcPr>
            <w:tcW w:w="555" w:type="dxa"/>
            <w:shd w:val="clear" w:color="auto" w:fill="FFFFFF"/>
          </w:tcPr>
          <w:p w:rsidR="00012CAD" w:rsidRPr="00072280" w:rsidRDefault="00BA49BA" w:rsidP="00CF5A1C">
            <w:pPr>
              <w:jc w:val="right"/>
              <w:rPr>
                <w:sz w:val="18"/>
                <w:szCs w:val="18"/>
              </w:rPr>
            </w:pPr>
            <w:r w:rsidRPr="00072280">
              <w:rPr>
                <w:sz w:val="18"/>
                <w:szCs w:val="18"/>
              </w:rPr>
              <w:fldChar w:fldCharType="begin">
                <w:ffData>
                  <w:name w:val="CofinAmountPerc_04"/>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84</w:t>
            </w:r>
            <w:r w:rsidRPr="00072280">
              <w:rPr>
                <w:sz w:val="18"/>
                <w:szCs w:val="18"/>
              </w:rPr>
              <w:fldChar w:fldCharType="end"/>
            </w:r>
            <w:bookmarkEnd w:id="49"/>
          </w:p>
        </w:tc>
        <w:bookmarkStart w:id="50" w:name="TotalAmount_04"/>
        <w:tc>
          <w:tcPr>
            <w:tcW w:w="863" w:type="dxa"/>
            <w:shd w:val="clear" w:color="auto" w:fill="FFFFFF"/>
          </w:tcPr>
          <w:p w:rsidR="00012CAD" w:rsidRPr="00072280" w:rsidRDefault="00BA49BA" w:rsidP="00CF5A1C">
            <w:pPr>
              <w:jc w:val="right"/>
              <w:rPr>
                <w:sz w:val="18"/>
                <w:szCs w:val="18"/>
              </w:rPr>
            </w:pPr>
            <w:r w:rsidRPr="00072280">
              <w:rPr>
                <w:sz w:val="18"/>
                <w:szCs w:val="18"/>
              </w:rPr>
              <w:fldChar w:fldCharType="begin">
                <w:ffData>
                  <w:name w:val="TotalAmount_04"/>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830</w:t>
            </w:r>
            <w:r w:rsidRPr="00072280">
              <w:rPr>
                <w:sz w:val="18"/>
                <w:szCs w:val="18"/>
              </w:rPr>
              <w:fldChar w:fldCharType="end"/>
            </w:r>
            <w:bookmarkEnd w:id="50"/>
            <w:r w:rsidR="00685F6C">
              <w:rPr>
                <w:sz w:val="18"/>
                <w:szCs w:val="18"/>
              </w:rPr>
              <w:t>,000</w:t>
            </w:r>
          </w:p>
        </w:tc>
      </w:tr>
      <w:tr w:rsidR="00012CAD" w:rsidRPr="00072280" w:rsidTr="00A0673E">
        <w:tc>
          <w:tcPr>
            <w:tcW w:w="1625" w:type="dxa"/>
            <w:shd w:val="clear" w:color="auto" w:fill="FFFFFF"/>
          </w:tcPr>
          <w:p w:rsidR="00012CAD" w:rsidRPr="00072280" w:rsidRDefault="00012CAD" w:rsidP="00CF5A1C">
            <w:r w:rsidRPr="00072280">
              <w:rPr>
                <w:sz w:val="22"/>
                <w:szCs w:val="22"/>
              </w:rPr>
              <w:t xml:space="preserve">5. </w:t>
            </w:r>
            <w:bookmarkStart w:id="51" w:name="ProjectComponent_05"/>
            <w:r w:rsidR="00BA49BA" w:rsidRPr="00404B09">
              <w:rPr>
                <w:sz w:val="22"/>
                <w:szCs w:val="22"/>
                <w:highlight w:val="yellow"/>
              </w:rPr>
              <w:fldChar w:fldCharType="begin">
                <w:ffData>
                  <w:name w:val="ProjectComponent_05"/>
                  <w:enabled/>
                  <w:calcOnExit w:val="0"/>
                  <w:textInput/>
                </w:ffData>
              </w:fldChar>
            </w:r>
            <w:r w:rsidRPr="00404B09">
              <w:rPr>
                <w:sz w:val="22"/>
                <w:szCs w:val="22"/>
                <w:highlight w:val="yellow"/>
              </w:rPr>
              <w:instrText xml:space="preserve"> FORMTEXT </w:instrText>
            </w:r>
            <w:r w:rsidR="00BA49BA" w:rsidRPr="00404B09">
              <w:rPr>
                <w:sz w:val="22"/>
                <w:szCs w:val="22"/>
                <w:highlight w:val="yellow"/>
              </w:rPr>
            </w:r>
            <w:r w:rsidR="00BA49BA" w:rsidRPr="00404B09">
              <w:rPr>
                <w:sz w:val="22"/>
                <w:szCs w:val="22"/>
                <w:highlight w:val="yellow"/>
              </w:rPr>
              <w:fldChar w:fldCharType="separate"/>
            </w:r>
            <w:r w:rsidRPr="00404B09">
              <w:rPr>
                <w:noProof/>
                <w:sz w:val="22"/>
                <w:szCs w:val="22"/>
                <w:highlight w:val="yellow"/>
              </w:rPr>
              <w:t>Consumer awareness &amp; Industry Outreach</w:t>
            </w:r>
            <w:r w:rsidR="00BA49BA" w:rsidRPr="00404B09">
              <w:rPr>
                <w:sz w:val="22"/>
                <w:szCs w:val="22"/>
                <w:highlight w:val="yellow"/>
              </w:rPr>
              <w:fldChar w:fldCharType="end"/>
            </w:r>
            <w:bookmarkEnd w:id="51"/>
          </w:p>
        </w:tc>
        <w:bookmarkStart w:id="52" w:name="AssistantType_05"/>
        <w:tc>
          <w:tcPr>
            <w:tcW w:w="1134" w:type="dxa"/>
            <w:shd w:val="clear" w:color="auto" w:fill="FFFFFF"/>
          </w:tcPr>
          <w:p w:rsidR="00012CAD" w:rsidRPr="00072280" w:rsidRDefault="00BA49BA" w:rsidP="00CF5A1C">
            <w:r w:rsidRPr="00404B09">
              <w:rPr>
                <w:sz w:val="22"/>
                <w:szCs w:val="22"/>
                <w:highlight w:val="yellow"/>
              </w:rPr>
              <w:fldChar w:fldCharType="begin">
                <w:ffData>
                  <w:name w:val="AssistantType_05"/>
                  <w:enabled/>
                  <w:calcOnExit w:val="0"/>
                  <w:textInput/>
                </w:ffData>
              </w:fldChar>
            </w:r>
            <w:r w:rsidR="00012CAD" w:rsidRPr="00404B09">
              <w:rPr>
                <w:sz w:val="22"/>
                <w:szCs w:val="22"/>
                <w:highlight w:val="yellow"/>
              </w:rPr>
              <w:instrText xml:space="preserve"> FORMTEXT </w:instrText>
            </w:r>
            <w:r w:rsidRPr="00404B09">
              <w:rPr>
                <w:sz w:val="22"/>
                <w:szCs w:val="22"/>
                <w:highlight w:val="yellow"/>
              </w:rPr>
            </w:r>
            <w:r w:rsidRPr="00404B09">
              <w:rPr>
                <w:sz w:val="22"/>
                <w:szCs w:val="22"/>
                <w:highlight w:val="yellow"/>
              </w:rPr>
              <w:fldChar w:fldCharType="separate"/>
            </w:r>
            <w:r w:rsidR="00012CAD" w:rsidRPr="00404B09">
              <w:rPr>
                <w:noProof/>
                <w:sz w:val="22"/>
                <w:szCs w:val="22"/>
                <w:highlight w:val="yellow"/>
              </w:rPr>
              <w:t>TA</w:t>
            </w:r>
            <w:r w:rsidRPr="00404B09">
              <w:rPr>
                <w:sz w:val="22"/>
                <w:szCs w:val="22"/>
                <w:highlight w:val="yellow"/>
              </w:rPr>
              <w:fldChar w:fldCharType="end"/>
            </w:r>
            <w:bookmarkEnd w:id="52"/>
          </w:p>
        </w:tc>
        <w:bookmarkStart w:id="53" w:name="ExpectedOutCome_05"/>
        <w:tc>
          <w:tcPr>
            <w:tcW w:w="1536" w:type="dxa"/>
            <w:shd w:val="clear" w:color="auto" w:fill="FFFFFF"/>
          </w:tcPr>
          <w:p w:rsidR="00012CAD" w:rsidRPr="00404B09" w:rsidRDefault="00BA49BA" w:rsidP="00C5709F">
            <w:pPr>
              <w:ind w:right="-131"/>
              <w:rPr>
                <w:noProof/>
                <w:highlight w:val="yellow"/>
              </w:rPr>
            </w:pPr>
            <w:r w:rsidRPr="00404B09">
              <w:rPr>
                <w:sz w:val="22"/>
                <w:szCs w:val="22"/>
                <w:highlight w:val="yellow"/>
              </w:rPr>
              <w:fldChar w:fldCharType="begin">
                <w:ffData>
                  <w:name w:val="ExpectedOutCome_05"/>
                  <w:enabled/>
                  <w:calcOnExit w:val="0"/>
                  <w:textInput/>
                </w:ffData>
              </w:fldChar>
            </w:r>
            <w:r w:rsidR="00012CAD" w:rsidRPr="00404B09">
              <w:rPr>
                <w:sz w:val="22"/>
                <w:szCs w:val="22"/>
                <w:highlight w:val="yellow"/>
              </w:rPr>
              <w:instrText xml:space="preserve"> FORMTEXT </w:instrText>
            </w:r>
            <w:r w:rsidRPr="00404B09">
              <w:rPr>
                <w:sz w:val="22"/>
                <w:szCs w:val="22"/>
                <w:highlight w:val="yellow"/>
              </w:rPr>
            </w:r>
            <w:r w:rsidRPr="00404B09">
              <w:rPr>
                <w:sz w:val="22"/>
                <w:szCs w:val="22"/>
                <w:highlight w:val="yellow"/>
              </w:rPr>
              <w:fldChar w:fldCharType="separate"/>
            </w:r>
            <w:r w:rsidR="00012CAD" w:rsidRPr="00404B09">
              <w:rPr>
                <w:noProof/>
                <w:sz w:val="22"/>
                <w:szCs w:val="22"/>
                <w:highlight w:val="yellow"/>
              </w:rPr>
              <w:t>Consumer &amp; Industry</w:t>
            </w:r>
          </w:p>
          <w:p w:rsidR="00012CAD" w:rsidRPr="00072280" w:rsidRDefault="00012CAD" w:rsidP="00C5709F">
            <w:pPr>
              <w:ind w:right="-131"/>
            </w:pPr>
            <w:r w:rsidRPr="00404B09">
              <w:rPr>
                <w:noProof/>
                <w:sz w:val="22"/>
                <w:szCs w:val="22"/>
                <w:highlight w:val="yellow"/>
              </w:rPr>
              <w:t>communication strategy developed</w:t>
            </w:r>
            <w:r w:rsidR="00BA49BA" w:rsidRPr="00404B09">
              <w:rPr>
                <w:sz w:val="22"/>
                <w:szCs w:val="22"/>
                <w:highlight w:val="yellow"/>
              </w:rPr>
              <w:fldChar w:fldCharType="end"/>
            </w:r>
            <w:bookmarkEnd w:id="53"/>
          </w:p>
        </w:tc>
        <w:bookmarkStart w:id="54" w:name="ExpectedOutput_05"/>
        <w:tc>
          <w:tcPr>
            <w:tcW w:w="3149" w:type="dxa"/>
            <w:shd w:val="clear" w:color="auto" w:fill="FFFFFF"/>
          </w:tcPr>
          <w:p w:rsidR="00012CAD" w:rsidRPr="00404B09" w:rsidRDefault="00BA49BA" w:rsidP="00CF5A1C">
            <w:pPr>
              <w:rPr>
                <w:noProof/>
                <w:sz w:val="18"/>
                <w:szCs w:val="18"/>
                <w:highlight w:val="yellow"/>
              </w:rPr>
            </w:pPr>
            <w:r w:rsidRPr="00404B09">
              <w:rPr>
                <w:sz w:val="18"/>
                <w:szCs w:val="18"/>
                <w:highlight w:val="yellow"/>
              </w:rPr>
              <w:fldChar w:fldCharType="begin">
                <w:ffData>
                  <w:name w:val="ExpectedOutput_05"/>
                  <w:enabled/>
                  <w:calcOnExit w:val="0"/>
                  <w:textInput/>
                </w:ffData>
              </w:fldChar>
            </w:r>
            <w:r w:rsidR="00012CAD" w:rsidRPr="00404B09">
              <w:rPr>
                <w:sz w:val="18"/>
                <w:szCs w:val="18"/>
                <w:highlight w:val="yellow"/>
              </w:rPr>
              <w:instrText xml:space="preserve"> FORMTEXT </w:instrText>
            </w:r>
            <w:r w:rsidRPr="00404B09">
              <w:rPr>
                <w:sz w:val="18"/>
                <w:szCs w:val="18"/>
                <w:highlight w:val="yellow"/>
              </w:rPr>
            </w:r>
            <w:r w:rsidRPr="00404B09">
              <w:rPr>
                <w:sz w:val="18"/>
                <w:szCs w:val="18"/>
                <w:highlight w:val="yellow"/>
              </w:rPr>
              <w:fldChar w:fldCharType="separate"/>
            </w:r>
            <w:r w:rsidR="00012CAD" w:rsidRPr="00404B09">
              <w:rPr>
                <w:noProof/>
                <w:sz w:val="18"/>
                <w:szCs w:val="18"/>
                <w:highlight w:val="yellow"/>
              </w:rPr>
              <w:t xml:space="preserve">•Consumer information campaigns </w:t>
            </w:r>
          </w:p>
          <w:p w:rsidR="00012CAD" w:rsidRPr="00404B09" w:rsidRDefault="00012CAD" w:rsidP="00CF5A1C">
            <w:pPr>
              <w:rPr>
                <w:noProof/>
                <w:sz w:val="18"/>
                <w:szCs w:val="18"/>
                <w:highlight w:val="yellow"/>
              </w:rPr>
            </w:pPr>
            <w:r w:rsidRPr="00404B09">
              <w:rPr>
                <w:noProof/>
                <w:sz w:val="18"/>
                <w:szCs w:val="18"/>
                <w:highlight w:val="yellow"/>
              </w:rPr>
              <w:t>•Training of sales personnel</w:t>
            </w:r>
          </w:p>
          <w:p w:rsidR="00012CAD" w:rsidRPr="00072280" w:rsidRDefault="00012CAD" w:rsidP="00CF5A1C">
            <w:pPr>
              <w:rPr>
                <w:sz w:val="18"/>
                <w:szCs w:val="18"/>
              </w:rPr>
            </w:pPr>
            <w:r w:rsidRPr="00404B09">
              <w:rPr>
                <w:noProof/>
                <w:sz w:val="18"/>
                <w:szCs w:val="18"/>
                <w:highlight w:val="yellow"/>
              </w:rPr>
              <w:t>•Recruitment of voluntary participation by industry in labeling as well as industry-funded promotion in the mandatory phase</w:t>
            </w:r>
            <w:r w:rsidR="00BA49BA" w:rsidRPr="00404B09">
              <w:rPr>
                <w:sz w:val="18"/>
                <w:szCs w:val="18"/>
                <w:highlight w:val="yellow"/>
              </w:rPr>
              <w:fldChar w:fldCharType="end"/>
            </w:r>
            <w:bookmarkEnd w:id="54"/>
          </w:p>
        </w:tc>
        <w:bookmarkStart w:id="55" w:name="GEFAmount_05"/>
        <w:tc>
          <w:tcPr>
            <w:tcW w:w="734" w:type="dxa"/>
            <w:shd w:val="clear" w:color="auto" w:fill="FFFFFF"/>
          </w:tcPr>
          <w:p w:rsidR="00012CAD" w:rsidRPr="00072280" w:rsidRDefault="00BA49BA" w:rsidP="00685F6C">
            <w:pPr>
              <w:ind w:left="-83" w:right="-108"/>
              <w:jc w:val="center"/>
              <w:rPr>
                <w:sz w:val="18"/>
                <w:szCs w:val="18"/>
              </w:rPr>
            </w:pPr>
            <w:r w:rsidRPr="00072280">
              <w:rPr>
                <w:sz w:val="18"/>
                <w:szCs w:val="18"/>
              </w:rPr>
              <w:fldChar w:fldCharType="begin">
                <w:ffData>
                  <w:name w:val="GEFAmount_05"/>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410</w:t>
            </w:r>
            <w:r w:rsidRPr="00072280">
              <w:rPr>
                <w:sz w:val="18"/>
                <w:szCs w:val="18"/>
              </w:rPr>
              <w:fldChar w:fldCharType="end"/>
            </w:r>
            <w:bookmarkEnd w:id="55"/>
            <w:r w:rsidR="00685F6C">
              <w:rPr>
                <w:sz w:val="18"/>
                <w:szCs w:val="18"/>
              </w:rPr>
              <w:t>,000</w:t>
            </w:r>
          </w:p>
        </w:tc>
        <w:bookmarkStart w:id="56" w:name="GEFAmountPerc_05"/>
        <w:tc>
          <w:tcPr>
            <w:tcW w:w="507" w:type="dxa"/>
            <w:shd w:val="clear" w:color="auto" w:fill="FFFFFF"/>
          </w:tcPr>
          <w:p w:rsidR="00012CAD" w:rsidRPr="00072280" w:rsidRDefault="00BA49BA" w:rsidP="00CF5A1C">
            <w:pPr>
              <w:jc w:val="right"/>
              <w:rPr>
                <w:sz w:val="18"/>
                <w:szCs w:val="18"/>
              </w:rPr>
            </w:pPr>
            <w:r w:rsidRPr="00072280">
              <w:rPr>
                <w:sz w:val="18"/>
                <w:szCs w:val="18"/>
              </w:rPr>
              <w:fldChar w:fldCharType="begin">
                <w:ffData>
                  <w:name w:val="GEFAmountPerc_05"/>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23</w:t>
            </w:r>
            <w:r w:rsidRPr="00072280">
              <w:rPr>
                <w:sz w:val="18"/>
                <w:szCs w:val="18"/>
              </w:rPr>
              <w:fldChar w:fldCharType="end"/>
            </w:r>
            <w:bookmarkEnd w:id="56"/>
          </w:p>
        </w:tc>
        <w:bookmarkStart w:id="57" w:name="CofinAmount_05"/>
        <w:tc>
          <w:tcPr>
            <w:tcW w:w="768" w:type="dxa"/>
            <w:shd w:val="clear" w:color="auto" w:fill="FFFFFF"/>
          </w:tcPr>
          <w:p w:rsidR="00012CAD" w:rsidRPr="00072280" w:rsidRDefault="00BA49BA" w:rsidP="00685F6C">
            <w:pPr>
              <w:ind w:left="-48" w:right="-250"/>
              <w:jc w:val="both"/>
              <w:rPr>
                <w:sz w:val="18"/>
                <w:szCs w:val="18"/>
              </w:rPr>
            </w:pPr>
            <w:r w:rsidRPr="00072280">
              <w:rPr>
                <w:sz w:val="18"/>
                <w:szCs w:val="18"/>
              </w:rPr>
              <w:fldChar w:fldCharType="begin">
                <w:ffData>
                  <w:name w:val="CofinAmount_05"/>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1,400</w:t>
            </w:r>
            <w:r w:rsidRPr="00072280">
              <w:rPr>
                <w:sz w:val="18"/>
                <w:szCs w:val="18"/>
              </w:rPr>
              <w:fldChar w:fldCharType="end"/>
            </w:r>
            <w:bookmarkEnd w:id="57"/>
            <w:r w:rsidR="00685F6C">
              <w:rPr>
                <w:sz w:val="18"/>
                <w:szCs w:val="18"/>
              </w:rPr>
              <w:t>,000</w:t>
            </w:r>
          </w:p>
        </w:tc>
        <w:bookmarkStart w:id="58" w:name="CofinAmountPerc_05"/>
        <w:tc>
          <w:tcPr>
            <w:tcW w:w="555" w:type="dxa"/>
            <w:shd w:val="clear" w:color="auto" w:fill="FFFFFF"/>
          </w:tcPr>
          <w:p w:rsidR="00012CAD" w:rsidRPr="00072280" w:rsidRDefault="00BA49BA" w:rsidP="00CF5A1C">
            <w:pPr>
              <w:jc w:val="right"/>
              <w:rPr>
                <w:sz w:val="18"/>
                <w:szCs w:val="18"/>
              </w:rPr>
            </w:pPr>
            <w:r w:rsidRPr="00072280">
              <w:rPr>
                <w:sz w:val="18"/>
                <w:szCs w:val="18"/>
              </w:rPr>
              <w:fldChar w:fldCharType="begin">
                <w:ffData>
                  <w:name w:val="CofinAmountPerc_05"/>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77</w:t>
            </w:r>
            <w:r w:rsidRPr="00072280">
              <w:rPr>
                <w:sz w:val="18"/>
                <w:szCs w:val="18"/>
              </w:rPr>
              <w:fldChar w:fldCharType="end"/>
            </w:r>
            <w:bookmarkEnd w:id="58"/>
          </w:p>
        </w:tc>
        <w:bookmarkStart w:id="59" w:name="TotalAmount_05"/>
        <w:tc>
          <w:tcPr>
            <w:tcW w:w="863" w:type="dxa"/>
            <w:shd w:val="clear" w:color="auto" w:fill="FFFFFF"/>
          </w:tcPr>
          <w:p w:rsidR="00012CAD" w:rsidRPr="00072280" w:rsidRDefault="00BA49BA" w:rsidP="00685F6C">
            <w:pPr>
              <w:ind w:right="-108"/>
              <w:jc w:val="center"/>
              <w:rPr>
                <w:sz w:val="18"/>
                <w:szCs w:val="18"/>
              </w:rPr>
            </w:pPr>
            <w:r w:rsidRPr="00072280">
              <w:rPr>
                <w:sz w:val="18"/>
                <w:szCs w:val="18"/>
              </w:rPr>
              <w:fldChar w:fldCharType="begin">
                <w:ffData>
                  <w:name w:val="TotalAmount_05"/>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1,810</w:t>
            </w:r>
            <w:r w:rsidRPr="00072280">
              <w:rPr>
                <w:sz w:val="18"/>
                <w:szCs w:val="18"/>
              </w:rPr>
              <w:fldChar w:fldCharType="end"/>
            </w:r>
            <w:bookmarkEnd w:id="59"/>
            <w:r w:rsidR="00685F6C">
              <w:rPr>
                <w:sz w:val="18"/>
                <w:szCs w:val="18"/>
              </w:rPr>
              <w:t>,000</w:t>
            </w:r>
          </w:p>
        </w:tc>
      </w:tr>
      <w:tr w:rsidR="00012CAD" w:rsidRPr="00072280" w:rsidTr="00A0673E">
        <w:tc>
          <w:tcPr>
            <w:tcW w:w="1625" w:type="dxa"/>
            <w:shd w:val="clear" w:color="auto" w:fill="FFFFFF"/>
          </w:tcPr>
          <w:p w:rsidR="00012CAD" w:rsidRPr="00072280" w:rsidRDefault="00012CAD" w:rsidP="00CF5A1C">
            <w:r w:rsidRPr="00072280">
              <w:rPr>
                <w:sz w:val="22"/>
                <w:szCs w:val="22"/>
              </w:rPr>
              <w:t xml:space="preserve">6. </w:t>
            </w:r>
            <w:bookmarkStart w:id="60" w:name="ProjectComponent_06"/>
            <w:r w:rsidR="00BA49BA" w:rsidRPr="00072280">
              <w:rPr>
                <w:sz w:val="22"/>
                <w:szCs w:val="22"/>
              </w:rPr>
              <w:fldChar w:fldCharType="begin">
                <w:ffData>
                  <w:name w:val="ProjectComponent_06"/>
                  <w:enabled/>
                  <w:calcOnExit w:val="0"/>
                  <w:textInput/>
                </w:ffData>
              </w:fldChar>
            </w:r>
            <w:r w:rsidRPr="00072280">
              <w:rPr>
                <w:sz w:val="22"/>
                <w:szCs w:val="22"/>
              </w:rPr>
              <w:instrText xml:space="preserve"> FORMTEXT </w:instrText>
            </w:r>
            <w:r w:rsidR="00BA49BA" w:rsidRPr="00072280">
              <w:rPr>
                <w:sz w:val="22"/>
                <w:szCs w:val="22"/>
              </w:rPr>
            </w:r>
            <w:r w:rsidR="00BA49BA" w:rsidRPr="00072280">
              <w:rPr>
                <w:sz w:val="22"/>
                <w:szCs w:val="22"/>
              </w:rPr>
              <w:fldChar w:fldCharType="separate"/>
            </w:r>
            <w:r w:rsidRPr="00072280">
              <w:rPr>
                <w:noProof/>
                <w:sz w:val="22"/>
                <w:szCs w:val="22"/>
              </w:rPr>
              <w:t>Monitoring and evaluation</w:t>
            </w:r>
            <w:r w:rsidR="00BA49BA" w:rsidRPr="00072280">
              <w:rPr>
                <w:sz w:val="22"/>
                <w:szCs w:val="22"/>
              </w:rPr>
              <w:fldChar w:fldCharType="end"/>
            </w:r>
            <w:bookmarkEnd w:id="60"/>
          </w:p>
        </w:tc>
        <w:bookmarkStart w:id="61" w:name="AssistantType_06"/>
        <w:tc>
          <w:tcPr>
            <w:tcW w:w="1134" w:type="dxa"/>
            <w:tcBorders>
              <w:bottom w:val="double" w:sz="4" w:space="0" w:color="auto"/>
            </w:tcBorders>
            <w:shd w:val="clear" w:color="auto" w:fill="FFFFFF"/>
          </w:tcPr>
          <w:p w:rsidR="00012CAD" w:rsidRPr="00072280" w:rsidRDefault="00BA49BA" w:rsidP="00CF5A1C">
            <w:r w:rsidRPr="00072280">
              <w:rPr>
                <w:sz w:val="22"/>
                <w:szCs w:val="22"/>
              </w:rPr>
              <w:fldChar w:fldCharType="begin">
                <w:ffData>
                  <w:name w:val="AssistantType_06"/>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TA</w:t>
            </w:r>
            <w:r w:rsidRPr="00072280">
              <w:rPr>
                <w:sz w:val="22"/>
                <w:szCs w:val="22"/>
              </w:rPr>
              <w:fldChar w:fldCharType="end"/>
            </w:r>
            <w:bookmarkEnd w:id="61"/>
          </w:p>
        </w:tc>
        <w:bookmarkStart w:id="62" w:name="ExpectedOutCome_06"/>
        <w:tc>
          <w:tcPr>
            <w:tcW w:w="1536" w:type="dxa"/>
            <w:tcBorders>
              <w:bottom w:val="double" w:sz="4" w:space="0" w:color="auto"/>
            </w:tcBorders>
            <w:shd w:val="clear" w:color="auto" w:fill="FFFFFF"/>
          </w:tcPr>
          <w:p w:rsidR="00012CAD" w:rsidRPr="00072280" w:rsidRDefault="00BA49BA" w:rsidP="00CF5A1C">
            <w:r w:rsidRPr="00072280">
              <w:rPr>
                <w:sz w:val="22"/>
                <w:szCs w:val="22"/>
              </w:rPr>
              <w:fldChar w:fldCharType="begin">
                <w:ffData>
                  <w:name w:val="ExpectedOutCome_06"/>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Project and EE S&amp;L Program M&amp;E carried out</w:t>
            </w:r>
            <w:r w:rsidRPr="00072280">
              <w:rPr>
                <w:sz w:val="22"/>
                <w:szCs w:val="22"/>
              </w:rPr>
              <w:fldChar w:fldCharType="end"/>
            </w:r>
            <w:bookmarkEnd w:id="62"/>
          </w:p>
        </w:tc>
        <w:bookmarkStart w:id="63" w:name="ExpectedOutput_06"/>
        <w:tc>
          <w:tcPr>
            <w:tcW w:w="3149" w:type="dxa"/>
            <w:tcBorders>
              <w:bottom w:val="double" w:sz="4" w:space="0" w:color="auto"/>
            </w:tcBorders>
            <w:shd w:val="clear" w:color="auto" w:fill="FFFFFF"/>
          </w:tcPr>
          <w:p w:rsidR="00012CAD" w:rsidRPr="00DB497F" w:rsidRDefault="00BA49BA" w:rsidP="00A0673E">
            <w:pPr>
              <w:ind w:right="-108"/>
              <w:rPr>
                <w:noProof/>
                <w:sz w:val="18"/>
                <w:szCs w:val="18"/>
                <w:highlight w:val="yellow"/>
              </w:rPr>
            </w:pPr>
            <w:r w:rsidRPr="00DB497F">
              <w:rPr>
                <w:sz w:val="18"/>
                <w:szCs w:val="18"/>
                <w:highlight w:val="yellow"/>
              </w:rPr>
              <w:fldChar w:fldCharType="begin">
                <w:ffData>
                  <w:name w:val="ExpectedOutput_06"/>
                  <w:enabled/>
                  <w:calcOnExit w:val="0"/>
                  <w:textInput/>
                </w:ffData>
              </w:fldChar>
            </w:r>
            <w:r w:rsidR="00012CAD" w:rsidRPr="00DB497F">
              <w:rPr>
                <w:sz w:val="18"/>
                <w:szCs w:val="18"/>
                <w:highlight w:val="yellow"/>
              </w:rPr>
              <w:instrText xml:space="preserve"> FORMTEXT </w:instrText>
            </w:r>
            <w:r w:rsidRPr="00DB497F">
              <w:rPr>
                <w:sz w:val="18"/>
                <w:szCs w:val="18"/>
                <w:highlight w:val="yellow"/>
              </w:rPr>
            </w:r>
            <w:r w:rsidRPr="00DB497F">
              <w:rPr>
                <w:sz w:val="18"/>
                <w:szCs w:val="18"/>
                <w:highlight w:val="yellow"/>
              </w:rPr>
              <w:fldChar w:fldCharType="separate"/>
            </w:r>
            <w:r w:rsidR="00012CAD" w:rsidRPr="00DB497F">
              <w:rPr>
                <w:noProof/>
                <w:sz w:val="18"/>
                <w:szCs w:val="18"/>
                <w:highlight w:val="yellow"/>
              </w:rPr>
              <w:t>•Implement monitoring and evaluation work plan to comply with GEF/UNDP procedures.</w:t>
            </w:r>
          </w:p>
          <w:p w:rsidR="00012CAD" w:rsidRPr="00072280" w:rsidRDefault="00012CAD" w:rsidP="00A0673E">
            <w:pPr>
              <w:ind w:right="-108"/>
              <w:rPr>
                <w:sz w:val="18"/>
                <w:szCs w:val="18"/>
              </w:rPr>
            </w:pPr>
            <w:r w:rsidRPr="00DB497F">
              <w:rPr>
                <w:noProof/>
                <w:sz w:val="18"/>
                <w:szCs w:val="18"/>
                <w:highlight w:val="yellow"/>
              </w:rPr>
              <w:t>•Collect, prepare and disseminate lessons learned to the extent required by GEF/UNDP procedures</w:t>
            </w:r>
            <w:r w:rsidR="00BA49BA" w:rsidRPr="00DB497F">
              <w:rPr>
                <w:sz w:val="18"/>
                <w:szCs w:val="18"/>
                <w:highlight w:val="yellow"/>
              </w:rPr>
              <w:fldChar w:fldCharType="end"/>
            </w:r>
            <w:bookmarkEnd w:id="63"/>
          </w:p>
        </w:tc>
        <w:bookmarkStart w:id="64" w:name="GEFAmount_06"/>
        <w:tc>
          <w:tcPr>
            <w:tcW w:w="734" w:type="dxa"/>
            <w:tcBorders>
              <w:bottom w:val="double" w:sz="4" w:space="0" w:color="auto"/>
            </w:tcBorders>
            <w:shd w:val="clear" w:color="auto" w:fill="FFFFFF"/>
          </w:tcPr>
          <w:p w:rsidR="00012CAD" w:rsidRPr="00072280" w:rsidRDefault="00BA49BA" w:rsidP="00CF5A1C">
            <w:pPr>
              <w:jc w:val="right"/>
              <w:rPr>
                <w:sz w:val="18"/>
                <w:szCs w:val="18"/>
              </w:rPr>
            </w:pPr>
            <w:r w:rsidRPr="00072280">
              <w:rPr>
                <w:sz w:val="18"/>
                <w:szCs w:val="18"/>
              </w:rPr>
              <w:fldChar w:fldCharType="begin">
                <w:ffData>
                  <w:name w:val="GEFAmount_06"/>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60</w:t>
            </w:r>
            <w:r w:rsidRPr="00072280">
              <w:rPr>
                <w:sz w:val="18"/>
                <w:szCs w:val="18"/>
              </w:rPr>
              <w:fldChar w:fldCharType="end"/>
            </w:r>
            <w:bookmarkEnd w:id="64"/>
            <w:r w:rsidR="00685F6C">
              <w:rPr>
                <w:sz w:val="18"/>
                <w:szCs w:val="18"/>
              </w:rPr>
              <w:t>,000</w:t>
            </w:r>
          </w:p>
        </w:tc>
        <w:bookmarkStart w:id="65" w:name="GEFAmountPerc_06"/>
        <w:tc>
          <w:tcPr>
            <w:tcW w:w="507" w:type="dxa"/>
            <w:tcBorders>
              <w:bottom w:val="double" w:sz="4" w:space="0" w:color="auto"/>
            </w:tcBorders>
            <w:shd w:val="clear" w:color="auto" w:fill="FFFFFF"/>
          </w:tcPr>
          <w:p w:rsidR="00012CAD" w:rsidRPr="00072280" w:rsidRDefault="00BA49BA" w:rsidP="00CF5A1C">
            <w:pPr>
              <w:jc w:val="right"/>
              <w:rPr>
                <w:sz w:val="18"/>
                <w:szCs w:val="18"/>
              </w:rPr>
            </w:pPr>
            <w:r w:rsidRPr="00072280">
              <w:rPr>
                <w:sz w:val="18"/>
                <w:szCs w:val="18"/>
              </w:rPr>
              <w:fldChar w:fldCharType="begin">
                <w:ffData>
                  <w:name w:val="GEFAmountPerc_06"/>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80</w:t>
            </w:r>
            <w:r w:rsidRPr="00072280">
              <w:rPr>
                <w:sz w:val="18"/>
                <w:szCs w:val="18"/>
              </w:rPr>
              <w:fldChar w:fldCharType="end"/>
            </w:r>
            <w:bookmarkEnd w:id="65"/>
          </w:p>
        </w:tc>
        <w:bookmarkStart w:id="66" w:name="CofinAmount_06"/>
        <w:tc>
          <w:tcPr>
            <w:tcW w:w="768" w:type="dxa"/>
            <w:tcBorders>
              <w:bottom w:val="double" w:sz="4" w:space="0" w:color="auto"/>
            </w:tcBorders>
            <w:shd w:val="clear" w:color="auto" w:fill="FFFFFF"/>
          </w:tcPr>
          <w:p w:rsidR="00012CAD" w:rsidRPr="00072280" w:rsidRDefault="00BA49BA" w:rsidP="00CF5A1C">
            <w:pPr>
              <w:jc w:val="right"/>
              <w:rPr>
                <w:sz w:val="18"/>
                <w:szCs w:val="18"/>
              </w:rPr>
            </w:pPr>
            <w:r w:rsidRPr="00072280">
              <w:rPr>
                <w:sz w:val="18"/>
                <w:szCs w:val="18"/>
              </w:rPr>
              <w:fldChar w:fldCharType="begin">
                <w:ffData>
                  <w:name w:val="CofinAmount_06"/>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15</w:t>
            </w:r>
            <w:r w:rsidRPr="00072280">
              <w:rPr>
                <w:sz w:val="18"/>
                <w:szCs w:val="18"/>
              </w:rPr>
              <w:fldChar w:fldCharType="end"/>
            </w:r>
            <w:bookmarkEnd w:id="66"/>
            <w:r w:rsidR="00685F6C">
              <w:rPr>
                <w:sz w:val="18"/>
                <w:szCs w:val="18"/>
              </w:rPr>
              <w:t>,000</w:t>
            </w:r>
          </w:p>
        </w:tc>
        <w:bookmarkStart w:id="67" w:name="CofinAmountPerc_06"/>
        <w:tc>
          <w:tcPr>
            <w:tcW w:w="555" w:type="dxa"/>
            <w:tcBorders>
              <w:bottom w:val="double" w:sz="4" w:space="0" w:color="auto"/>
            </w:tcBorders>
            <w:shd w:val="clear" w:color="auto" w:fill="FFFFFF"/>
          </w:tcPr>
          <w:p w:rsidR="00012CAD" w:rsidRPr="00072280" w:rsidRDefault="00BA49BA" w:rsidP="00CF5A1C">
            <w:pPr>
              <w:jc w:val="right"/>
              <w:rPr>
                <w:sz w:val="18"/>
                <w:szCs w:val="18"/>
              </w:rPr>
            </w:pPr>
            <w:r w:rsidRPr="00072280">
              <w:rPr>
                <w:sz w:val="18"/>
                <w:szCs w:val="18"/>
              </w:rPr>
              <w:fldChar w:fldCharType="begin">
                <w:ffData>
                  <w:name w:val="CofinAmountPerc_06"/>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20</w:t>
            </w:r>
            <w:r w:rsidRPr="00072280">
              <w:rPr>
                <w:sz w:val="18"/>
                <w:szCs w:val="18"/>
              </w:rPr>
              <w:fldChar w:fldCharType="end"/>
            </w:r>
            <w:bookmarkEnd w:id="67"/>
          </w:p>
        </w:tc>
        <w:bookmarkStart w:id="68" w:name="TotalAmount_06"/>
        <w:tc>
          <w:tcPr>
            <w:tcW w:w="863" w:type="dxa"/>
            <w:tcBorders>
              <w:bottom w:val="double" w:sz="4" w:space="0" w:color="auto"/>
            </w:tcBorders>
            <w:shd w:val="clear" w:color="auto" w:fill="FFFFFF"/>
          </w:tcPr>
          <w:p w:rsidR="00012CAD" w:rsidRPr="00072280" w:rsidRDefault="00BA49BA" w:rsidP="00CF5A1C">
            <w:pPr>
              <w:jc w:val="right"/>
              <w:rPr>
                <w:sz w:val="18"/>
                <w:szCs w:val="18"/>
              </w:rPr>
            </w:pPr>
            <w:r w:rsidRPr="00072280">
              <w:rPr>
                <w:sz w:val="18"/>
                <w:szCs w:val="18"/>
              </w:rPr>
              <w:fldChar w:fldCharType="begin">
                <w:ffData>
                  <w:name w:val="TotalAmount_06"/>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75</w:t>
            </w:r>
            <w:r w:rsidRPr="00072280">
              <w:rPr>
                <w:sz w:val="18"/>
                <w:szCs w:val="18"/>
              </w:rPr>
              <w:fldChar w:fldCharType="end"/>
            </w:r>
            <w:bookmarkEnd w:id="68"/>
            <w:r w:rsidR="00685F6C">
              <w:rPr>
                <w:sz w:val="18"/>
                <w:szCs w:val="18"/>
              </w:rPr>
              <w:t>,000</w:t>
            </w:r>
          </w:p>
        </w:tc>
      </w:tr>
      <w:tr w:rsidR="00012CAD" w:rsidRPr="00072280" w:rsidTr="00A0673E">
        <w:tc>
          <w:tcPr>
            <w:tcW w:w="1625" w:type="dxa"/>
            <w:tcBorders>
              <w:top w:val="double" w:sz="4" w:space="0" w:color="auto"/>
              <w:bottom w:val="double" w:sz="4" w:space="0" w:color="auto"/>
            </w:tcBorders>
            <w:shd w:val="clear" w:color="auto" w:fill="FFFFFF"/>
          </w:tcPr>
          <w:p w:rsidR="00012CAD" w:rsidRPr="00072280" w:rsidRDefault="00012CAD" w:rsidP="00CF5A1C">
            <w:r w:rsidRPr="00072280">
              <w:rPr>
                <w:sz w:val="22"/>
                <w:szCs w:val="22"/>
              </w:rPr>
              <w:t>7. Project management</w:t>
            </w:r>
          </w:p>
        </w:tc>
        <w:tc>
          <w:tcPr>
            <w:tcW w:w="5819" w:type="dxa"/>
            <w:gridSpan w:val="3"/>
            <w:tcBorders>
              <w:top w:val="double" w:sz="4" w:space="0" w:color="auto"/>
              <w:bottom w:val="double" w:sz="4" w:space="0" w:color="auto"/>
            </w:tcBorders>
            <w:shd w:val="clear" w:color="auto" w:fill="FFFFFF"/>
          </w:tcPr>
          <w:p w:rsidR="00012CAD" w:rsidRPr="00072280" w:rsidRDefault="00012CAD" w:rsidP="00CF5A1C">
            <w:pPr>
              <w:rPr>
                <w:sz w:val="18"/>
                <w:szCs w:val="18"/>
              </w:rPr>
            </w:pPr>
          </w:p>
        </w:tc>
        <w:bookmarkStart w:id="69" w:name="GEFAmount_08"/>
        <w:tc>
          <w:tcPr>
            <w:tcW w:w="734" w:type="dxa"/>
            <w:tcBorders>
              <w:top w:val="double" w:sz="4" w:space="0" w:color="auto"/>
              <w:bottom w:val="double" w:sz="4" w:space="0" w:color="auto"/>
            </w:tcBorders>
            <w:shd w:val="clear" w:color="auto" w:fill="FFFFFF"/>
          </w:tcPr>
          <w:p w:rsidR="00012CAD" w:rsidRPr="00072280" w:rsidRDefault="00BA49BA" w:rsidP="00685F6C">
            <w:pPr>
              <w:ind w:left="-83" w:right="-108"/>
              <w:jc w:val="center"/>
              <w:rPr>
                <w:sz w:val="18"/>
                <w:szCs w:val="18"/>
              </w:rPr>
            </w:pPr>
            <w:r w:rsidRPr="00072280">
              <w:rPr>
                <w:sz w:val="18"/>
                <w:szCs w:val="18"/>
              </w:rPr>
              <w:fldChar w:fldCharType="begin">
                <w:ffData>
                  <w:name w:val="GEFAmount_08"/>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230</w:t>
            </w:r>
            <w:r w:rsidRPr="00072280">
              <w:rPr>
                <w:sz w:val="18"/>
                <w:szCs w:val="18"/>
              </w:rPr>
              <w:fldChar w:fldCharType="end"/>
            </w:r>
            <w:bookmarkEnd w:id="69"/>
            <w:r w:rsidR="00685F6C">
              <w:rPr>
                <w:sz w:val="18"/>
                <w:szCs w:val="18"/>
              </w:rPr>
              <w:t>,000</w:t>
            </w:r>
          </w:p>
        </w:tc>
        <w:bookmarkStart w:id="70" w:name="GEFAmountPerc_08"/>
        <w:tc>
          <w:tcPr>
            <w:tcW w:w="507" w:type="dxa"/>
            <w:tcBorders>
              <w:top w:val="double" w:sz="4" w:space="0" w:color="auto"/>
              <w:bottom w:val="double" w:sz="4" w:space="0" w:color="auto"/>
            </w:tcBorders>
            <w:shd w:val="clear" w:color="auto" w:fill="FFFFFF"/>
          </w:tcPr>
          <w:p w:rsidR="00012CAD" w:rsidRPr="00072280" w:rsidRDefault="00BA49BA" w:rsidP="00CF5A1C">
            <w:pPr>
              <w:jc w:val="right"/>
              <w:rPr>
                <w:sz w:val="18"/>
                <w:szCs w:val="18"/>
              </w:rPr>
            </w:pPr>
            <w:r w:rsidRPr="00072280">
              <w:rPr>
                <w:sz w:val="18"/>
                <w:szCs w:val="18"/>
              </w:rPr>
              <w:fldChar w:fldCharType="begin">
                <w:ffData>
                  <w:name w:val="GEFAmountPerc_08"/>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22</w:t>
            </w:r>
            <w:r w:rsidRPr="00072280">
              <w:rPr>
                <w:sz w:val="18"/>
                <w:szCs w:val="18"/>
              </w:rPr>
              <w:fldChar w:fldCharType="end"/>
            </w:r>
            <w:bookmarkEnd w:id="70"/>
          </w:p>
        </w:tc>
        <w:bookmarkStart w:id="71" w:name="CofinAmount_08"/>
        <w:tc>
          <w:tcPr>
            <w:tcW w:w="768" w:type="dxa"/>
            <w:tcBorders>
              <w:top w:val="double" w:sz="4" w:space="0" w:color="auto"/>
              <w:bottom w:val="double" w:sz="4" w:space="0" w:color="auto"/>
            </w:tcBorders>
            <w:shd w:val="clear" w:color="auto" w:fill="FFFFFF"/>
          </w:tcPr>
          <w:p w:rsidR="00012CAD" w:rsidRPr="00072280" w:rsidRDefault="00BA49BA" w:rsidP="00685F6C">
            <w:pPr>
              <w:ind w:right="-108"/>
              <w:jc w:val="center"/>
              <w:rPr>
                <w:sz w:val="18"/>
                <w:szCs w:val="18"/>
              </w:rPr>
            </w:pPr>
            <w:r w:rsidRPr="00072280">
              <w:rPr>
                <w:sz w:val="18"/>
                <w:szCs w:val="18"/>
              </w:rPr>
              <w:fldChar w:fldCharType="begin">
                <w:ffData>
                  <w:name w:val="CofinAmount_08"/>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835</w:t>
            </w:r>
            <w:r w:rsidRPr="00072280">
              <w:rPr>
                <w:sz w:val="18"/>
                <w:szCs w:val="18"/>
              </w:rPr>
              <w:fldChar w:fldCharType="end"/>
            </w:r>
            <w:bookmarkEnd w:id="71"/>
            <w:r w:rsidR="00685F6C">
              <w:rPr>
                <w:sz w:val="18"/>
                <w:szCs w:val="18"/>
              </w:rPr>
              <w:t>,000</w:t>
            </w:r>
          </w:p>
        </w:tc>
        <w:bookmarkStart w:id="72" w:name="CofinAmountPerc_08"/>
        <w:tc>
          <w:tcPr>
            <w:tcW w:w="555" w:type="dxa"/>
            <w:tcBorders>
              <w:top w:val="double" w:sz="4" w:space="0" w:color="auto"/>
              <w:bottom w:val="double" w:sz="4" w:space="0" w:color="auto"/>
            </w:tcBorders>
            <w:shd w:val="clear" w:color="auto" w:fill="FFFFFF"/>
          </w:tcPr>
          <w:p w:rsidR="00012CAD" w:rsidRPr="00072280" w:rsidRDefault="00BA49BA" w:rsidP="00CF5A1C">
            <w:pPr>
              <w:jc w:val="right"/>
              <w:rPr>
                <w:sz w:val="18"/>
                <w:szCs w:val="18"/>
              </w:rPr>
            </w:pPr>
            <w:r w:rsidRPr="00072280">
              <w:rPr>
                <w:sz w:val="18"/>
                <w:szCs w:val="18"/>
              </w:rPr>
              <w:fldChar w:fldCharType="begin">
                <w:ffData>
                  <w:name w:val="CofinAmountPerc_08"/>
                  <w:enabled/>
                  <w:calcOnExit w:val="0"/>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78</w:t>
            </w:r>
            <w:r w:rsidRPr="00072280">
              <w:rPr>
                <w:sz w:val="18"/>
                <w:szCs w:val="18"/>
              </w:rPr>
              <w:fldChar w:fldCharType="end"/>
            </w:r>
            <w:bookmarkEnd w:id="72"/>
          </w:p>
        </w:tc>
        <w:bookmarkStart w:id="73" w:name="TotalAmount_08"/>
        <w:tc>
          <w:tcPr>
            <w:tcW w:w="863" w:type="dxa"/>
            <w:tcBorders>
              <w:top w:val="double" w:sz="4" w:space="0" w:color="auto"/>
              <w:bottom w:val="double" w:sz="4" w:space="0" w:color="auto"/>
            </w:tcBorders>
            <w:shd w:val="clear" w:color="auto" w:fill="FFFFFF"/>
          </w:tcPr>
          <w:p w:rsidR="00012CAD" w:rsidRPr="00072280" w:rsidRDefault="00BA49BA" w:rsidP="00685F6C">
            <w:pPr>
              <w:ind w:right="-108"/>
              <w:jc w:val="center"/>
              <w:rPr>
                <w:sz w:val="18"/>
                <w:szCs w:val="18"/>
              </w:rPr>
            </w:pPr>
            <w:r w:rsidRPr="00072280">
              <w:rPr>
                <w:sz w:val="18"/>
                <w:szCs w:val="18"/>
              </w:rPr>
              <w:fldChar w:fldCharType="begin">
                <w:ffData>
                  <w:name w:val="TotalAmount_08"/>
                  <w:enabled/>
                  <w:calcOnExit/>
                  <w:textInput>
                    <w:type w:val="number"/>
                    <w:format w:val="#,##0"/>
                  </w:textInput>
                </w:ffData>
              </w:fldChar>
            </w:r>
            <w:r w:rsidR="00012CAD" w:rsidRPr="00072280">
              <w:rPr>
                <w:sz w:val="18"/>
                <w:szCs w:val="18"/>
              </w:rPr>
              <w:instrText xml:space="preserve"> FORMTEXT </w:instrText>
            </w:r>
            <w:r w:rsidRPr="00072280">
              <w:rPr>
                <w:sz w:val="18"/>
                <w:szCs w:val="18"/>
              </w:rPr>
            </w:r>
            <w:r w:rsidRPr="00072280">
              <w:rPr>
                <w:sz w:val="18"/>
                <w:szCs w:val="18"/>
              </w:rPr>
              <w:fldChar w:fldCharType="separate"/>
            </w:r>
            <w:r w:rsidR="00012CAD" w:rsidRPr="00072280">
              <w:rPr>
                <w:noProof/>
                <w:sz w:val="18"/>
                <w:szCs w:val="18"/>
              </w:rPr>
              <w:t>1,065</w:t>
            </w:r>
            <w:r w:rsidRPr="00072280">
              <w:rPr>
                <w:sz w:val="18"/>
                <w:szCs w:val="18"/>
              </w:rPr>
              <w:fldChar w:fldCharType="end"/>
            </w:r>
            <w:bookmarkEnd w:id="73"/>
            <w:r w:rsidR="00685F6C">
              <w:rPr>
                <w:sz w:val="18"/>
                <w:szCs w:val="18"/>
              </w:rPr>
              <w:t>,000</w:t>
            </w:r>
          </w:p>
        </w:tc>
      </w:tr>
      <w:tr w:rsidR="00A0673E" w:rsidRPr="00072280" w:rsidTr="00A0673E">
        <w:tc>
          <w:tcPr>
            <w:tcW w:w="7444" w:type="dxa"/>
            <w:gridSpan w:val="4"/>
            <w:tcBorders>
              <w:top w:val="double" w:sz="4" w:space="0" w:color="auto"/>
            </w:tcBorders>
            <w:shd w:val="clear" w:color="auto" w:fill="FFFFFF"/>
          </w:tcPr>
          <w:p w:rsidR="00A0673E" w:rsidRPr="00072280" w:rsidRDefault="00A0673E" w:rsidP="00CF5A1C">
            <w:pPr>
              <w:rPr>
                <w:b/>
                <w:bCs/>
                <w:sz w:val="18"/>
                <w:szCs w:val="18"/>
              </w:rPr>
            </w:pPr>
            <w:r w:rsidRPr="00072280">
              <w:rPr>
                <w:b/>
                <w:bCs/>
                <w:sz w:val="20"/>
                <w:szCs w:val="20"/>
              </w:rPr>
              <w:t>Total project costs</w:t>
            </w:r>
          </w:p>
        </w:tc>
        <w:tc>
          <w:tcPr>
            <w:tcW w:w="734" w:type="dxa"/>
            <w:tcBorders>
              <w:top w:val="double" w:sz="4" w:space="0" w:color="auto"/>
            </w:tcBorders>
            <w:shd w:val="clear" w:color="auto" w:fill="FFFFFF"/>
          </w:tcPr>
          <w:p w:rsidR="00A0673E" w:rsidRPr="00072280" w:rsidRDefault="00A0673E" w:rsidP="00CF5A1C">
            <w:pPr>
              <w:ind w:left="-113" w:right="-103"/>
              <w:jc w:val="center"/>
              <w:rPr>
                <w:b/>
                <w:bCs/>
                <w:sz w:val="18"/>
                <w:szCs w:val="18"/>
              </w:rPr>
            </w:pPr>
            <w:bookmarkStart w:id="74" w:name="Text252"/>
            <w:r w:rsidRPr="00072280">
              <w:rPr>
                <w:b/>
                <w:bCs/>
                <w:sz w:val="18"/>
                <w:szCs w:val="18"/>
              </w:rPr>
              <w:t>A</w:t>
            </w:r>
            <w:bookmarkEnd w:id="74"/>
            <w:r w:rsidRPr="00072280">
              <w:rPr>
                <w:b/>
                <w:bCs/>
                <w:sz w:val="18"/>
                <w:szCs w:val="18"/>
              </w:rPr>
              <w:t xml:space="preserve"> 2,500</w:t>
            </w:r>
            <w:r>
              <w:rPr>
                <w:b/>
                <w:bCs/>
                <w:sz w:val="18"/>
                <w:szCs w:val="18"/>
              </w:rPr>
              <w:t>,000</w:t>
            </w:r>
          </w:p>
        </w:tc>
        <w:tc>
          <w:tcPr>
            <w:tcW w:w="507" w:type="dxa"/>
            <w:tcBorders>
              <w:top w:val="double" w:sz="4" w:space="0" w:color="auto"/>
            </w:tcBorders>
            <w:shd w:val="clear" w:color="auto" w:fill="D9D9D9"/>
          </w:tcPr>
          <w:p w:rsidR="00A0673E" w:rsidRPr="00072280" w:rsidRDefault="00A0673E" w:rsidP="00CF5A1C">
            <w:pPr>
              <w:jc w:val="right"/>
              <w:rPr>
                <w:b/>
                <w:bCs/>
                <w:sz w:val="18"/>
                <w:szCs w:val="18"/>
              </w:rPr>
            </w:pPr>
          </w:p>
        </w:tc>
        <w:tc>
          <w:tcPr>
            <w:tcW w:w="768" w:type="dxa"/>
            <w:tcBorders>
              <w:top w:val="double" w:sz="4" w:space="0" w:color="auto"/>
            </w:tcBorders>
            <w:shd w:val="clear" w:color="auto" w:fill="FFFFFF"/>
          </w:tcPr>
          <w:p w:rsidR="00A0673E" w:rsidRPr="00072280" w:rsidRDefault="00A0673E" w:rsidP="00A0673E">
            <w:pPr>
              <w:ind w:left="-85" w:right="-108"/>
              <w:jc w:val="center"/>
              <w:rPr>
                <w:b/>
                <w:bCs/>
                <w:sz w:val="18"/>
                <w:szCs w:val="18"/>
              </w:rPr>
            </w:pPr>
            <w:bookmarkStart w:id="75" w:name="Text253"/>
            <w:r w:rsidRPr="00072280">
              <w:rPr>
                <w:b/>
                <w:bCs/>
                <w:sz w:val="18"/>
                <w:szCs w:val="18"/>
              </w:rPr>
              <w:t>B</w:t>
            </w:r>
            <w:bookmarkEnd w:id="75"/>
            <w:r w:rsidRPr="00072280">
              <w:rPr>
                <w:b/>
                <w:bCs/>
                <w:sz w:val="18"/>
                <w:szCs w:val="18"/>
              </w:rPr>
              <w:t xml:space="preserve"> 7,500</w:t>
            </w:r>
            <w:r>
              <w:rPr>
                <w:b/>
                <w:bCs/>
                <w:sz w:val="18"/>
                <w:szCs w:val="18"/>
              </w:rPr>
              <w:t>,000</w:t>
            </w:r>
          </w:p>
        </w:tc>
        <w:tc>
          <w:tcPr>
            <w:tcW w:w="555" w:type="dxa"/>
            <w:tcBorders>
              <w:top w:val="double" w:sz="4" w:space="0" w:color="auto"/>
            </w:tcBorders>
            <w:shd w:val="clear" w:color="auto" w:fill="D9D9D9"/>
          </w:tcPr>
          <w:p w:rsidR="00A0673E" w:rsidRPr="00072280" w:rsidRDefault="00A0673E" w:rsidP="00CF5A1C">
            <w:pPr>
              <w:jc w:val="right"/>
              <w:rPr>
                <w:b/>
                <w:bCs/>
                <w:sz w:val="18"/>
                <w:szCs w:val="18"/>
              </w:rPr>
            </w:pPr>
          </w:p>
        </w:tc>
        <w:tc>
          <w:tcPr>
            <w:tcW w:w="863" w:type="dxa"/>
            <w:tcBorders>
              <w:top w:val="double" w:sz="4" w:space="0" w:color="auto"/>
            </w:tcBorders>
            <w:shd w:val="clear" w:color="auto" w:fill="FFFFFF"/>
          </w:tcPr>
          <w:p w:rsidR="00A0673E" w:rsidRDefault="00A0673E" w:rsidP="00A0673E">
            <w:pPr>
              <w:ind w:left="-96" w:right="-108"/>
              <w:jc w:val="center"/>
              <w:rPr>
                <w:b/>
                <w:bCs/>
                <w:sz w:val="18"/>
                <w:szCs w:val="18"/>
              </w:rPr>
            </w:pPr>
          </w:p>
          <w:p w:rsidR="00A0673E" w:rsidRPr="00072280" w:rsidRDefault="00A0673E" w:rsidP="00A0673E">
            <w:pPr>
              <w:ind w:left="-96" w:right="-108"/>
              <w:jc w:val="center"/>
              <w:rPr>
                <w:b/>
                <w:bCs/>
                <w:sz w:val="18"/>
                <w:szCs w:val="18"/>
              </w:rPr>
            </w:pPr>
            <w:r w:rsidRPr="00072280">
              <w:rPr>
                <w:b/>
                <w:bCs/>
                <w:sz w:val="18"/>
                <w:szCs w:val="18"/>
              </w:rPr>
              <w:t>10,000</w:t>
            </w:r>
            <w:r>
              <w:rPr>
                <w:b/>
                <w:bCs/>
                <w:sz w:val="18"/>
                <w:szCs w:val="18"/>
              </w:rPr>
              <w:t>,000</w:t>
            </w:r>
          </w:p>
        </w:tc>
      </w:tr>
    </w:tbl>
    <w:p w:rsidR="00012CAD" w:rsidRPr="00A0673E" w:rsidRDefault="00012CAD" w:rsidP="00166C7F">
      <w:pPr>
        <w:ind w:right="-547"/>
        <w:rPr>
          <w:sz w:val="16"/>
          <w:szCs w:val="18"/>
        </w:rPr>
      </w:pPr>
      <w:bookmarkStart w:id="76" w:name="OLE_LINK1"/>
      <w:bookmarkStart w:id="77" w:name="OLE_LINK2"/>
      <w:r w:rsidRPr="00A0673E">
        <w:rPr>
          <w:sz w:val="16"/>
          <w:szCs w:val="18"/>
          <w:vertAlign w:val="superscript"/>
        </w:rPr>
        <w:t xml:space="preserve">a </w:t>
      </w:r>
      <w:r w:rsidRPr="00A0673E">
        <w:rPr>
          <w:sz w:val="16"/>
          <w:szCs w:val="18"/>
        </w:rPr>
        <w:t>List the $ by project components.  The percentage is the share of GEF and Co-financing respectively of the total amount for the component.</w:t>
      </w:r>
    </w:p>
    <w:p w:rsidR="00012CAD" w:rsidRDefault="00012CAD" w:rsidP="00166C7F">
      <w:pPr>
        <w:spacing w:after="80"/>
        <w:rPr>
          <w:sz w:val="18"/>
          <w:szCs w:val="18"/>
        </w:rPr>
      </w:pPr>
      <w:r w:rsidRPr="00A0673E">
        <w:rPr>
          <w:sz w:val="16"/>
          <w:szCs w:val="18"/>
        </w:rPr>
        <w:t xml:space="preserve"> </w:t>
      </w:r>
      <w:r w:rsidRPr="00A0673E">
        <w:rPr>
          <w:b/>
          <w:bCs/>
          <w:color w:val="000000"/>
          <w:sz w:val="16"/>
          <w:szCs w:val="18"/>
          <w:vertAlign w:val="superscript"/>
        </w:rPr>
        <w:t xml:space="preserve">b </w:t>
      </w:r>
      <w:r w:rsidRPr="00A0673E">
        <w:rPr>
          <w:sz w:val="16"/>
          <w:szCs w:val="18"/>
        </w:rPr>
        <w:t>TA = Technical Assistance;  STA = Scientific &amp; Technical Analysis.</w:t>
      </w:r>
      <w:r>
        <w:rPr>
          <w:sz w:val="18"/>
          <w:szCs w:val="18"/>
        </w:rPr>
        <w:br/>
      </w:r>
    </w:p>
    <w:bookmarkEnd w:id="76"/>
    <w:bookmarkEnd w:id="77"/>
    <w:p w:rsidR="00012CAD" w:rsidRPr="007F140C" w:rsidRDefault="00012CAD" w:rsidP="00166C7F">
      <w:pPr>
        <w:spacing w:after="80"/>
        <w:rPr>
          <w:rFonts w:hAnsi="Times New Roman Bold"/>
          <w:sz w:val="18"/>
          <w:szCs w:val="18"/>
        </w:rPr>
      </w:pPr>
      <w:r>
        <w:rPr>
          <w:b/>
          <w:bCs/>
          <w:smallCaps/>
          <w:sz w:val="22"/>
          <w:szCs w:val="22"/>
        </w:rPr>
        <w:t xml:space="preserve">B.  </w:t>
      </w:r>
      <w:r>
        <w:rPr>
          <w:rFonts w:ascii="Times New Roman Bold" w:hAnsi="Times New Roman Bold" w:cs="Times New Roman Bold"/>
          <w:b/>
          <w:bCs/>
          <w:smallCaps/>
          <w:sz w:val="22"/>
          <w:szCs w:val="22"/>
        </w:rPr>
        <w:t xml:space="preserve">  </w:t>
      </w:r>
      <w:r>
        <w:rPr>
          <w:b/>
          <w:bCs/>
          <w:smallCaps/>
          <w:sz w:val="22"/>
          <w:szCs w:val="22"/>
        </w:rPr>
        <w:t xml:space="preserve">Indicative </w:t>
      </w:r>
      <w:hyperlink r:id="rId8" w:history="1">
        <w:r w:rsidRPr="004205A0">
          <w:rPr>
            <w:rStyle w:val="Hyperlink"/>
            <w:b/>
            <w:bCs/>
            <w:smallCaps/>
            <w:sz w:val="22"/>
            <w:szCs w:val="22"/>
          </w:rPr>
          <w:t>Co-financing</w:t>
        </w:r>
      </w:hyperlink>
      <w:r w:rsidRPr="006D4E1C">
        <w:rPr>
          <w:b/>
          <w:bCs/>
          <w:smallCaps/>
          <w:sz w:val="22"/>
          <w:szCs w:val="22"/>
        </w:rPr>
        <w:t xml:space="preserve"> </w:t>
      </w:r>
      <w:r>
        <w:rPr>
          <w:b/>
          <w:bCs/>
          <w:smallCaps/>
          <w:sz w:val="22"/>
          <w:szCs w:val="22"/>
        </w:rPr>
        <w:t>for the project by source</w:t>
      </w:r>
      <w:r>
        <w:rPr>
          <w:b/>
          <w:bCs/>
          <w:sz w:val="22"/>
          <w:szCs w:val="22"/>
        </w:rPr>
        <w:t xml:space="preserve"> and </w:t>
      </w:r>
      <w:r w:rsidRPr="00091470">
        <w:rPr>
          <w:b/>
          <w:bCs/>
          <w:sz w:val="22"/>
          <w:szCs w:val="22"/>
        </w:rPr>
        <w:t>by</w:t>
      </w:r>
      <w:r>
        <w:rPr>
          <w:rFonts w:ascii="Times New Roman Bold" w:hAnsi="Times New Roman Bold" w:cs="Times New Roman Bold"/>
          <w:b/>
          <w:bCs/>
          <w:smallCaps/>
          <w:sz w:val="22"/>
          <w:szCs w:val="22"/>
        </w:rPr>
        <w:t xml:space="preserve"> NAME (</w:t>
      </w:r>
      <w:r>
        <w:rPr>
          <w:rFonts w:hAnsi="Times New Roman Bold"/>
          <w:sz w:val="22"/>
          <w:szCs w:val="22"/>
        </w:rPr>
        <w:t>in parenthesis)</w:t>
      </w:r>
      <w:r>
        <w:rPr>
          <w:b/>
          <w:bCs/>
          <w:sz w:val="22"/>
          <w:szCs w:val="22"/>
        </w:rPr>
        <w:t xml:space="preserve"> </w:t>
      </w:r>
      <w:r>
        <w:rPr>
          <w:rFonts w:hAnsi="Times New Roman Bold"/>
          <w:sz w:val="22"/>
          <w:szCs w:val="22"/>
        </w:rPr>
        <w:t>if a</w:t>
      </w:r>
      <w:r w:rsidRPr="00295789">
        <w:rPr>
          <w:rFonts w:hAnsi="Times New Roman Bold"/>
          <w:sz w:val="22"/>
          <w:szCs w:val="22"/>
        </w:rPr>
        <w:t>vailable</w:t>
      </w:r>
      <w:r>
        <w:rPr>
          <w:rFonts w:hAnsi="Times New Roman Bold"/>
          <w:sz w:val="22"/>
          <w:szCs w:val="22"/>
        </w:rPr>
        <w:t xml:space="preserve">, </w:t>
      </w:r>
      <w:r>
        <w:rPr>
          <w:b/>
          <w:bCs/>
          <w:sz w:val="22"/>
          <w:szCs w:val="2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2340"/>
        <w:gridCol w:w="1800"/>
      </w:tblGrid>
      <w:tr w:rsidR="00012CAD" w:rsidRPr="006D4E1C">
        <w:trPr>
          <w:cantSplit/>
        </w:trPr>
        <w:tc>
          <w:tcPr>
            <w:tcW w:w="2700" w:type="dxa"/>
          </w:tcPr>
          <w:p w:rsidR="00012CAD" w:rsidRPr="00C36266" w:rsidRDefault="00012CAD" w:rsidP="00CF5A1C">
            <w:pPr>
              <w:rPr>
                <w:b/>
                <w:bCs/>
                <w:sz w:val="20"/>
                <w:szCs w:val="20"/>
              </w:rPr>
            </w:pPr>
            <w:r w:rsidRPr="00C36266">
              <w:rPr>
                <w:b/>
                <w:bCs/>
                <w:sz w:val="20"/>
                <w:szCs w:val="20"/>
              </w:rPr>
              <w:t>Sources of Co-financing</w:t>
            </w:r>
          </w:p>
        </w:tc>
        <w:tc>
          <w:tcPr>
            <w:tcW w:w="2340" w:type="dxa"/>
          </w:tcPr>
          <w:p w:rsidR="00012CAD" w:rsidRPr="00C36266" w:rsidRDefault="00012CAD" w:rsidP="00CF5A1C">
            <w:pPr>
              <w:jc w:val="center"/>
              <w:rPr>
                <w:b/>
                <w:bCs/>
                <w:sz w:val="20"/>
                <w:szCs w:val="20"/>
              </w:rPr>
            </w:pPr>
            <w:r>
              <w:rPr>
                <w:b/>
                <w:bCs/>
                <w:sz w:val="20"/>
                <w:szCs w:val="20"/>
              </w:rPr>
              <w:t xml:space="preserve">Type of </w:t>
            </w:r>
            <w:r w:rsidRPr="00C36266">
              <w:rPr>
                <w:b/>
                <w:bCs/>
                <w:sz w:val="20"/>
                <w:szCs w:val="20"/>
              </w:rPr>
              <w:t>Co-financing</w:t>
            </w:r>
          </w:p>
        </w:tc>
        <w:tc>
          <w:tcPr>
            <w:tcW w:w="1800" w:type="dxa"/>
          </w:tcPr>
          <w:p w:rsidR="00012CAD" w:rsidRPr="007C21CF" w:rsidRDefault="00012CAD" w:rsidP="00CF5A1C">
            <w:pPr>
              <w:jc w:val="center"/>
              <w:rPr>
                <w:b/>
                <w:bCs/>
                <w:sz w:val="20"/>
                <w:szCs w:val="20"/>
              </w:rPr>
            </w:pPr>
            <w:r w:rsidRPr="007C21CF">
              <w:rPr>
                <w:b/>
                <w:bCs/>
                <w:sz w:val="20"/>
                <w:szCs w:val="20"/>
              </w:rPr>
              <w:t>Project</w:t>
            </w:r>
          </w:p>
        </w:tc>
      </w:tr>
      <w:tr w:rsidR="00012CAD" w:rsidRPr="006D4E1C">
        <w:trPr>
          <w:cantSplit/>
        </w:trPr>
        <w:tc>
          <w:tcPr>
            <w:tcW w:w="2700" w:type="dxa"/>
          </w:tcPr>
          <w:p w:rsidR="00012CAD" w:rsidRPr="00B20579" w:rsidRDefault="00012CAD" w:rsidP="00CF5A1C">
            <w:pPr>
              <w:rPr>
                <w:sz w:val="18"/>
                <w:szCs w:val="18"/>
              </w:rPr>
            </w:pPr>
            <w:r w:rsidRPr="00B20579">
              <w:rPr>
                <w:sz w:val="18"/>
                <w:szCs w:val="18"/>
              </w:rPr>
              <w:t>Project Government Contribution</w:t>
            </w:r>
          </w:p>
        </w:tc>
        <w:bookmarkStart w:id="78" w:name="CofinType_01"/>
        <w:tc>
          <w:tcPr>
            <w:tcW w:w="2340" w:type="dxa"/>
          </w:tcPr>
          <w:p w:rsidR="00012CAD" w:rsidRDefault="00BA49BA" w:rsidP="00CF5A1C">
            <w:r>
              <w:fldChar w:fldCharType="begin">
                <w:ffData>
                  <w:name w:val="CofinType_01"/>
                  <w:enabled/>
                  <w:calcOnExit w:val="0"/>
                  <w:ddList>
                    <w:result w:val="6"/>
                    <w:listEntry w:val="(select)"/>
                    <w:listEntry w:val="Grant"/>
                    <w:listEntry w:val="Soft Loan"/>
                    <w:listEntry w:val="Hard Loan"/>
                    <w:listEntry w:val="Guarantee"/>
                    <w:listEntry w:val="In-kind"/>
                    <w:listEntry w:val="cash"/>
                    <w:listEntry w:val="Unknown at this stage"/>
                  </w:ddList>
                </w:ffData>
              </w:fldChar>
            </w:r>
            <w:r w:rsidR="00012CAD">
              <w:instrText xml:space="preserve"> FORMDROPDOWN </w:instrText>
            </w:r>
            <w:r>
              <w:fldChar w:fldCharType="end"/>
            </w:r>
            <w:bookmarkEnd w:id="78"/>
          </w:p>
        </w:tc>
        <w:tc>
          <w:tcPr>
            <w:tcW w:w="1800" w:type="dxa"/>
          </w:tcPr>
          <w:p w:rsidR="00012CAD" w:rsidRPr="000138FB" w:rsidRDefault="00012CAD" w:rsidP="00CF5A1C">
            <w:pPr>
              <w:jc w:val="right"/>
            </w:pPr>
            <w:r w:rsidRPr="000138FB">
              <w:t>1,000</w:t>
            </w:r>
            <w:r w:rsidR="001E2C17">
              <w:t>,000</w:t>
            </w:r>
            <w:r w:rsidRPr="005B6F30">
              <w:rPr>
                <w:sz w:val="18"/>
                <w:szCs w:val="18"/>
                <w:vertAlign w:val="superscript"/>
              </w:rPr>
              <w:t>1</w:t>
            </w:r>
          </w:p>
        </w:tc>
      </w:tr>
      <w:tr w:rsidR="00012CAD" w:rsidRPr="006D4E1C">
        <w:trPr>
          <w:cantSplit/>
        </w:trPr>
        <w:tc>
          <w:tcPr>
            <w:tcW w:w="2700" w:type="dxa"/>
          </w:tcPr>
          <w:p w:rsidR="00012CAD" w:rsidRPr="00B35801" w:rsidRDefault="00012CAD" w:rsidP="00CF5A1C">
            <w:pPr>
              <w:rPr>
                <w:sz w:val="20"/>
                <w:szCs w:val="20"/>
              </w:rPr>
            </w:pPr>
            <w:r w:rsidRPr="00B20579">
              <w:rPr>
                <w:sz w:val="18"/>
                <w:szCs w:val="18"/>
              </w:rPr>
              <w:t>Project Government Contribution</w:t>
            </w:r>
          </w:p>
        </w:tc>
        <w:tc>
          <w:tcPr>
            <w:tcW w:w="2340" w:type="dxa"/>
          </w:tcPr>
          <w:p w:rsidR="00012CAD" w:rsidRDefault="00BA49BA" w:rsidP="00CF5A1C">
            <w:r>
              <w:fldChar w:fldCharType="begin">
                <w:ffData>
                  <w:name w:val=""/>
                  <w:enabled/>
                  <w:calcOnExit w:val="0"/>
                  <w:ddList>
                    <w:listEntry w:val="In-kind"/>
                    <w:listEntry w:val="(select)"/>
                    <w:listEntry w:val="Grant"/>
                    <w:listEntry w:val="Soft Loan"/>
                    <w:listEntry w:val="Hard Loan"/>
                    <w:listEntry w:val="Guarantee"/>
                    <w:listEntry w:val="cash"/>
                    <w:listEntry w:val="Unknown at this stage"/>
                  </w:ddList>
                </w:ffData>
              </w:fldChar>
            </w:r>
            <w:r w:rsidR="00012CAD">
              <w:instrText xml:space="preserve"> FORMDROPDOWN </w:instrText>
            </w:r>
            <w:r>
              <w:fldChar w:fldCharType="end"/>
            </w:r>
          </w:p>
        </w:tc>
        <w:tc>
          <w:tcPr>
            <w:tcW w:w="1800" w:type="dxa"/>
          </w:tcPr>
          <w:p w:rsidR="00012CAD" w:rsidRDefault="00012CAD" w:rsidP="001E2C17">
            <w:pPr>
              <w:jc w:val="right"/>
            </w:pPr>
            <w:r>
              <w:t>2,</w:t>
            </w:r>
            <w:r w:rsidR="001E2C17">
              <w:t>000,000</w:t>
            </w:r>
          </w:p>
        </w:tc>
      </w:tr>
      <w:tr w:rsidR="00012CAD" w:rsidRPr="006D4E1C">
        <w:trPr>
          <w:cantSplit/>
        </w:trPr>
        <w:tc>
          <w:tcPr>
            <w:tcW w:w="2700" w:type="dxa"/>
          </w:tcPr>
          <w:p w:rsidR="00012CAD" w:rsidRPr="00B35801" w:rsidRDefault="00012CAD" w:rsidP="00CF5A1C">
            <w:pPr>
              <w:rPr>
                <w:sz w:val="20"/>
                <w:szCs w:val="20"/>
              </w:rPr>
            </w:pPr>
            <w:r w:rsidRPr="00B35801">
              <w:rPr>
                <w:sz w:val="20"/>
                <w:szCs w:val="20"/>
              </w:rPr>
              <w:t>GEF Agency(ies)</w:t>
            </w:r>
          </w:p>
        </w:tc>
        <w:bookmarkStart w:id="79" w:name="CofinType_02"/>
        <w:tc>
          <w:tcPr>
            <w:tcW w:w="2340" w:type="dxa"/>
          </w:tcPr>
          <w:p w:rsidR="00012CAD" w:rsidRDefault="00BA49BA" w:rsidP="00CF5A1C">
            <w:r>
              <w:fldChar w:fldCharType="begin">
                <w:ffData>
                  <w:name w:val="CofinType_02"/>
                  <w:enabled/>
                  <w:calcOnExit w:val="0"/>
                  <w:ddList>
                    <w:result w:val="5"/>
                    <w:listEntry w:val="(select)"/>
                    <w:listEntry w:val="Grant"/>
                    <w:listEntry w:val="Soft Loan"/>
                    <w:listEntry w:val="Hard Loan"/>
                    <w:listEntry w:val="Guarantee"/>
                    <w:listEntry w:val="In-kind"/>
                    <w:listEntry w:val="cash"/>
                    <w:listEntry w:val="Unknown at this stage"/>
                  </w:ddList>
                </w:ffData>
              </w:fldChar>
            </w:r>
            <w:r w:rsidR="00012CAD">
              <w:instrText xml:space="preserve"> FORMDROPDOWN </w:instrText>
            </w:r>
            <w:r>
              <w:fldChar w:fldCharType="end"/>
            </w:r>
            <w:bookmarkEnd w:id="79"/>
          </w:p>
        </w:tc>
        <w:tc>
          <w:tcPr>
            <w:tcW w:w="1800" w:type="dxa"/>
          </w:tcPr>
          <w:p w:rsidR="00012CAD" w:rsidRDefault="00012CAD" w:rsidP="00CF5A1C">
            <w:pPr>
              <w:jc w:val="right"/>
            </w:pPr>
            <w:r>
              <w:t>150</w:t>
            </w:r>
            <w:r w:rsidR="001E2C17">
              <w:t>,000</w:t>
            </w:r>
          </w:p>
        </w:tc>
      </w:tr>
      <w:tr w:rsidR="00012CAD" w:rsidRPr="006D4E1C">
        <w:trPr>
          <w:cantSplit/>
        </w:trPr>
        <w:tc>
          <w:tcPr>
            <w:tcW w:w="2700" w:type="dxa"/>
          </w:tcPr>
          <w:p w:rsidR="00012CAD" w:rsidRPr="00B35801" w:rsidRDefault="00012CAD" w:rsidP="00CF5A1C">
            <w:pPr>
              <w:rPr>
                <w:sz w:val="20"/>
                <w:szCs w:val="20"/>
              </w:rPr>
            </w:pPr>
            <w:r w:rsidRPr="00B35801">
              <w:rPr>
                <w:sz w:val="20"/>
                <w:szCs w:val="20"/>
              </w:rPr>
              <w:t>Private Sector</w:t>
            </w:r>
          </w:p>
        </w:tc>
        <w:bookmarkStart w:id="80" w:name="CofinType_05"/>
        <w:tc>
          <w:tcPr>
            <w:tcW w:w="2340" w:type="dxa"/>
          </w:tcPr>
          <w:p w:rsidR="00012CAD" w:rsidRDefault="00BA49BA" w:rsidP="00CF5A1C">
            <w:r>
              <w:fldChar w:fldCharType="begin">
                <w:ffData>
                  <w:name w:val="CofinType_05"/>
                  <w:enabled/>
                  <w:calcOnExit w:val="0"/>
                  <w:ddList>
                    <w:result w:val="6"/>
                    <w:listEntry w:val="(select)"/>
                    <w:listEntry w:val="Grant"/>
                    <w:listEntry w:val="Soft Loan"/>
                    <w:listEntry w:val="Hard Loan"/>
                    <w:listEntry w:val="Guarantee"/>
                    <w:listEntry w:val="In-kind"/>
                    <w:listEntry w:val="cash"/>
                    <w:listEntry w:val="Unknown at this stage"/>
                  </w:ddList>
                </w:ffData>
              </w:fldChar>
            </w:r>
            <w:r w:rsidR="00012CAD">
              <w:instrText xml:space="preserve"> FORMDROPDOWN </w:instrText>
            </w:r>
            <w:r>
              <w:fldChar w:fldCharType="end"/>
            </w:r>
            <w:bookmarkEnd w:id="80"/>
          </w:p>
        </w:tc>
        <w:tc>
          <w:tcPr>
            <w:tcW w:w="1800" w:type="dxa"/>
          </w:tcPr>
          <w:p w:rsidR="00012CAD" w:rsidRDefault="00012CAD" w:rsidP="00CF5A1C">
            <w:pPr>
              <w:jc w:val="right"/>
            </w:pPr>
            <w:r>
              <w:t>2,000</w:t>
            </w:r>
            <w:r w:rsidR="001E2C17">
              <w:t>,000</w:t>
            </w:r>
            <w:r w:rsidRPr="00EF36BE">
              <w:rPr>
                <w:sz w:val="18"/>
                <w:szCs w:val="18"/>
                <w:vertAlign w:val="superscript"/>
              </w:rPr>
              <w:t>2</w:t>
            </w:r>
          </w:p>
        </w:tc>
      </w:tr>
      <w:tr w:rsidR="00012CAD" w:rsidRPr="006D4E1C">
        <w:trPr>
          <w:cantSplit/>
        </w:trPr>
        <w:tc>
          <w:tcPr>
            <w:tcW w:w="2700" w:type="dxa"/>
          </w:tcPr>
          <w:p w:rsidR="00012CAD" w:rsidRPr="00B35801" w:rsidRDefault="00012CAD" w:rsidP="00CF5A1C">
            <w:pPr>
              <w:rPr>
                <w:sz w:val="20"/>
                <w:szCs w:val="20"/>
              </w:rPr>
            </w:pPr>
            <w:r w:rsidRPr="00B35801">
              <w:rPr>
                <w:sz w:val="20"/>
                <w:szCs w:val="20"/>
              </w:rPr>
              <w:t>Private Sector</w:t>
            </w:r>
          </w:p>
        </w:tc>
        <w:bookmarkStart w:id="81" w:name="CofinType_06"/>
        <w:tc>
          <w:tcPr>
            <w:tcW w:w="2340" w:type="dxa"/>
          </w:tcPr>
          <w:p w:rsidR="00012CAD" w:rsidRDefault="00BA49BA" w:rsidP="00CF5A1C">
            <w:r>
              <w:fldChar w:fldCharType="begin">
                <w:ffData>
                  <w:name w:val="CofinType_06"/>
                  <w:enabled/>
                  <w:calcOnExit w:val="0"/>
                  <w:ddList>
                    <w:result w:val="5"/>
                    <w:listEntry w:val="(select)"/>
                    <w:listEntry w:val="Grant"/>
                    <w:listEntry w:val="Soft Loan"/>
                    <w:listEntry w:val="Hard Loan"/>
                    <w:listEntry w:val="Guarantee"/>
                    <w:listEntry w:val="In-kind"/>
                    <w:listEntry w:val="cash"/>
                    <w:listEntry w:val="Unknown at this stage"/>
                  </w:ddList>
                </w:ffData>
              </w:fldChar>
            </w:r>
            <w:r w:rsidR="00012CAD">
              <w:instrText xml:space="preserve"> FORMDROPDOWN </w:instrText>
            </w:r>
            <w:r>
              <w:fldChar w:fldCharType="end"/>
            </w:r>
            <w:bookmarkEnd w:id="81"/>
          </w:p>
        </w:tc>
        <w:tc>
          <w:tcPr>
            <w:tcW w:w="1800" w:type="dxa"/>
          </w:tcPr>
          <w:p w:rsidR="00012CAD" w:rsidRDefault="00012CAD" w:rsidP="00CF5A1C">
            <w:pPr>
              <w:jc w:val="right"/>
            </w:pPr>
            <w:r>
              <w:t>1,500</w:t>
            </w:r>
            <w:r w:rsidR="001E2C17">
              <w:t>,000</w:t>
            </w:r>
          </w:p>
        </w:tc>
      </w:tr>
      <w:tr w:rsidR="00012CAD" w:rsidRPr="006D4E1C">
        <w:trPr>
          <w:cantSplit/>
        </w:trPr>
        <w:tc>
          <w:tcPr>
            <w:tcW w:w="2700" w:type="dxa"/>
            <w:tcBorders>
              <w:bottom w:val="double" w:sz="4" w:space="0" w:color="auto"/>
            </w:tcBorders>
          </w:tcPr>
          <w:p w:rsidR="00012CAD" w:rsidRPr="00B35801" w:rsidRDefault="00012CAD" w:rsidP="00CF5A1C">
            <w:pPr>
              <w:rPr>
                <w:sz w:val="20"/>
                <w:szCs w:val="20"/>
              </w:rPr>
            </w:pPr>
            <w:r w:rsidRPr="00B35801">
              <w:rPr>
                <w:sz w:val="20"/>
                <w:szCs w:val="20"/>
              </w:rPr>
              <w:t>Others</w:t>
            </w:r>
          </w:p>
        </w:tc>
        <w:bookmarkStart w:id="82" w:name="CofinType_07"/>
        <w:tc>
          <w:tcPr>
            <w:tcW w:w="2340" w:type="dxa"/>
            <w:tcBorders>
              <w:bottom w:val="double" w:sz="4" w:space="0" w:color="auto"/>
            </w:tcBorders>
          </w:tcPr>
          <w:p w:rsidR="00012CAD" w:rsidRDefault="00BA49BA" w:rsidP="00CF5A1C">
            <w:r>
              <w:fldChar w:fldCharType="begin">
                <w:ffData>
                  <w:name w:val="CofinType_07"/>
                  <w:enabled/>
                  <w:calcOnExit w:val="0"/>
                  <w:ddList>
                    <w:result w:val="5"/>
                    <w:listEntry w:val="(select)"/>
                    <w:listEntry w:val="Grant"/>
                    <w:listEntry w:val="Soft Loan"/>
                    <w:listEntry w:val="Hard Loan"/>
                    <w:listEntry w:val="Guarantee"/>
                    <w:listEntry w:val="In-kind"/>
                    <w:listEntry w:val="cash"/>
                    <w:listEntry w:val="Unknown at this stage"/>
                  </w:ddList>
                </w:ffData>
              </w:fldChar>
            </w:r>
            <w:r w:rsidR="00012CAD">
              <w:instrText xml:space="preserve"> FORMDROPDOWN </w:instrText>
            </w:r>
            <w:r>
              <w:fldChar w:fldCharType="end"/>
            </w:r>
            <w:bookmarkEnd w:id="82"/>
          </w:p>
        </w:tc>
        <w:tc>
          <w:tcPr>
            <w:tcW w:w="1800" w:type="dxa"/>
            <w:tcBorders>
              <w:bottom w:val="double" w:sz="4" w:space="0" w:color="auto"/>
            </w:tcBorders>
          </w:tcPr>
          <w:p w:rsidR="00012CAD" w:rsidRDefault="00012CAD" w:rsidP="00CF5A1C">
            <w:pPr>
              <w:jc w:val="right"/>
            </w:pPr>
            <w:r>
              <w:t>850</w:t>
            </w:r>
            <w:r w:rsidR="001E2C17">
              <w:t>,000</w:t>
            </w:r>
            <w:r w:rsidRPr="00EF36BE">
              <w:rPr>
                <w:sz w:val="18"/>
                <w:szCs w:val="18"/>
                <w:vertAlign w:val="superscript"/>
              </w:rPr>
              <w:t>3</w:t>
            </w:r>
          </w:p>
        </w:tc>
      </w:tr>
      <w:tr w:rsidR="00012CAD" w:rsidRPr="006D4E1C">
        <w:trPr>
          <w:cantSplit/>
        </w:trPr>
        <w:tc>
          <w:tcPr>
            <w:tcW w:w="2700" w:type="dxa"/>
            <w:tcBorders>
              <w:top w:val="double" w:sz="4" w:space="0" w:color="auto"/>
            </w:tcBorders>
          </w:tcPr>
          <w:p w:rsidR="00012CAD" w:rsidRPr="00B35801" w:rsidRDefault="00012CAD" w:rsidP="00CF5A1C">
            <w:pPr>
              <w:rPr>
                <w:b/>
                <w:bCs/>
                <w:sz w:val="20"/>
                <w:szCs w:val="20"/>
              </w:rPr>
            </w:pPr>
            <w:r>
              <w:rPr>
                <w:b/>
                <w:bCs/>
                <w:sz w:val="20"/>
                <w:szCs w:val="20"/>
              </w:rPr>
              <w:t>Total C</w:t>
            </w:r>
            <w:r w:rsidRPr="00B35801">
              <w:rPr>
                <w:b/>
                <w:bCs/>
                <w:sz w:val="20"/>
                <w:szCs w:val="20"/>
              </w:rPr>
              <w:t>o-financing</w:t>
            </w:r>
          </w:p>
        </w:tc>
        <w:tc>
          <w:tcPr>
            <w:tcW w:w="2340" w:type="dxa"/>
            <w:tcBorders>
              <w:top w:val="double" w:sz="4" w:space="0" w:color="auto"/>
            </w:tcBorders>
            <w:shd w:val="clear" w:color="auto" w:fill="CCCCCC"/>
          </w:tcPr>
          <w:p w:rsidR="00012CAD" w:rsidRDefault="00012CAD" w:rsidP="00CF5A1C">
            <w:pPr>
              <w:jc w:val="right"/>
            </w:pPr>
          </w:p>
        </w:tc>
        <w:tc>
          <w:tcPr>
            <w:tcW w:w="1800" w:type="dxa"/>
            <w:tcBorders>
              <w:top w:val="double" w:sz="4" w:space="0" w:color="auto"/>
            </w:tcBorders>
          </w:tcPr>
          <w:p w:rsidR="00012CAD" w:rsidRPr="009841FD" w:rsidRDefault="00012CAD" w:rsidP="001E2C17">
            <w:pPr>
              <w:jc w:val="right"/>
              <w:rPr>
                <w:b/>
                <w:bCs/>
              </w:rPr>
            </w:pPr>
            <w:r w:rsidRPr="009841FD">
              <w:rPr>
                <w:b/>
                <w:bCs/>
              </w:rPr>
              <w:t>B 7,</w:t>
            </w:r>
            <w:r w:rsidR="001E2C17">
              <w:rPr>
                <w:b/>
                <w:bCs/>
              </w:rPr>
              <w:t>500,000</w:t>
            </w:r>
            <w:r w:rsidRPr="009841FD">
              <w:rPr>
                <w:b/>
                <w:bCs/>
              </w:rPr>
              <w:t xml:space="preserve"> </w:t>
            </w:r>
          </w:p>
        </w:tc>
      </w:tr>
    </w:tbl>
    <w:p w:rsidR="00012CAD" w:rsidRPr="00460C6D" w:rsidRDefault="00012CAD" w:rsidP="008237C4">
      <w:pPr>
        <w:tabs>
          <w:tab w:val="left" w:pos="360"/>
        </w:tabs>
        <w:spacing w:line="200" w:lineRule="exact"/>
        <w:rPr>
          <w:sz w:val="16"/>
          <w:szCs w:val="16"/>
        </w:rPr>
      </w:pPr>
      <w:r>
        <w:rPr>
          <w:sz w:val="18"/>
          <w:szCs w:val="18"/>
          <w:vertAlign w:val="superscript"/>
        </w:rPr>
        <w:t xml:space="preserve"> </w:t>
      </w:r>
      <w:r w:rsidRPr="00792C36">
        <w:rPr>
          <w:sz w:val="18"/>
          <w:szCs w:val="18"/>
          <w:vertAlign w:val="superscript"/>
        </w:rPr>
        <w:t>1</w:t>
      </w:r>
      <w:r w:rsidRPr="00460C6D">
        <w:rPr>
          <w:sz w:val="16"/>
          <w:szCs w:val="16"/>
        </w:rPr>
        <w:t xml:space="preserve"> </w:t>
      </w:r>
      <w:r>
        <w:rPr>
          <w:sz w:val="16"/>
          <w:szCs w:val="16"/>
        </w:rPr>
        <w:t>G</w:t>
      </w:r>
      <w:r w:rsidRPr="00460C6D">
        <w:rPr>
          <w:sz w:val="16"/>
          <w:szCs w:val="16"/>
        </w:rPr>
        <w:t>overnment co-financing includes a cash contribution from the national budget and the provision of human resources and facilities (in-kind)</w:t>
      </w:r>
    </w:p>
    <w:p w:rsidR="00012CAD" w:rsidRPr="00460C6D" w:rsidRDefault="00012CAD" w:rsidP="00A0673E">
      <w:pPr>
        <w:tabs>
          <w:tab w:val="left" w:pos="360"/>
        </w:tabs>
        <w:spacing w:line="200" w:lineRule="exact"/>
        <w:rPr>
          <w:sz w:val="16"/>
          <w:szCs w:val="16"/>
        </w:rPr>
      </w:pPr>
      <w:r w:rsidRPr="00792C36">
        <w:rPr>
          <w:sz w:val="18"/>
          <w:szCs w:val="18"/>
          <w:vertAlign w:val="superscript"/>
        </w:rPr>
        <w:t>2</w:t>
      </w:r>
      <w:r w:rsidRPr="00792C36">
        <w:rPr>
          <w:sz w:val="18"/>
          <w:szCs w:val="18"/>
        </w:rPr>
        <w:t xml:space="preserve"> </w:t>
      </w:r>
      <w:r w:rsidRPr="00460C6D">
        <w:rPr>
          <w:sz w:val="16"/>
          <w:szCs w:val="16"/>
        </w:rPr>
        <w:t>Estimated contributions from manufacturers and retailers</w:t>
      </w:r>
    </w:p>
    <w:p w:rsidR="00012CAD" w:rsidRPr="00460C6D" w:rsidRDefault="00012CAD" w:rsidP="00A0673E">
      <w:pPr>
        <w:tabs>
          <w:tab w:val="left" w:pos="360"/>
        </w:tabs>
        <w:spacing w:line="200" w:lineRule="exact"/>
        <w:rPr>
          <w:sz w:val="16"/>
          <w:szCs w:val="16"/>
        </w:rPr>
      </w:pPr>
      <w:r w:rsidRPr="00792C36">
        <w:rPr>
          <w:sz w:val="18"/>
          <w:szCs w:val="18"/>
          <w:vertAlign w:val="superscript"/>
        </w:rPr>
        <w:t>3</w:t>
      </w:r>
      <w:r w:rsidRPr="00460C6D">
        <w:rPr>
          <w:sz w:val="16"/>
          <w:szCs w:val="16"/>
        </w:rPr>
        <w:t xml:space="preserve"> Estimated contributions from research institutes, universities and laboratories.</w:t>
      </w:r>
    </w:p>
    <w:p w:rsidR="00012CAD" w:rsidRPr="005A41F8" w:rsidRDefault="00012CAD" w:rsidP="00166C7F">
      <w:pPr>
        <w:rPr>
          <w:sz w:val="18"/>
          <w:szCs w:val="18"/>
        </w:rPr>
      </w:pPr>
      <w:r>
        <w:rPr>
          <w:b/>
          <w:bCs/>
          <w:smallCaps/>
          <w:sz w:val="22"/>
          <w:szCs w:val="22"/>
        </w:rPr>
        <w:lastRenderedPageBreak/>
        <w:t xml:space="preserve">C.  </w:t>
      </w:r>
      <w:r w:rsidRPr="00FF61B3">
        <w:rPr>
          <w:b/>
          <w:bCs/>
          <w:smallCaps/>
          <w:sz w:val="22"/>
          <w:szCs w:val="22"/>
        </w:rPr>
        <w:t xml:space="preserve">Indicative </w:t>
      </w:r>
      <w:r w:rsidRPr="00FF61B3">
        <w:rPr>
          <w:smallCaps/>
          <w:sz w:val="22"/>
          <w:szCs w:val="22"/>
        </w:rPr>
        <w:t>F</w:t>
      </w:r>
      <w:r w:rsidRPr="00FF61B3">
        <w:rPr>
          <w:rFonts w:ascii="Times New Roman Bold" w:hAnsi="Times New Roman Bold" w:cs="Times New Roman Bold"/>
          <w:b/>
          <w:bCs/>
          <w:smallCaps/>
          <w:sz w:val="22"/>
          <w:szCs w:val="22"/>
        </w:rPr>
        <w:t>inancing Plan Summary For The Project</w:t>
      </w:r>
      <w:r>
        <w:rPr>
          <w:rFonts w:ascii="Times New Roman Bold" w:hAnsi="Times New Roman Bold" w:cs="Times New Roman Bold"/>
          <w:b/>
          <w:bCs/>
          <w:smallCaps/>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2409"/>
        <w:gridCol w:w="1985"/>
        <w:gridCol w:w="1418"/>
        <w:gridCol w:w="1559"/>
      </w:tblGrid>
      <w:tr w:rsidR="00012CAD" w:rsidRPr="006D4E1C" w:rsidTr="00C27B6E">
        <w:trPr>
          <w:trHeight w:val="305"/>
        </w:trPr>
        <w:tc>
          <w:tcPr>
            <w:tcW w:w="1701" w:type="dxa"/>
            <w:vAlign w:val="center"/>
          </w:tcPr>
          <w:p w:rsidR="00012CAD" w:rsidRPr="006D4E1C" w:rsidRDefault="00012CAD" w:rsidP="00CF5A1C">
            <w:pPr>
              <w:spacing w:after="80"/>
              <w:jc w:val="center"/>
            </w:pPr>
          </w:p>
        </w:tc>
        <w:tc>
          <w:tcPr>
            <w:tcW w:w="2409" w:type="dxa"/>
            <w:vAlign w:val="center"/>
          </w:tcPr>
          <w:p w:rsidR="00012CAD" w:rsidRPr="00B35801" w:rsidRDefault="00012CAD" w:rsidP="00CF5A1C">
            <w:pPr>
              <w:spacing w:after="80"/>
              <w:jc w:val="center"/>
              <w:rPr>
                <w:b/>
                <w:bCs/>
                <w:sz w:val="20"/>
                <w:szCs w:val="20"/>
              </w:rPr>
            </w:pPr>
            <w:r>
              <w:rPr>
                <w:b/>
                <w:bCs/>
                <w:sz w:val="20"/>
                <w:szCs w:val="20"/>
              </w:rPr>
              <w:t xml:space="preserve">Previous </w:t>
            </w:r>
            <w:r w:rsidRPr="00B35801">
              <w:rPr>
                <w:b/>
                <w:bCs/>
                <w:sz w:val="20"/>
                <w:szCs w:val="20"/>
              </w:rPr>
              <w:t>Project Preparation</w:t>
            </w:r>
            <w:r>
              <w:rPr>
                <w:b/>
                <w:bCs/>
                <w:sz w:val="20"/>
                <w:szCs w:val="20"/>
              </w:rPr>
              <w:t xml:space="preserve"> Amount</w:t>
            </w:r>
            <w:r w:rsidRPr="00B35801">
              <w:rPr>
                <w:b/>
                <w:bCs/>
                <w:sz w:val="20"/>
                <w:szCs w:val="20"/>
              </w:rPr>
              <w:t xml:space="preserve"> </w:t>
            </w:r>
            <w:r>
              <w:rPr>
                <w:b/>
                <w:bCs/>
                <w:sz w:val="20"/>
                <w:szCs w:val="20"/>
              </w:rPr>
              <w:t>(a)</w:t>
            </w:r>
            <w:r>
              <w:rPr>
                <w:rStyle w:val="FootnoteReference"/>
                <w:b/>
                <w:bCs/>
                <w:sz w:val="20"/>
                <w:szCs w:val="20"/>
              </w:rPr>
              <w:footnoteReference w:id="4"/>
            </w:r>
          </w:p>
        </w:tc>
        <w:tc>
          <w:tcPr>
            <w:tcW w:w="1985" w:type="dxa"/>
            <w:vAlign w:val="center"/>
          </w:tcPr>
          <w:p w:rsidR="00012CAD" w:rsidRPr="00B35801" w:rsidRDefault="00012CAD" w:rsidP="00CF5A1C">
            <w:pPr>
              <w:spacing w:after="80"/>
              <w:jc w:val="center"/>
              <w:rPr>
                <w:b/>
                <w:bCs/>
                <w:sz w:val="20"/>
                <w:szCs w:val="20"/>
              </w:rPr>
            </w:pPr>
            <w:r w:rsidRPr="00B35801">
              <w:rPr>
                <w:b/>
                <w:bCs/>
                <w:sz w:val="20"/>
                <w:szCs w:val="20"/>
              </w:rPr>
              <w:t xml:space="preserve">Project </w:t>
            </w:r>
            <w:r>
              <w:rPr>
                <w:b/>
                <w:bCs/>
                <w:sz w:val="20"/>
                <w:szCs w:val="20"/>
              </w:rPr>
              <w:t>(b)</w:t>
            </w:r>
          </w:p>
        </w:tc>
        <w:tc>
          <w:tcPr>
            <w:tcW w:w="1418" w:type="dxa"/>
            <w:vAlign w:val="center"/>
          </w:tcPr>
          <w:p w:rsidR="00012CAD" w:rsidRDefault="00012CAD" w:rsidP="00CF5A1C">
            <w:pPr>
              <w:spacing w:after="80"/>
              <w:jc w:val="center"/>
              <w:rPr>
                <w:b/>
                <w:bCs/>
                <w:sz w:val="20"/>
                <w:szCs w:val="20"/>
              </w:rPr>
            </w:pPr>
            <w:r w:rsidRPr="00B35801">
              <w:rPr>
                <w:b/>
                <w:bCs/>
                <w:sz w:val="20"/>
                <w:szCs w:val="20"/>
              </w:rPr>
              <w:t>Total</w:t>
            </w:r>
          </w:p>
          <w:p w:rsidR="00012CAD" w:rsidRPr="00B35801" w:rsidRDefault="00012CAD" w:rsidP="00CF5A1C">
            <w:pPr>
              <w:spacing w:after="80"/>
              <w:jc w:val="center"/>
              <w:rPr>
                <w:b/>
                <w:bCs/>
                <w:sz w:val="20"/>
                <w:szCs w:val="20"/>
              </w:rPr>
            </w:pPr>
            <w:r>
              <w:rPr>
                <w:b/>
                <w:bCs/>
                <w:sz w:val="20"/>
                <w:szCs w:val="20"/>
              </w:rPr>
              <w:t>c = a + b</w:t>
            </w:r>
          </w:p>
        </w:tc>
        <w:tc>
          <w:tcPr>
            <w:tcW w:w="1559" w:type="dxa"/>
            <w:vAlign w:val="center"/>
          </w:tcPr>
          <w:p w:rsidR="00012CAD" w:rsidRPr="00B35801" w:rsidRDefault="00012CAD" w:rsidP="00CF5A1C">
            <w:pPr>
              <w:spacing w:after="80"/>
              <w:jc w:val="center"/>
              <w:rPr>
                <w:b/>
                <w:bCs/>
                <w:sz w:val="20"/>
                <w:szCs w:val="20"/>
              </w:rPr>
            </w:pPr>
            <w:r w:rsidRPr="00B35801">
              <w:rPr>
                <w:b/>
                <w:bCs/>
                <w:sz w:val="20"/>
                <w:szCs w:val="20"/>
              </w:rPr>
              <w:t>Agency Fee</w:t>
            </w:r>
          </w:p>
        </w:tc>
      </w:tr>
      <w:tr w:rsidR="00647BAC" w:rsidRPr="006D4E1C" w:rsidTr="00C27B6E">
        <w:trPr>
          <w:trHeight w:val="224"/>
        </w:trPr>
        <w:tc>
          <w:tcPr>
            <w:tcW w:w="1701" w:type="dxa"/>
            <w:shd w:val="clear" w:color="auto" w:fill="FFFFFF"/>
          </w:tcPr>
          <w:p w:rsidR="00647BAC" w:rsidRPr="00B35801" w:rsidRDefault="00647BAC" w:rsidP="00CF5A1C">
            <w:pPr>
              <w:rPr>
                <w:sz w:val="20"/>
                <w:szCs w:val="20"/>
              </w:rPr>
            </w:pPr>
            <w:r w:rsidRPr="00B35801">
              <w:rPr>
                <w:sz w:val="20"/>
                <w:szCs w:val="20"/>
              </w:rPr>
              <w:t>GEF</w:t>
            </w:r>
            <w:r>
              <w:rPr>
                <w:sz w:val="20"/>
                <w:szCs w:val="20"/>
              </w:rPr>
              <w:t xml:space="preserve"> financing</w:t>
            </w:r>
            <w:r w:rsidRPr="00B35801">
              <w:rPr>
                <w:sz w:val="20"/>
                <w:szCs w:val="20"/>
              </w:rPr>
              <w:t xml:space="preserve"> </w:t>
            </w:r>
          </w:p>
        </w:tc>
        <w:tc>
          <w:tcPr>
            <w:tcW w:w="2409" w:type="dxa"/>
          </w:tcPr>
          <w:p w:rsidR="00647BAC" w:rsidRPr="006D4E1C" w:rsidRDefault="00647BAC" w:rsidP="00CF5A1C">
            <w:pPr>
              <w:jc w:val="right"/>
            </w:pPr>
            <w:r>
              <w:rPr>
                <w:sz w:val="22"/>
                <w:szCs w:val="22"/>
              </w:rPr>
              <w:t>97,000</w:t>
            </w:r>
          </w:p>
        </w:tc>
        <w:tc>
          <w:tcPr>
            <w:tcW w:w="1985" w:type="dxa"/>
          </w:tcPr>
          <w:p w:rsidR="00647BAC" w:rsidRDefault="00647BAC" w:rsidP="00647BAC">
            <w:pPr>
              <w:jc w:val="center"/>
            </w:pPr>
            <w:bookmarkStart w:id="83" w:name="b"/>
            <w:r>
              <w:rPr>
                <w:sz w:val="22"/>
                <w:szCs w:val="22"/>
              </w:rPr>
              <w:t>2,500</w:t>
            </w:r>
            <w:bookmarkEnd w:id="83"/>
            <w:r>
              <w:rPr>
                <w:sz w:val="22"/>
                <w:szCs w:val="22"/>
              </w:rPr>
              <w:t>,000</w:t>
            </w:r>
          </w:p>
        </w:tc>
        <w:tc>
          <w:tcPr>
            <w:tcW w:w="1418" w:type="dxa"/>
          </w:tcPr>
          <w:p w:rsidR="00647BAC" w:rsidRDefault="00647BAC" w:rsidP="00CA52BC">
            <w:pPr>
              <w:jc w:val="right"/>
            </w:pPr>
            <w:r>
              <w:rPr>
                <w:sz w:val="22"/>
                <w:szCs w:val="22"/>
              </w:rPr>
              <w:t>2,</w:t>
            </w:r>
            <w:r w:rsidR="00CA52BC">
              <w:rPr>
                <w:sz w:val="22"/>
                <w:szCs w:val="22"/>
              </w:rPr>
              <w:t>597</w:t>
            </w:r>
            <w:r>
              <w:rPr>
                <w:sz w:val="22"/>
                <w:szCs w:val="22"/>
              </w:rPr>
              <w:t>,000</w:t>
            </w:r>
          </w:p>
        </w:tc>
        <w:tc>
          <w:tcPr>
            <w:tcW w:w="1559" w:type="dxa"/>
          </w:tcPr>
          <w:p w:rsidR="00647BAC" w:rsidRPr="006D4E1C" w:rsidRDefault="00647BAC" w:rsidP="00BD700B">
            <w:pPr>
              <w:jc w:val="right"/>
            </w:pPr>
            <w:r>
              <w:rPr>
                <w:sz w:val="22"/>
                <w:szCs w:val="22"/>
              </w:rPr>
              <w:t>250,000*</w:t>
            </w:r>
          </w:p>
        </w:tc>
      </w:tr>
      <w:tr w:rsidR="00647BAC" w:rsidRPr="006D4E1C" w:rsidTr="00C27B6E">
        <w:trPr>
          <w:trHeight w:val="293"/>
        </w:trPr>
        <w:tc>
          <w:tcPr>
            <w:tcW w:w="1701" w:type="dxa"/>
            <w:tcBorders>
              <w:bottom w:val="double" w:sz="4" w:space="0" w:color="auto"/>
            </w:tcBorders>
            <w:shd w:val="clear" w:color="auto" w:fill="FFFFFF"/>
          </w:tcPr>
          <w:p w:rsidR="00647BAC" w:rsidRPr="00B35801" w:rsidRDefault="00647BAC" w:rsidP="00CF5A1C">
            <w:pPr>
              <w:rPr>
                <w:sz w:val="20"/>
                <w:szCs w:val="20"/>
              </w:rPr>
            </w:pPr>
            <w:r w:rsidRPr="00B35801">
              <w:rPr>
                <w:sz w:val="20"/>
                <w:szCs w:val="20"/>
              </w:rPr>
              <w:t xml:space="preserve">Co-financing </w:t>
            </w:r>
          </w:p>
        </w:tc>
        <w:tc>
          <w:tcPr>
            <w:tcW w:w="2409" w:type="dxa"/>
            <w:tcBorders>
              <w:bottom w:val="double" w:sz="4" w:space="0" w:color="auto"/>
            </w:tcBorders>
            <w:vAlign w:val="center"/>
          </w:tcPr>
          <w:p w:rsidR="00647BAC" w:rsidRPr="006D4E1C" w:rsidRDefault="00647BAC" w:rsidP="00CF5A1C">
            <w:pPr>
              <w:jc w:val="right"/>
            </w:pPr>
            <w:r>
              <w:rPr>
                <w:sz w:val="22"/>
                <w:szCs w:val="22"/>
              </w:rPr>
              <w:t>350,000</w:t>
            </w:r>
          </w:p>
        </w:tc>
        <w:tc>
          <w:tcPr>
            <w:tcW w:w="1985" w:type="dxa"/>
            <w:tcBorders>
              <w:bottom w:val="double" w:sz="4" w:space="0" w:color="auto"/>
            </w:tcBorders>
            <w:vAlign w:val="center"/>
          </w:tcPr>
          <w:p w:rsidR="00647BAC" w:rsidRPr="006D4E1C" w:rsidRDefault="00647BAC" w:rsidP="00647BAC">
            <w:pPr>
              <w:jc w:val="center"/>
            </w:pPr>
            <w:r>
              <w:rPr>
                <w:sz w:val="22"/>
                <w:szCs w:val="22"/>
              </w:rPr>
              <w:t>7,500,000</w:t>
            </w:r>
          </w:p>
        </w:tc>
        <w:tc>
          <w:tcPr>
            <w:tcW w:w="1418" w:type="dxa"/>
            <w:tcBorders>
              <w:bottom w:val="double" w:sz="4" w:space="0" w:color="auto"/>
            </w:tcBorders>
          </w:tcPr>
          <w:p w:rsidR="00647BAC" w:rsidRPr="006D4E1C" w:rsidRDefault="00647BAC" w:rsidP="00060E5B">
            <w:pPr>
              <w:jc w:val="right"/>
            </w:pPr>
            <w:r>
              <w:rPr>
                <w:sz w:val="22"/>
                <w:szCs w:val="22"/>
              </w:rPr>
              <w:t>7,850,000</w:t>
            </w:r>
          </w:p>
        </w:tc>
        <w:tc>
          <w:tcPr>
            <w:tcW w:w="1559" w:type="dxa"/>
            <w:tcBorders>
              <w:bottom w:val="double" w:sz="4" w:space="0" w:color="auto"/>
            </w:tcBorders>
            <w:vAlign w:val="center"/>
          </w:tcPr>
          <w:p w:rsidR="00647BAC" w:rsidRPr="006D4E1C" w:rsidRDefault="00647BAC" w:rsidP="00BD700B">
            <w:pPr>
              <w:jc w:val="right"/>
            </w:pPr>
          </w:p>
        </w:tc>
      </w:tr>
      <w:tr w:rsidR="00647BAC" w:rsidRPr="006D4E1C" w:rsidTr="00C27B6E">
        <w:trPr>
          <w:trHeight w:val="266"/>
        </w:trPr>
        <w:tc>
          <w:tcPr>
            <w:tcW w:w="1701" w:type="dxa"/>
            <w:tcBorders>
              <w:top w:val="double" w:sz="4" w:space="0" w:color="auto"/>
            </w:tcBorders>
          </w:tcPr>
          <w:p w:rsidR="00647BAC" w:rsidRPr="006D4E1C" w:rsidRDefault="00647BAC" w:rsidP="00CF5A1C">
            <w:pPr>
              <w:spacing w:after="80"/>
              <w:rPr>
                <w:b/>
                <w:bCs/>
              </w:rPr>
            </w:pPr>
            <w:r w:rsidRPr="006D4E1C">
              <w:rPr>
                <w:b/>
                <w:bCs/>
                <w:sz w:val="22"/>
                <w:szCs w:val="22"/>
              </w:rPr>
              <w:t>Total</w:t>
            </w:r>
          </w:p>
        </w:tc>
        <w:tc>
          <w:tcPr>
            <w:tcW w:w="2409" w:type="dxa"/>
            <w:tcBorders>
              <w:top w:val="double" w:sz="4" w:space="0" w:color="auto"/>
            </w:tcBorders>
          </w:tcPr>
          <w:p w:rsidR="00647BAC" w:rsidRPr="009841FD" w:rsidRDefault="00647BAC" w:rsidP="00CF5A1C">
            <w:pPr>
              <w:spacing w:after="80"/>
              <w:jc w:val="right"/>
              <w:rPr>
                <w:b/>
                <w:bCs/>
              </w:rPr>
            </w:pPr>
            <w:r w:rsidRPr="009841FD">
              <w:rPr>
                <w:b/>
                <w:bCs/>
                <w:sz w:val="22"/>
                <w:szCs w:val="22"/>
              </w:rPr>
              <w:t>447</w:t>
            </w:r>
            <w:r>
              <w:rPr>
                <w:b/>
                <w:bCs/>
                <w:sz w:val="22"/>
                <w:szCs w:val="22"/>
              </w:rPr>
              <w:t>,000</w:t>
            </w:r>
          </w:p>
        </w:tc>
        <w:tc>
          <w:tcPr>
            <w:tcW w:w="1985" w:type="dxa"/>
            <w:tcBorders>
              <w:top w:val="double" w:sz="4" w:space="0" w:color="auto"/>
            </w:tcBorders>
          </w:tcPr>
          <w:p w:rsidR="00647BAC" w:rsidRPr="009841FD" w:rsidRDefault="00647BAC" w:rsidP="00647BAC">
            <w:pPr>
              <w:spacing w:after="80"/>
              <w:ind w:right="-108"/>
              <w:jc w:val="center"/>
              <w:rPr>
                <w:b/>
                <w:bCs/>
              </w:rPr>
            </w:pPr>
            <w:r w:rsidRPr="009841FD">
              <w:rPr>
                <w:b/>
                <w:bCs/>
                <w:sz w:val="22"/>
                <w:szCs w:val="22"/>
              </w:rPr>
              <w:t>10,000</w:t>
            </w:r>
            <w:r>
              <w:rPr>
                <w:b/>
                <w:bCs/>
                <w:sz w:val="22"/>
                <w:szCs w:val="22"/>
              </w:rPr>
              <w:t>,000</w:t>
            </w:r>
          </w:p>
        </w:tc>
        <w:tc>
          <w:tcPr>
            <w:tcW w:w="1418" w:type="dxa"/>
            <w:tcBorders>
              <w:top w:val="double" w:sz="4" w:space="0" w:color="auto"/>
            </w:tcBorders>
          </w:tcPr>
          <w:p w:rsidR="00647BAC" w:rsidRPr="009841FD" w:rsidRDefault="00647BAC" w:rsidP="00B7373A">
            <w:pPr>
              <w:spacing w:after="80"/>
              <w:jc w:val="right"/>
              <w:rPr>
                <w:b/>
                <w:bCs/>
              </w:rPr>
            </w:pPr>
            <w:r w:rsidRPr="009841FD">
              <w:rPr>
                <w:b/>
                <w:bCs/>
                <w:sz w:val="22"/>
                <w:szCs w:val="22"/>
              </w:rPr>
              <w:t>10,</w:t>
            </w:r>
            <w:r w:rsidR="00B7373A">
              <w:rPr>
                <w:b/>
                <w:bCs/>
                <w:sz w:val="22"/>
                <w:szCs w:val="22"/>
              </w:rPr>
              <w:t>44</w:t>
            </w:r>
            <w:r w:rsidRPr="009841FD">
              <w:rPr>
                <w:b/>
                <w:bCs/>
                <w:sz w:val="22"/>
                <w:szCs w:val="22"/>
              </w:rPr>
              <w:t>7</w:t>
            </w:r>
            <w:r>
              <w:rPr>
                <w:b/>
                <w:bCs/>
                <w:sz w:val="22"/>
                <w:szCs w:val="22"/>
              </w:rPr>
              <w:t>,000</w:t>
            </w:r>
          </w:p>
        </w:tc>
        <w:tc>
          <w:tcPr>
            <w:tcW w:w="1559" w:type="dxa"/>
            <w:tcBorders>
              <w:top w:val="double" w:sz="4" w:space="0" w:color="auto"/>
            </w:tcBorders>
          </w:tcPr>
          <w:p w:rsidR="00647BAC" w:rsidRPr="009841FD" w:rsidRDefault="00647BAC" w:rsidP="00BD700B">
            <w:pPr>
              <w:spacing w:after="80"/>
              <w:jc w:val="right"/>
              <w:rPr>
                <w:b/>
                <w:bCs/>
              </w:rPr>
            </w:pPr>
            <w:r w:rsidRPr="009841FD">
              <w:rPr>
                <w:b/>
                <w:bCs/>
                <w:sz w:val="22"/>
                <w:szCs w:val="22"/>
              </w:rPr>
              <w:t>250</w:t>
            </w:r>
            <w:r>
              <w:rPr>
                <w:b/>
                <w:bCs/>
                <w:sz w:val="22"/>
                <w:szCs w:val="22"/>
              </w:rPr>
              <w:t>,000</w:t>
            </w:r>
          </w:p>
        </w:tc>
      </w:tr>
    </w:tbl>
    <w:p w:rsidR="00C27B6E" w:rsidRDefault="00012CAD" w:rsidP="00166C7F">
      <w:pPr>
        <w:ind w:left="357"/>
        <w:jc w:val="both"/>
        <w:rPr>
          <w:rFonts w:hAnsi="Times New Roman Bold"/>
          <w:i/>
          <w:iCs/>
          <w:sz w:val="16"/>
          <w:szCs w:val="16"/>
        </w:rPr>
      </w:pPr>
      <w:r w:rsidRPr="00BE5DE3">
        <w:rPr>
          <w:rFonts w:ascii="Times New Roman Bold" w:hAnsi="Times New Roman Bold" w:cs="Times New Roman Bold"/>
          <w:b/>
          <w:bCs/>
          <w:smallCaps/>
          <w:sz w:val="16"/>
          <w:szCs w:val="16"/>
        </w:rPr>
        <w:t>*</w:t>
      </w:r>
      <w:r w:rsidRPr="00BE5DE3">
        <w:rPr>
          <w:rFonts w:hAnsi="Times New Roman Bold"/>
          <w:i/>
          <w:iCs/>
          <w:sz w:val="16"/>
          <w:szCs w:val="16"/>
        </w:rPr>
        <w:t>The GEF</w:t>
      </w:r>
      <w:r w:rsidR="00C27B6E">
        <w:rPr>
          <w:rFonts w:hAnsi="Times New Roman Bold"/>
          <w:i/>
          <w:iCs/>
          <w:sz w:val="16"/>
          <w:szCs w:val="16"/>
        </w:rPr>
        <w:t xml:space="preserve"> 3 </w:t>
      </w:r>
      <w:r w:rsidR="00C27B6E" w:rsidRPr="00BE5DE3">
        <w:rPr>
          <w:rFonts w:hAnsi="Times New Roman Bold"/>
          <w:i/>
          <w:iCs/>
          <w:sz w:val="16"/>
          <w:szCs w:val="16"/>
        </w:rPr>
        <w:t>funding</w:t>
      </w:r>
      <w:r w:rsidRPr="00BE5DE3">
        <w:rPr>
          <w:rFonts w:hAnsi="Times New Roman Bold"/>
          <w:i/>
          <w:iCs/>
          <w:sz w:val="16"/>
          <w:szCs w:val="16"/>
        </w:rPr>
        <w:t xml:space="preserve"> for Project Preparation is </w:t>
      </w:r>
      <w:r w:rsidRPr="00BE5DE3">
        <w:rPr>
          <w:rFonts w:hAnsi="Times New Roman Bold"/>
          <w:i/>
          <w:iCs/>
          <w:sz w:val="16"/>
          <w:szCs w:val="16"/>
          <w:u w:val="single"/>
        </w:rPr>
        <w:t>one fifth</w:t>
      </w:r>
      <w:r w:rsidRPr="00BE5DE3">
        <w:rPr>
          <w:rFonts w:hAnsi="Times New Roman Bold"/>
          <w:i/>
          <w:iCs/>
          <w:sz w:val="16"/>
          <w:szCs w:val="16"/>
        </w:rPr>
        <w:t xml:space="preserve"> of the total amount of the PDF-B CSL Andino (project identification 38732):</w:t>
      </w:r>
    </w:p>
    <w:p w:rsidR="00012CAD" w:rsidRPr="00BE5DE3" w:rsidRDefault="00012CAD" w:rsidP="00166C7F">
      <w:pPr>
        <w:ind w:left="357"/>
        <w:jc w:val="both"/>
        <w:rPr>
          <w:rFonts w:hAnsi="Times New Roman Bold"/>
          <w:i/>
          <w:iCs/>
          <w:sz w:val="16"/>
          <w:szCs w:val="16"/>
        </w:rPr>
      </w:pPr>
      <w:r w:rsidRPr="00BE5DE3">
        <w:rPr>
          <w:rFonts w:hAnsi="Times New Roman Bold"/>
          <w:i/>
          <w:iCs/>
          <w:sz w:val="16"/>
          <w:szCs w:val="16"/>
        </w:rPr>
        <w:t xml:space="preserve"> </w:t>
      </w:r>
      <w:r w:rsidRPr="00BE5DE3">
        <w:rPr>
          <w:rFonts w:hAnsi="Times New Roman Bold"/>
          <w:i/>
          <w:iCs/>
          <w:sz w:val="16"/>
          <w:szCs w:val="16"/>
          <w:u w:val="single"/>
        </w:rPr>
        <w:t>US$ 485,000</w:t>
      </w:r>
      <w:r w:rsidRPr="00BE5DE3">
        <w:rPr>
          <w:rFonts w:hAnsi="Times New Roman Bold"/>
          <w:i/>
          <w:iCs/>
          <w:sz w:val="16"/>
          <w:szCs w:val="16"/>
        </w:rPr>
        <w:t xml:space="preserve">. Countries participating in CSL Andino are: </w:t>
      </w:r>
      <w:smartTag w:uri="urn:schemas-microsoft-com:office:smarttags" w:element="country-region">
        <w:r w:rsidRPr="00BE5DE3">
          <w:rPr>
            <w:rFonts w:hAnsi="Times New Roman Bold"/>
            <w:i/>
            <w:iCs/>
            <w:sz w:val="16"/>
            <w:szCs w:val="16"/>
          </w:rPr>
          <w:t>Bolivia</w:t>
        </w:r>
      </w:smartTag>
      <w:r w:rsidRPr="00BE5DE3">
        <w:rPr>
          <w:rFonts w:hAnsi="Times New Roman Bold"/>
          <w:i/>
          <w:iCs/>
          <w:sz w:val="16"/>
          <w:szCs w:val="16"/>
        </w:rPr>
        <w:t xml:space="preserve">, </w:t>
      </w:r>
      <w:smartTag w:uri="urn:schemas-microsoft-com:office:smarttags" w:element="country-region">
        <w:r w:rsidRPr="00BE5DE3">
          <w:rPr>
            <w:rFonts w:hAnsi="Times New Roman Bold"/>
            <w:i/>
            <w:iCs/>
            <w:sz w:val="16"/>
            <w:szCs w:val="16"/>
          </w:rPr>
          <w:t>Colombia</w:t>
        </w:r>
      </w:smartTag>
      <w:r w:rsidRPr="00BE5DE3">
        <w:rPr>
          <w:rFonts w:hAnsi="Times New Roman Bold"/>
          <w:i/>
          <w:iCs/>
          <w:sz w:val="16"/>
          <w:szCs w:val="16"/>
        </w:rPr>
        <w:t xml:space="preserve">, </w:t>
      </w:r>
      <w:smartTag w:uri="urn:schemas-microsoft-com:office:smarttags" w:element="country-region">
        <w:r w:rsidRPr="00BE5DE3">
          <w:rPr>
            <w:rFonts w:hAnsi="Times New Roman Bold"/>
            <w:i/>
            <w:iCs/>
            <w:sz w:val="16"/>
            <w:szCs w:val="16"/>
          </w:rPr>
          <w:t>Ecuador</w:t>
        </w:r>
      </w:smartTag>
      <w:r w:rsidRPr="00BE5DE3">
        <w:rPr>
          <w:rFonts w:hAnsi="Times New Roman Bold"/>
          <w:i/>
          <w:iCs/>
          <w:sz w:val="16"/>
          <w:szCs w:val="16"/>
        </w:rPr>
        <w:t xml:space="preserve">, </w:t>
      </w:r>
      <w:smartTag w:uri="urn:schemas-microsoft-com:office:smarttags" w:element="country-region">
        <w:r w:rsidRPr="00BE5DE3">
          <w:rPr>
            <w:rFonts w:hAnsi="Times New Roman Bold"/>
            <w:i/>
            <w:iCs/>
            <w:sz w:val="16"/>
            <w:szCs w:val="16"/>
          </w:rPr>
          <w:t>Peru</w:t>
        </w:r>
      </w:smartTag>
      <w:r w:rsidRPr="00BE5DE3">
        <w:rPr>
          <w:rFonts w:hAnsi="Times New Roman Bold"/>
          <w:i/>
          <w:iCs/>
          <w:sz w:val="16"/>
          <w:szCs w:val="16"/>
        </w:rPr>
        <w:t xml:space="preserve"> and </w:t>
      </w:r>
      <w:smartTag w:uri="urn:schemas-microsoft-com:office:smarttags" w:element="place">
        <w:smartTag w:uri="urn:schemas-microsoft-com:office:smarttags" w:element="country-region">
          <w:r w:rsidRPr="00BE5DE3">
            <w:rPr>
              <w:rFonts w:hAnsi="Times New Roman Bold"/>
              <w:i/>
              <w:iCs/>
              <w:sz w:val="16"/>
              <w:szCs w:val="16"/>
            </w:rPr>
            <w:t>Venezuela</w:t>
          </w:r>
        </w:smartTag>
      </w:smartTag>
      <w:r w:rsidRPr="00BE5DE3">
        <w:rPr>
          <w:rFonts w:hAnsi="Times New Roman Bold"/>
          <w:i/>
          <w:iCs/>
          <w:sz w:val="16"/>
          <w:szCs w:val="16"/>
        </w:rPr>
        <w:t xml:space="preserve">. </w:t>
      </w:r>
    </w:p>
    <w:p w:rsidR="00012CAD" w:rsidRDefault="00012CAD" w:rsidP="00166C7F">
      <w:pPr>
        <w:ind w:left="357"/>
        <w:rPr>
          <w:rFonts w:hAnsi="Times New Roman Bold"/>
          <w:sz w:val="16"/>
          <w:szCs w:val="16"/>
        </w:rPr>
      </w:pPr>
      <w:r w:rsidRPr="00FD63C4">
        <w:rPr>
          <w:rFonts w:hAnsi="Times New Roman Bold"/>
          <w:sz w:val="16"/>
          <w:szCs w:val="16"/>
        </w:rPr>
        <w:t>**The fee does not cover th</w:t>
      </w:r>
      <w:r>
        <w:rPr>
          <w:rFonts w:hAnsi="Times New Roman Bold"/>
          <w:sz w:val="16"/>
          <w:szCs w:val="16"/>
        </w:rPr>
        <w:t>e project preparation phase</w:t>
      </w:r>
      <w:r w:rsidRPr="00FD63C4">
        <w:rPr>
          <w:rFonts w:hAnsi="Times New Roman Bold"/>
          <w:sz w:val="16"/>
          <w:szCs w:val="16"/>
        </w:rPr>
        <w:t xml:space="preserve"> as stated in the Endorsement Letter of the project.</w:t>
      </w:r>
    </w:p>
    <w:p w:rsidR="00012CAD" w:rsidRPr="00FD63C4" w:rsidRDefault="00012CAD" w:rsidP="00166C7F">
      <w:pPr>
        <w:ind w:left="357"/>
        <w:rPr>
          <w:rFonts w:hAnsi="Times New Roman Bold"/>
          <w:sz w:val="16"/>
          <w:szCs w:val="16"/>
        </w:rPr>
      </w:pPr>
    </w:p>
    <w:p w:rsidR="00012CAD" w:rsidRPr="00CD1D94" w:rsidRDefault="00012CAD" w:rsidP="00166C7F">
      <w:pPr>
        <w:spacing w:after="80"/>
        <w:rPr>
          <w:rFonts w:hAnsi="Times New Roman Bold"/>
          <w:sz w:val="18"/>
          <w:szCs w:val="18"/>
        </w:rPr>
      </w:pPr>
      <w:r>
        <w:rPr>
          <w:b/>
          <w:bCs/>
          <w:smallCaps/>
          <w:sz w:val="22"/>
          <w:szCs w:val="22"/>
        </w:rPr>
        <w:t>D</w:t>
      </w:r>
      <w:r w:rsidRPr="00E514B7">
        <w:rPr>
          <w:b/>
          <w:bCs/>
          <w:smallCaps/>
          <w:sz w:val="22"/>
          <w:szCs w:val="22"/>
        </w:rPr>
        <w:t>.   GEF Resources Requested by agency (ies)</w:t>
      </w:r>
      <w:r>
        <w:rPr>
          <w:b/>
          <w:bCs/>
          <w:smallCaps/>
          <w:sz w:val="22"/>
          <w:szCs w:val="22"/>
        </w:rPr>
        <w:t xml:space="preserve">, </w:t>
      </w:r>
      <w:r w:rsidRPr="00E514B7">
        <w:rPr>
          <w:b/>
          <w:bCs/>
          <w:smallCaps/>
          <w:sz w:val="22"/>
          <w:szCs w:val="22"/>
        </w:rPr>
        <w:t>Focal Area(s)</w:t>
      </w:r>
      <w:r>
        <w:rPr>
          <w:b/>
          <w:bCs/>
          <w:smallCaps/>
          <w:sz w:val="22"/>
          <w:szCs w:val="22"/>
        </w:rPr>
        <w:t xml:space="preserve"> </w:t>
      </w:r>
      <w:r w:rsidRPr="00E514B7">
        <w:rPr>
          <w:b/>
          <w:bCs/>
          <w:smallCaps/>
          <w:sz w:val="22"/>
          <w:szCs w:val="22"/>
        </w:rPr>
        <w:t>and country</w:t>
      </w:r>
      <w:r>
        <w:rPr>
          <w:b/>
          <w:bCs/>
          <w:smallCaps/>
          <w:sz w:val="22"/>
          <w:szCs w:val="22"/>
        </w:rPr>
        <w:t xml:space="preserve"> </w:t>
      </w:r>
      <w:r w:rsidRPr="00E514B7">
        <w:rPr>
          <w:b/>
          <w:bCs/>
          <w:smallCaps/>
          <w:sz w:val="22"/>
          <w:szCs w:val="22"/>
        </w:rPr>
        <w:t>(ies)</w:t>
      </w:r>
      <w:r w:rsidRPr="000A24E2">
        <w:rPr>
          <w:smallCaps/>
          <w:sz w:val="20"/>
          <w:szCs w:val="20"/>
          <w:vertAlign w:val="superscript"/>
        </w:rPr>
        <w:t xml:space="preserve">1 </w:t>
      </w:r>
    </w:p>
    <w:tbl>
      <w:tblPr>
        <w:tblW w:w="94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417"/>
        <w:gridCol w:w="1843"/>
        <w:gridCol w:w="1440"/>
        <w:gridCol w:w="1620"/>
        <w:gridCol w:w="1620"/>
      </w:tblGrid>
      <w:tr w:rsidR="00012CAD" w:rsidRPr="00072280" w:rsidTr="008237C4">
        <w:trPr>
          <w:trHeight w:val="278"/>
        </w:trPr>
        <w:tc>
          <w:tcPr>
            <w:tcW w:w="1559" w:type="dxa"/>
            <w:vMerge w:val="restart"/>
            <w:vAlign w:val="center"/>
          </w:tcPr>
          <w:p w:rsidR="00012CAD" w:rsidRPr="00072280" w:rsidRDefault="00012CAD" w:rsidP="00CF5A1C">
            <w:pPr>
              <w:spacing w:after="80"/>
              <w:rPr>
                <w:rFonts w:ascii="Times New Roman Bold" w:hAnsi="Times New Roman Bold" w:cs="Times New Roman Bold"/>
                <w:b/>
                <w:bCs/>
                <w:sz w:val="20"/>
                <w:szCs w:val="20"/>
              </w:rPr>
            </w:pPr>
            <w:r w:rsidRPr="00072280">
              <w:rPr>
                <w:b/>
                <w:bCs/>
                <w:smallCaps/>
                <w:sz w:val="20"/>
                <w:szCs w:val="20"/>
              </w:rPr>
              <w:t xml:space="preserve">   </w:t>
            </w:r>
            <w:r w:rsidRPr="00072280">
              <w:rPr>
                <w:rFonts w:ascii="Times New Roman Bold" w:hAnsi="Times New Roman Bold" w:cs="Times New Roman Bold"/>
                <w:b/>
                <w:bCs/>
                <w:sz w:val="20"/>
                <w:szCs w:val="20"/>
              </w:rPr>
              <w:t xml:space="preserve"> GEF Agency</w:t>
            </w:r>
          </w:p>
        </w:tc>
        <w:tc>
          <w:tcPr>
            <w:tcW w:w="1417" w:type="dxa"/>
            <w:vMerge w:val="restart"/>
            <w:vAlign w:val="center"/>
          </w:tcPr>
          <w:p w:rsidR="00012CAD" w:rsidRPr="00072280" w:rsidRDefault="00012CAD" w:rsidP="00CF5A1C">
            <w:pPr>
              <w:rPr>
                <w:rFonts w:ascii="Times New Roman Bold" w:hAnsi="Times New Roman Bold" w:cs="Times New Roman Bold"/>
                <w:b/>
                <w:bCs/>
                <w:sz w:val="20"/>
                <w:szCs w:val="20"/>
              </w:rPr>
            </w:pPr>
            <w:r w:rsidRPr="00072280">
              <w:rPr>
                <w:rFonts w:ascii="Times New Roman Bold" w:hAnsi="Times New Roman Bold" w:cs="Times New Roman Bold"/>
                <w:b/>
                <w:bCs/>
                <w:sz w:val="20"/>
                <w:szCs w:val="20"/>
              </w:rPr>
              <w:t>Focal Area</w:t>
            </w:r>
          </w:p>
        </w:tc>
        <w:tc>
          <w:tcPr>
            <w:tcW w:w="1843" w:type="dxa"/>
            <w:vMerge w:val="restart"/>
            <w:vAlign w:val="center"/>
          </w:tcPr>
          <w:p w:rsidR="00012CAD" w:rsidRPr="00072280" w:rsidRDefault="00012CAD" w:rsidP="00CF5A1C">
            <w:pPr>
              <w:spacing w:after="80"/>
              <w:ind w:right="-108"/>
              <w:rPr>
                <w:b/>
                <w:bCs/>
                <w:sz w:val="20"/>
                <w:szCs w:val="20"/>
              </w:rPr>
            </w:pPr>
            <w:r w:rsidRPr="00072280">
              <w:rPr>
                <w:b/>
                <w:bCs/>
                <w:sz w:val="20"/>
                <w:szCs w:val="20"/>
              </w:rPr>
              <w:t>Country Name/</w:t>
            </w:r>
          </w:p>
          <w:p w:rsidR="00012CAD" w:rsidRPr="00072280" w:rsidRDefault="00012CAD" w:rsidP="00CF5A1C">
            <w:pPr>
              <w:spacing w:after="80"/>
              <w:rPr>
                <w:b/>
                <w:bCs/>
                <w:sz w:val="20"/>
                <w:szCs w:val="20"/>
              </w:rPr>
            </w:pPr>
            <w:r w:rsidRPr="00072280">
              <w:rPr>
                <w:b/>
                <w:bCs/>
                <w:sz w:val="20"/>
                <w:szCs w:val="20"/>
              </w:rPr>
              <w:t>Global</w:t>
            </w:r>
          </w:p>
        </w:tc>
        <w:tc>
          <w:tcPr>
            <w:tcW w:w="4680" w:type="dxa"/>
            <w:gridSpan w:val="3"/>
            <w:vAlign w:val="center"/>
          </w:tcPr>
          <w:p w:rsidR="00012CAD" w:rsidRPr="00072280" w:rsidRDefault="00012CAD" w:rsidP="00CF5A1C">
            <w:pPr>
              <w:spacing w:after="80"/>
              <w:jc w:val="center"/>
              <w:rPr>
                <w:b/>
                <w:bCs/>
                <w:sz w:val="20"/>
                <w:szCs w:val="20"/>
              </w:rPr>
            </w:pPr>
            <w:r w:rsidRPr="00072280">
              <w:rPr>
                <w:b/>
                <w:bCs/>
                <w:sz w:val="20"/>
                <w:szCs w:val="20"/>
              </w:rPr>
              <w:t>(in $)</w:t>
            </w:r>
          </w:p>
        </w:tc>
      </w:tr>
      <w:tr w:rsidR="00012CAD" w:rsidRPr="00072280" w:rsidTr="008237C4">
        <w:trPr>
          <w:trHeight w:val="260"/>
        </w:trPr>
        <w:tc>
          <w:tcPr>
            <w:tcW w:w="1559" w:type="dxa"/>
            <w:vMerge/>
          </w:tcPr>
          <w:p w:rsidR="00012CAD" w:rsidRPr="00072280" w:rsidRDefault="00012CAD" w:rsidP="00CF5A1C">
            <w:pPr>
              <w:rPr>
                <w:b/>
                <w:bCs/>
                <w:smallCaps/>
                <w:sz w:val="20"/>
                <w:szCs w:val="20"/>
              </w:rPr>
            </w:pPr>
          </w:p>
        </w:tc>
        <w:tc>
          <w:tcPr>
            <w:tcW w:w="1417" w:type="dxa"/>
            <w:vMerge/>
          </w:tcPr>
          <w:p w:rsidR="00012CAD" w:rsidRPr="00072280" w:rsidRDefault="00012CAD" w:rsidP="00CF5A1C">
            <w:pPr>
              <w:rPr>
                <w:b/>
                <w:bCs/>
                <w:smallCaps/>
                <w:sz w:val="20"/>
                <w:szCs w:val="20"/>
              </w:rPr>
            </w:pPr>
          </w:p>
        </w:tc>
        <w:tc>
          <w:tcPr>
            <w:tcW w:w="1843" w:type="dxa"/>
            <w:vMerge/>
          </w:tcPr>
          <w:p w:rsidR="00012CAD" w:rsidRPr="00072280" w:rsidRDefault="00012CAD" w:rsidP="00CF5A1C">
            <w:pPr>
              <w:jc w:val="center"/>
              <w:rPr>
                <w:b/>
                <w:bCs/>
                <w:sz w:val="20"/>
                <w:szCs w:val="20"/>
              </w:rPr>
            </w:pPr>
          </w:p>
        </w:tc>
        <w:tc>
          <w:tcPr>
            <w:tcW w:w="1440" w:type="dxa"/>
          </w:tcPr>
          <w:p w:rsidR="00012CAD" w:rsidRPr="00072280" w:rsidRDefault="00012CAD" w:rsidP="00CF5A1C">
            <w:pPr>
              <w:rPr>
                <w:b/>
                <w:bCs/>
                <w:sz w:val="20"/>
                <w:szCs w:val="20"/>
              </w:rPr>
            </w:pPr>
            <w:r w:rsidRPr="00072280">
              <w:rPr>
                <w:b/>
                <w:bCs/>
                <w:sz w:val="20"/>
                <w:szCs w:val="20"/>
              </w:rPr>
              <w:t xml:space="preserve">Project (a) </w:t>
            </w:r>
          </w:p>
        </w:tc>
        <w:tc>
          <w:tcPr>
            <w:tcW w:w="1620" w:type="dxa"/>
          </w:tcPr>
          <w:p w:rsidR="00012CAD" w:rsidRPr="00072280" w:rsidRDefault="00012CAD" w:rsidP="00CF5A1C">
            <w:pPr>
              <w:jc w:val="center"/>
              <w:rPr>
                <w:b/>
                <w:bCs/>
                <w:sz w:val="20"/>
                <w:szCs w:val="20"/>
              </w:rPr>
            </w:pPr>
            <w:r w:rsidRPr="00072280">
              <w:rPr>
                <w:b/>
                <w:bCs/>
                <w:sz w:val="20"/>
                <w:szCs w:val="20"/>
              </w:rPr>
              <w:t>Agency Fee (b)</w:t>
            </w:r>
            <w:r w:rsidRPr="00072280">
              <w:rPr>
                <w:rFonts w:ascii="Times New Roman Bold" w:hAnsi="Times New Roman Bold" w:cs="Times New Roman Bold"/>
                <w:b/>
                <w:bCs/>
                <w:sz w:val="20"/>
                <w:szCs w:val="20"/>
                <w:vertAlign w:val="superscript"/>
              </w:rPr>
              <w:t>2</w:t>
            </w:r>
          </w:p>
        </w:tc>
        <w:tc>
          <w:tcPr>
            <w:tcW w:w="1620" w:type="dxa"/>
          </w:tcPr>
          <w:p w:rsidR="00012CAD" w:rsidRPr="00072280" w:rsidRDefault="00012CAD" w:rsidP="00CF5A1C">
            <w:pPr>
              <w:ind w:firstLine="195"/>
              <w:rPr>
                <w:b/>
                <w:bCs/>
                <w:sz w:val="20"/>
                <w:szCs w:val="20"/>
              </w:rPr>
            </w:pPr>
            <w:r w:rsidRPr="00072280">
              <w:rPr>
                <w:b/>
                <w:bCs/>
                <w:sz w:val="20"/>
                <w:szCs w:val="20"/>
              </w:rPr>
              <w:t>Total c=a+b</w:t>
            </w:r>
          </w:p>
        </w:tc>
      </w:tr>
      <w:bookmarkStart w:id="84" w:name="BU_Agency_01"/>
      <w:tr w:rsidR="00012CAD" w:rsidRPr="00072280" w:rsidTr="008237C4">
        <w:trPr>
          <w:trHeight w:val="253"/>
        </w:trPr>
        <w:tc>
          <w:tcPr>
            <w:tcW w:w="1559" w:type="dxa"/>
          </w:tcPr>
          <w:p w:rsidR="00012CAD" w:rsidRPr="00E514B7" w:rsidRDefault="00BA49BA" w:rsidP="00CF5A1C">
            <w:r w:rsidRPr="00072280">
              <w:rPr>
                <w:sz w:val="22"/>
                <w:szCs w:val="22"/>
              </w:rPr>
              <w:fldChar w:fldCharType="begin">
                <w:ffData>
                  <w:name w:val="BU_Agency_01"/>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84"/>
          </w:p>
        </w:tc>
        <w:bookmarkStart w:id="85" w:name="BU_FocalArea_01"/>
        <w:tc>
          <w:tcPr>
            <w:tcW w:w="1417" w:type="dxa"/>
          </w:tcPr>
          <w:p w:rsidR="00012CAD" w:rsidRDefault="00BA49BA" w:rsidP="00CF5A1C">
            <w:r w:rsidRPr="00072280">
              <w:rPr>
                <w:sz w:val="22"/>
                <w:szCs w:val="22"/>
              </w:rPr>
              <w:fldChar w:fldCharType="begin">
                <w:ffData>
                  <w:name w:val="BU_FocalArea_01"/>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85"/>
          </w:p>
        </w:tc>
        <w:bookmarkStart w:id="86" w:name="BU_Country_01"/>
        <w:tc>
          <w:tcPr>
            <w:tcW w:w="1843" w:type="dxa"/>
          </w:tcPr>
          <w:p w:rsidR="00012CAD" w:rsidRPr="00072280" w:rsidRDefault="00BA49BA" w:rsidP="00CF5A1C">
            <w:r w:rsidRPr="00072280">
              <w:rPr>
                <w:sz w:val="22"/>
                <w:szCs w:val="22"/>
              </w:rPr>
              <w:fldChar w:fldCharType="begin">
                <w:ffData>
                  <w:name w:val="BU_Country_01"/>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86"/>
          </w:p>
        </w:tc>
        <w:bookmarkStart w:id="87" w:name="BU_GEFAmount_01"/>
        <w:tc>
          <w:tcPr>
            <w:tcW w:w="1440" w:type="dxa"/>
          </w:tcPr>
          <w:p w:rsidR="00012CAD" w:rsidRPr="00072280" w:rsidRDefault="00BA49BA" w:rsidP="00CF5A1C">
            <w:pPr>
              <w:jc w:val="right"/>
            </w:pPr>
            <w:r w:rsidRPr="00072280">
              <w:rPr>
                <w:sz w:val="22"/>
                <w:szCs w:val="22"/>
              </w:rPr>
              <w:fldChar w:fldCharType="begin">
                <w:ffData>
                  <w:name w:val="BU_GEFAmount_01"/>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87"/>
          </w:p>
        </w:tc>
        <w:bookmarkStart w:id="88" w:name="BU_IAFees_01"/>
        <w:tc>
          <w:tcPr>
            <w:tcW w:w="1620" w:type="dxa"/>
          </w:tcPr>
          <w:p w:rsidR="00012CAD" w:rsidRPr="00072280" w:rsidRDefault="00BA49BA" w:rsidP="00CF5A1C">
            <w:pPr>
              <w:jc w:val="right"/>
            </w:pPr>
            <w:r w:rsidRPr="00072280">
              <w:rPr>
                <w:sz w:val="22"/>
                <w:szCs w:val="22"/>
              </w:rPr>
              <w:fldChar w:fldCharType="begin">
                <w:ffData>
                  <w:name w:val="BU_IAFees_01"/>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88"/>
          </w:p>
        </w:tc>
        <w:bookmarkStart w:id="89" w:name="BU_TotalAmount_01"/>
        <w:tc>
          <w:tcPr>
            <w:tcW w:w="1620" w:type="dxa"/>
          </w:tcPr>
          <w:p w:rsidR="00012CAD" w:rsidRPr="00072280" w:rsidRDefault="00BA49BA" w:rsidP="00CF5A1C">
            <w:pPr>
              <w:jc w:val="right"/>
            </w:pPr>
            <w:r w:rsidRPr="00072280">
              <w:rPr>
                <w:sz w:val="22"/>
                <w:szCs w:val="22"/>
              </w:rPr>
              <w:fldChar w:fldCharType="begin">
                <w:ffData>
                  <w:name w:val="BU_TotalAmount_01"/>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89"/>
          </w:p>
        </w:tc>
      </w:tr>
      <w:bookmarkStart w:id="90" w:name="BU_Agency_02"/>
      <w:tr w:rsidR="00012CAD" w:rsidRPr="00072280" w:rsidTr="008237C4">
        <w:trPr>
          <w:trHeight w:val="253"/>
        </w:trPr>
        <w:tc>
          <w:tcPr>
            <w:tcW w:w="1559" w:type="dxa"/>
          </w:tcPr>
          <w:p w:rsidR="00012CAD" w:rsidRPr="00E514B7" w:rsidRDefault="00BA49BA" w:rsidP="00CF5A1C">
            <w:r w:rsidRPr="00072280">
              <w:rPr>
                <w:sz w:val="22"/>
                <w:szCs w:val="22"/>
              </w:rPr>
              <w:fldChar w:fldCharType="begin">
                <w:ffData>
                  <w:name w:val="BU_Agency_02"/>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90"/>
          </w:p>
        </w:tc>
        <w:bookmarkStart w:id="91" w:name="BU_FocalArea_02"/>
        <w:tc>
          <w:tcPr>
            <w:tcW w:w="1417" w:type="dxa"/>
          </w:tcPr>
          <w:p w:rsidR="00012CAD" w:rsidRDefault="00BA49BA" w:rsidP="00CF5A1C">
            <w:r w:rsidRPr="00072280">
              <w:rPr>
                <w:sz w:val="22"/>
                <w:szCs w:val="22"/>
              </w:rPr>
              <w:fldChar w:fldCharType="begin">
                <w:ffData>
                  <w:name w:val="BU_FocalArea_02"/>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91"/>
          </w:p>
        </w:tc>
        <w:bookmarkStart w:id="92" w:name="BU_Country_02"/>
        <w:tc>
          <w:tcPr>
            <w:tcW w:w="1843" w:type="dxa"/>
          </w:tcPr>
          <w:p w:rsidR="00012CAD" w:rsidRPr="00072280" w:rsidRDefault="00BA49BA" w:rsidP="00CF5A1C">
            <w:r w:rsidRPr="00072280">
              <w:rPr>
                <w:sz w:val="22"/>
                <w:szCs w:val="22"/>
              </w:rPr>
              <w:fldChar w:fldCharType="begin">
                <w:ffData>
                  <w:name w:val="BU_Country_02"/>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92"/>
          </w:p>
        </w:tc>
        <w:bookmarkStart w:id="93" w:name="BU_GEFAmount_02"/>
        <w:tc>
          <w:tcPr>
            <w:tcW w:w="1440" w:type="dxa"/>
          </w:tcPr>
          <w:p w:rsidR="00012CAD" w:rsidRPr="00072280" w:rsidRDefault="00BA49BA" w:rsidP="00CF5A1C">
            <w:pPr>
              <w:jc w:val="right"/>
            </w:pPr>
            <w:r w:rsidRPr="00072280">
              <w:rPr>
                <w:sz w:val="22"/>
                <w:szCs w:val="22"/>
              </w:rPr>
              <w:fldChar w:fldCharType="begin">
                <w:ffData>
                  <w:name w:val="BU_GEFAmount_02"/>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93"/>
          </w:p>
        </w:tc>
        <w:bookmarkStart w:id="94" w:name="BU_IAFees_02"/>
        <w:tc>
          <w:tcPr>
            <w:tcW w:w="1620" w:type="dxa"/>
          </w:tcPr>
          <w:p w:rsidR="00012CAD" w:rsidRPr="00072280" w:rsidRDefault="00BA49BA" w:rsidP="00CF5A1C">
            <w:pPr>
              <w:jc w:val="right"/>
            </w:pPr>
            <w:r w:rsidRPr="00072280">
              <w:rPr>
                <w:sz w:val="22"/>
                <w:szCs w:val="22"/>
              </w:rPr>
              <w:fldChar w:fldCharType="begin">
                <w:ffData>
                  <w:name w:val="BU_IAFees_02"/>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94"/>
          </w:p>
        </w:tc>
        <w:bookmarkStart w:id="95" w:name="BU_TotalAmount_02"/>
        <w:tc>
          <w:tcPr>
            <w:tcW w:w="1620" w:type="dxa"/>
          </w:tcPr>
          <w:p w:rsidR="00012CAD" w:rsidRPr="00072280" w:rsidRDefault="00BA49BA" w:rsidP="00CF5A1C">
            <w:pPr>
              <w:jc w:val="right"/>
            </w:pPr>
            <w:r w:rsidRPr="00072280">
              <w:rPr>
                <w:sz w:val="22"/>
                <w:szCs w:val="22"/>
              </w:rPr>
              <w:fldChar w:fldCharType="begin">
                <w:ffData>
                  <w:name w:val="BU_TotalAmount_02"/>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95"/>
          </w:p>
        </w:tc>
      </w:tr>
      <w:bookmarkStart w:id="96" w:name="BU_Agency_03"/>
      <w:tr w:rsidR="00012CAD" w:rsidRPr="00072280" w:rsidTr="008237C4">
        <w:trPr>
          <w:trHeight w:val="253"/>
        </w:trPr>
        <w:tc>
          <w:tcPr>
            <w:tcW w:w="1559" w:type="dxa"/>
          </w:tcPr>
          <w:p w:rsidR="00012CAD" w:rsidRPr="00E514B7" w:rsidRDefault="00BA49BA" w:rsidP="00CF5A1C">
            <w:r w:rsidRPr="00072280">
              <w:rPr>
                <w:sz w:val="22"/>
                <w:szCs w:val="22"/>
              </w:rPr>
              <w:fldChar w:fldCharType="begin">
                <w:ffData>
                  <w:name w:val="BU_Agency_03"/>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96"/>
          </w:p>
        </w:tc>
        <w:bookmarkStart w:id="97" w:name="BU_FocalArea_03"/>
        <w:tc>
          <w:tcPr>
            <w:tcW w:w="1417" w:type="dxa"/>
          </w:tcPr>
          <w:p w:rsidR="00012CAD" w:rsidRDefault="00BA49BA" w:rsidP="00CF5A1C">
            <w:r w:rsidRPr="00072280">
              <w:rPr>
                <w:sz w:val="22"/>
                <w:szCs w:val="22"/>
              </w:rPr>
              <w:fldChar w:fldCharType="begin">
                <w:ffData>
                  <w:name w:val="BU_FocalArea_03"/>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97"/>
          </w:p>
        </w:tc>
        <w:bookmarkStart w:id="98" w:name="BU_Country_03"/>
        <w:tc>
          <w:tcPr>
            <w:tcW w:w="1843" w:type="dxa"/>
          </w:tcPr>
          <w:p w:rsidR="00012CAD" w:rsidRPr="00072280" w:rsidRDefault="00BA49BA" w:rsidP="00CF5A1C">
            <w:r w:rsidRPr="00072280">
              <w:rPr>
                <w:sz w:val="22"/>
                <w:szCs w:val="22"/>
              </w:rPr>
              <w:fldChar w:fldCharType="begin">
                <w:ffData>
                  <w:name w:val="BU_Country_03"/>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98"/>
          </w:p>
        </w:tc>
        <w:bookmarkStart w:id="99" w:name="BU_GEFAmount_03"/>
        <w:tc>
          <w:tcPr>
            <w:tcW w:w="1440" w:type="dxa"/>
          </w:tcPr>
          <w:p w:rsidR="00012CAD" w:rsidRPr="00072280" w:rsidRDefault="00BA49BA" w:rsidP="00CF5A1C">
            <w:pPr>
              <w:jc w:val="right"/>
            </w:pPr>
            <w:r w:rsidRPr="00072280">
              <w:rPr>
                <w:sz w:val="22"/>
                <w:szCs w:val="22"/>
              </w:rPr>
              <w:fldChar w:fldCharType="begin">
                <w:ffData>
                  <w:name w:val="BU_GEFAmount_03"/>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99"/>
          </w:p>
        </w:tc>
        <w:bookmarkStart w:id="100" w:name="BU_IAFees_03"/>
        <w:tc>
          <w:tcPr>
            <w:tcW w:w="1620" w:type="dxa"/>
          </w:tcPr>
          <w:p w:rsidR="00012CAD" w:rsidRPr="00072280" w:rsidRDefault="00BA49BA" w:rsidP="00CF5A1C">
            <w:pPr>
              <w:jc w:val="right"/>
            </w:pPr>
            <w:r w:rsidRPr="00072280">
              <w:rPr>
                <w:sz w:val="22"/>
                <w:szCs w:val="22"/>
              </w:rPr>
              <w:fldChar w:fldCharType="begin">
                <w:ffData>
                  <w:name w:val="BU_IAFees_03"/>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00"/>
          </w:p>
        </w:tc>
        <w:bookmarkStart w:id="101" w:name="BU_TotalAmount_03"/>
        <w:tc>
          <w:tcPr>
            <w:tcW w:w="1620" w:type="dxa"/>
          </w:tcPr>
          <w:p w:rsidR="00012CAD" w:rsidRPr="00072280" w:rsidRDefault="00BA49BA" w:rsidP="00CF5A1C">
            <w:pPr>
              <w:jc w:val="right"/>
            </w:pPr>
            <w:r w:rsidRPr="00072280">
              <w:rPr>
                <w:sz w:val="22"/>
                <w:szCs w:val="22"/>
              </w:rPr>
              <w:fldChar w:fldCharType="begin">
                <w:ffData>
                  <w:name w:val="BU_TotalAmount_03"/>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01"/>
          </w:p>
        </w:tc>
      </w:tr>
      <w:bookmarkStart w:id="102" w:name="BU_Agency_07"/>
      <w:tr w:rsidR="00012CAD" w:rsidRPr="00072280" w:rsidTr="008237C4">
        <w:trPr>
          <w:trHeight w:val="253"/>
        </w:trPr>
        <w:tc>
          <w:tcPr>
            <w:tcW w:w="1559" w:type="dxa"/>
          </w:tcPr>
          <w:p w:rsidR="00012CAD" w:rsidRPr="00E514B7" w:rsidRDefault="00BA49BA" w:rsidP="00CF5A1C">
            <w:r w:rsidRPr="00072280">
              <w:rPr>
                <w:sz w:val="22"/>
                <w:szCs w:val="22"/>
              </w:rPr>
              <w:fldChar w:fldCharType="begin">
                <w:ffData>
                  <w:name w:val="BU_Agency_07"/>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102"/>
          </w:p>
        </w:tc>
        <w:bookmarkStart w:id="103" w:name="BU_FocalArea_07"/>
        <w:tc>
          <w:tcPr>
            <w:tcW w:w="1417" w:type="dxa"/>
          </w:tcPr>
          <w:p w:rsidR="00012CAD" w:rsidRDefault="00BA49BA" w:rsidP="00CF5A1C">
            <w:r w:rsidRPr="00072280">
              <w:rPr>
                <w:sz w:val="22"/>
                <w:szCs w:val="22"/>
              </w:rPr>
              <w:fldChar w:fldCharType="begin">
                <w:ffData>
                  <w:name w:val="BU_FocalArea_07"/>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103"/>
          </w:p>
        </w:tc>
        <w:bookmarkStart w:id="104" w:name="BU_Country_07"/>
        <w:tc>
          <w:tcPr>
            <w:tcW w:w="1843" w:type="dxa"/>
          </w:tcPr>
          <w:p w:rsidR="00012CAD" w:rsidRPr="00072280" w:rsidRDefault="00BA49BA" w:rsidP="00CF5A1C">
            <w:r w:rsidRPr="00072280">
              <w:rPr>
                <w:sz w:val="22"/>
                <w:szCs w:val="22"/>
              </w:rPr>
              <w:fldChar w:fldCharType="begin">
                <w:ffData>
                  <w:name w:val="BU_Country_07"/>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04"/>
          </w:p>
        </w:tc>
        <w:bookmarkStart w:id="105" w:name="BU_GEFAmount_07"/>
        <w:tc>
          <w:tcPr>
            <w:tcW w:w="1440" w:type="dxa"/>
          </w:tcPr>
          <w:p w:rsidR="00012CAD" w:rsidRPr="00072280" w:rsidRDefault="00BA49BA" w:rsidP="00CF5A1C">
            <w:pPr>
              <w:jc w:val="right"/>
            </w:pPr>
            <w:r w:rsidRPr="00072280">
              <w:rPr>
                <w:sz w:val="22"/>
                <w:szCs w:val="22"/>
              </w:rPr>
              <w:fldChar w:fldCharType="begin">
                <w:ffData>
                  <w:name w:val="BU_GEFAmount_07"/>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05"/>
          </w:p>
        </w:tc>
        <w:bookmarkStart w:id="106" w:name="BU_IAFees_07"/>
        <w:tc>
          <w:tcPr>
            <w:tcW w:w="1620" w:type="dxa"/>
          </w:tcPr>
          <w:p w:rsidR="00012CAD" w:rsidRPr="00072280" w:rsidRDefault="00BA49BA" w:rsidP="00CF5A1C">
            <w:pPr>
              <w:jc w:val="right"/>
            </w:pPr>
            <w:r w:rsidRPr="00072280">
              <w:rPr>
                <w:sz w:val="22"/>
                <w:szCs w:val="22"/>
              </w:rPr>
              <w:fldChar w:fldCharType="begin">
                <w:ffData>
                  <w:name w:val="BU_IAFees_07"/>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06"/>
          </w:p>
        </w:tc>
        <w:bookmarkStart w:id="107" w:name="BU_TotalAmount_07"/>
        <w:tc>
          <w:tcPr>
            <w:tcW w:w="1620" w:type="dxa"/>
          </w:tcPr>
          <w:p w:rsidR="00012CAD" w:rsidRPr="00072280" w:rsidRDefault="00BA49BA" w:rsidP="00CF5A1C">
            <w:pPr>
              <w:jc w:val="right"/>
            </w:pPr>
            <w:r w:rsidRPr="00072280">
              <w:rPr>
                <w:sz w:val="22"/>
                <w:szCs w:val="22"/>
              </w:rPr>
              <w:fldChar w:fldCharType="begin">
                <w:ffData>
                  <w:name w:val="BU_TotalAmount_07"/>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07"/>
          </w:p>
        </w:tc>
      </w:tr>
      <w:bookmarkStart w:id="108" w:name="BU_Agency_08"/>
      <w:tr w:rsidR="00012CAD" w:rsidRPr="00072280" w:rsidTr="008237C4">
        <w:trPr>
          <w:trHeight w:val="253"/>
        </w:trPr>
        <w:tc>
          <w:tcPr>
            <w:tcW w:w="1559" w:type="dxa"/>
          </w:tcPr>
          <w:p w:rsidR="00012CAD" w:rsidRPr="00E514B7" w:rsidRDefault="00BA49BA" w:rsidP="00CF5A1C">
            <w:r w:rsidRPr="00072280">
              <w:rPr>
                <w:sz w:val="22"/>
                <w:szCs w:val="22"/>
              </w:rPr>
              <w:fldChar w:fldCharType="begin">
                <w:ffData>
                  <w:name w:val="BU_Agency_08"/>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108"/>
          </w:p>
        </w:tc>
        <w:bookmarkStart w:id="109" w:name="BU_FocalArea_08"/>
        <w:tc>
          <w:tcPr>
            <w:tcW w:w="1417" w:type="dxa"/>
          </w:tcPr>
          <w:p w:rsidR="00012CAD" w:rsidRDefault="00BA49BA" w:rsidP="00CF5A1C">
            <w:r w:rsidRPr="00072280">
              <w:rPr>
                <w:sz w:val="22"/>
                <w:szCs w:val="22"/>
              </w:rPr>
              <w:fldChar w:fldCharType="begin">
                <w:ffData>
                  <w:name w:val="BU_FocalArea_08"/>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109"/>
          </w:p>
        </w:tc>
        <w:bookmarkStart w:id="110" w:name="BU_Country_08"/>
        <w:tc>
          <w:tcPr>
            <w:tcW w:w="1843" w:type="dxa"/>
          </w:tcPr>
          <w:p w:rsidR="00012CAD" w:rsidRPr="00072280" w:rsidRDefault="00BA49BA" w:rsidP="00CF5A1C">
            <w:r w:rsidRPr="00072280">
              <w:rPr>
                <w:sz w:val="22"/>
                <w:szCs w:val="22"/>
              </w:rPr>
              <w:fldChar w:fldCharType="begin">
                <w:ffData>
                  <w:name w:val="BU_Country_08"/>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10"/>
          </w:p>
        </w:tc>
        <w:bookmarkStart w:id="111" w:name="BU_GEFAmount_08"/>
        <w:tc>
          <w:tcPr>
            <w:tcW w:w="1440" w:type="dxa"/>
          </w:tcPr>
          <w:p w:rsidR="00012CAD" w:rsidRPr="00072280" w:rsidRDefault="00BA49BA" w:rsidP="00CF5A1C">
            <w:pPr>
              <w:jc w:val="right"/>
            </w:pPr>
            <w:r w:rsidRPr="00072280">
              <w:rPr>
                <w:sz w:val="22"/>
                <w:szCs w:val="22"/>
              </w:rPr>
              <w:fldChar w:fldCharType="begin">
                <w:ffData>
                  <w:name w:val="BU_GEFAmount_08"/>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11"/>
          </w:p>
        </w:tc>
        <w:bookmarkStart w:id="112" w:name="BU_IAFees_08"/>
        <w:tc>
          <w:tcPr>
            <w:tcW w:w="1620" w:type="dxa"/>
          </w:tcPr>
          <w:p w:rsidR="00012CAD" w:rsidRPr="00072280" w:rsidRDefault="00BA49BA" w:rsidP="00CF5A1C">
            <w:pPr>
              <w:jc w:val="right"/>
            </w:pPr>
            <w:r w:rsidRPr="00072280">
              <w:rPr>
                <w:sz w:val="22"/>
                <w:szCs w:val="22"/>
              </w:rPr>
              <w:fldChar w:fldCharType="begin">
                <w:ffData>
                  <w:name w:val="BU_IAFees_08"/>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12"/>
          </w:p>
        </w:tc>
        <w:bookmarkStart w:id="113" w:name="BU_TotalAmount_08"/>
        <w:tc>
          <w:tcPr>
            <w:tcW w:w="1620" w:type="dxa"/>
          </w:tcPr>
          <w:p w:rsidR="00012CAD" w:rsidRPr="00072280" w:rsidRDefault="00BA49BA" w:rsidP="00CF5A1C">
            <w:pPr>
              <w:jc w:val="right"/>
            </w:pPr>
            <w:r w:rsidRPr="00072280">
              <w:rPr>
                <w:sz w:val="22"/>
                <w:szCs w:val="22"/>
              </w:rPr>
              <w:fldChar w:fldCharType="begin">
                <w:ffData>
                  <w:name w:val="BU_TotalAmount_08"/>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13"/>
          </w:p>
        </w:tc>
      </w:tr>
      <w:bookmarkStart w:id="114" w:name="BU_Agency_09"/>
      <w:tr w:rsidR="00012CAD" w:rsidRPr="00072280" w:rsidTr="008237C4">
        <w:trPr>
          <w:trHeight w:val="253"/>
        </w:trPr>
        <w:tc>
          <w:tcPr>
            <w:tcW w:w="1559" w:type="dxa"/>
            <w:tcBorders>
              <w:bottom w:val="double" w:sz="4" w:space="0" w:color="auto"/>
            </w:tcBorders>
          </w:tcPr>
          <w:p w:rsidR="00012CAD" w:rsidRPr="00E514B7" w:rsidRDefault="00BA49BA" w:rsidP="00CF5A1C">
            <w:r w:rsidRPr="00072280">
              <w:rPr>
                <w:sz w:val="22"/>
                <w:szCs w:val="22"/>
              </w:rPr>
              <w:fldChar w:fldCharType="begin">
                <w:ffData>
                  <w:name w:val="BU_Agency_09"/>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114"/>
          </w:p>
        </w:tc>
        <w:bookmarkStart w:id="115" w:name="BU_FocalArea_09"/>
        <w:tc>
          <w:tcPr>
            <w:tcW w:w="1417" w:type="dxa"/>
            <w:tcBorders>
              <w:bottom w:val="double" w:sz="4" w:space="0" w:color="auto"/>
            </w:tcBorders>
          </w:tcPr>
          <w:p w:rsidR="00012CAD" w:rsidRDefault="00BA49BA" w:rsidP="00CF5A1C">
            <w:r w:rsidRPr="00072280">
              <w:rPr>
                <w:sz w:val="22"/>
                <w:szCs w:val="22"/>
              </w:rPr>
              <w:fldChar w:fldCharType="begin">
                <w:ffData>
                  <w:name w:val="BU_FocalArea_09"/>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012CAD" w:rsidRPr="00072280">
              <w:rPr>
                <w:sz w:val="22"/>
                <w:szCs w:val="22"/>
              </w:rPr>
              <w:instrText xml:space="preserve"> FORMDROPDOWN </w:instrText>
            </w:r>
            <w:r w:rsidRPr="00072280">
              <w:rPr>
                <w:sz w:val="22"/>
                <w:szCs w:val="22"/>
              </w:rPr>
            </w:r>
            <w:r w:rsidRPr="00072280">
              <w:rPr>
                <w:sz w:val="22"/>
                <w:szCs w:val="22"/>
              </w:rPr>
              <w:fldChar w:fldCharType="end"/>
            </w:r>
            <w:bookmarkEnd w:id="115"/>
          </w:p>
        </w:tc>
        <w:bookmarkStart w:id="116" w:name="BU_Country_09"/>
        <w:tc>
          <w:tcPr>
            <w:tcW w:w="1843" w:type="dxa"/>
            <w:tcBorders>
              <w:bottom w:val="double" w:sz="4" w:space="0" w:color="auto"/>
            </w:tcBorders>
          </w:tcPr>
          <w:p w:rsidR="00012CAD" w:rsidRPr="00072280" w:rsidRDefault="00BA49BA" w:rsidP="00CF5A1C">
            <w:r w:rsidRPr="00072280">
              <w:rPr>
                <w:sz w:val="22"/>
                <w:szCs w:val="22"/>
              </w:rPr>
              <w:fldChar w:fldCharType="begin">
                <w:ffData>
                  <w:name w:val="BU_Country_09"/>
                  <w:enabled/>
                  <w:calcOnExi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16"/>
          </w:p>
        </w:tc>
        <w:bookmarkStart w:id="117" w:name="BU_GEFAmount_09"/>
        <w:tc>
          <w:tcPr>
            <w:tcW w:w="1440" w:type="dxa"/>
            <w:tcBorders>
              <w:bottom w:val="double" w:sz="4" w:space="0" w:color="auto"/>
            </w:tcBorders>
          </w:tcPr>
          <w:p w:rsidR="00012CAD" w:rsidRPr="00072280" w:rsidRDefault="00BA49BA" w:rsidP="00CF5A1C">
            <w:pPr>
              <w:jc w:val="right"/>
            </w:pPr>
            <w:r w:rsidRPr="00072280">
              <w:rPr>
                <w:sz w:val="22"/>
                <w:szCs w:val="22"/>
              </w:rPr>
              <w:fldChar w:fldCharType="begin">
                <w:ffData>
                  <w:name w:val="BU_GEFAmount_09"/>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17"/>
          </w:p>
        </w:tc>
        <w:bookmarkStart w:id="118" w:name="BU_IAFees_09"/>
        <w:tc>
          <w:tcPr>
            <w:tcW w:w="1620" w:type="dxa"/>
            <w:tcBorders>
              <w:bottom w:val="double" w:sz="4" w:space="0" w:color="auto"/>
            </w:tcBorders>
          </w:tcPr>
          <w:p w:rsidR="00012CAD" w:rsidRPr="00072280" w:rsidRDefault="00BA49BA" w:rsidP="00CF5A1C">
            <w:pPr>
              <w:jc w:val="right"/>
            </w:pPr>
            <w:r w:rsidRPr="00072280">
              <w:rPr>
                <w:sz w:val="22"/>
                <w:szCs w:val="22"/>
              </w:rPr>
              <w:fldChar w:fldCharType="begin">
                <w:ffData>
                  <w:name w:val="BU_IAFees_09"/>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18"/>
          </w:p>
        </w:tc>
        <w:bookmarkStart w:id="119" w:name="BU_TotalAmount_09"/>
        <w:tc>
          <w:tcPr>
            <w:tcW w:w="1620" w:type="dxa"/>
            <w:tcBorders>
              <w:bottom w:val="double" w:sz="4" w:space="0" w:color="auto"/>
            </w:tcBorders>
          </w:tcPr>
          <w:p w:rsidR="00012CAD" w:rsidRPr="00072280" w:rsidRDefault="00BA49BA" w:rsidP="00CF5A1C">
            <w:pPr>
              <w:jc w:val="right"/>
            </w:pPr>
            <w:r w:rsidRPr="00072280">
              <w:rPr>
                <w:sz w:val="22"/>
                <w:szCs w:val="22"/>
              </w:rPr>
              <w:fldChar w:fldCharType="begin">
                <w:ffData>
                  <w:name w:val="BU_TotalAmount_09"/>
                  <w:enabled/>
                  <w:calcOnExit/>
                  <w:textInput>
                    <w:type w:val="number"/>
                    <w:format w:val="#,##0"/>
                  </w:textInput>
                </w:ffData>
              </w:fldChar>
            </w:r>
            <w:r w:rsidR="00012CAD" w:rsidRPr="00072280">
              <w:rPr>
                <w:sz w:val="22"/>
                <w:szCs w:val="22"/>
              </w:rPr>
              <w:instrText xml:space="preserve"> FORMTEXT </w:instrText>
            </w:r>
            <w:r w:rsidRPr="00072280">
              <w:rPr>
                <w:sz w:val="22"/>
                <w:szCs w:val="22"/>
              </w:rPr>
            </w:r>
            <w:r w:rsidRPr="00072280">
              <w:rPr>
                <w:sz w:val="22"/>
                <w:szCs w:val="22"/>
              </w:rPr>
              <w:fldChar w:fldCharType="separate"/>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00012CAD" w:rsidRPr="00072280">
              <w:rPr>
                <w:noProof/>
                <w:sz w:val="22"/>
                <w:szCs w:val="22"/>
              </w:rPr>
              <w:t> </w:t>
            </w:r>
            <w:r w:rsidRPr="00072280">
              <w:rPr>
                <w:sz w:val="22"/>
                <w:szCs w:val="22"/>
              </w:rPr>
              <w:fldChar w:fldCharType="end"/>
            </w:r>
            <w:bookmarkEnd w:id="119"/>
          </w:p>
        </w:tc>
      </w:tr>
      <w:tr w:rsidR="00012CAD" w:rsidRPr="00072280" w:rsidTr="008237C4">
        <w:trPr>
          <w:trHeight w:val="253"/>
        </w:trPr>
        <w:tc>
          <w:tcPr>
            <w:tcW w:w="4819" w:type="dxa"/>
            <w:gridSpan w:val="3"/>
            <w:tcBorders>
              <w:top w:val="double" w:sz="4" w:space="0" w:color="auto"/>
            </w:tcBorders>
          </w:tcPr>
          <w:p w:rsidR="00012CAD" w:rsidRPr="00072280" w:rsidRDefault="00012CAD" w:rsidP="00CF5A1C">
            <w:r w:rsidRPr="00072280">
              <w:rPr>
                <w:b/>
                <w:bCs/>
                <w:sz w:val="22"/>
                <w:szCs w:val="22"/>
              </w:rPr>
              <w:t>Total GEF Resources</w:t>
            </w:r>
          </w:p>
        </w:tc>
        <w:tc>
          <w:tcPr>
            <w:tcW w:w="1440" w:type="dxa"/>
            <w:tcBorders>
              <w:top w:val="double" w:sz="4" w:space="0" w:color="auto"/>
            </w:tcBorders>
          </w:tcPr>
          <w:p w:rsidR="00012CAD" w:rsidRPr="00072280" w:rsidRDefault="00012CAD" w:rsidP="00CF5A1C">
            <w:pPr>
              <w:jc w:val="right"/>
            </w:pPr>
          </w:p>
        </w:tc>
        <w:tc>
          <w:tcPr>
            <w:tcW w:w="1620" w:type="dxa"/>
            <w:tcBorders>
              <w:top w:val="double" w:sz="4" w:space="0" w:color="auto"/>
            </w:tcBorders>
          </w:tcPr>
          <w:p w:rsidR="00012CAD" w:rsidRPr="00072280" w:rsidRDefault="00012CAD" w:rsidP="00CF5A1C">
            <w:pPr>
              <w:jc w:val="right"/>
            </w:pPr>
          </w:p>
        </w:tc>
        <w:tc>
          <w:tcPr>
            <w:tcW w:w="1620" w:type="dxa"/>
            <w:tcBorders>
              <w:top w:val="double" w:sz="4" w:space="0" w:color="auto"/>
            </w:tcBorders>
          </w:tcPr>
          <w:p w:rsidR="00012CAD" w:rsidRPr="00072280" w:rsidRDefault="00012CAD" w:rsidP="00CF5A1C">
            <w:pPr>
              <w:jc w:val="right"/>
            </w:pPr>
          </w:p>
        </w:tc>
      </w:tr>
    </w:tbl>
    <w:p w:rsidR="00012CAD" w:rsidRPr="003809F8" w:rsidRDefault="00012CAD" w:rsidP="00166C7F">
      <w:pPr>
        <w:pStyle w:val="Footer"/>
        <w:tabs>
          <w:tab w:val="clear" w:pos="4320"/>
          <w:tab w:val="clear" w:pos="8640"/>
        </w:tabs>
        <w:ind w:left="420"/>
        <w:rPr>
          <w:sz w:val="16"/>
          <w:szCs w:val="16"/>
        </w:rPr>
      </w:pPr>
      <w:r w:rsidRPr="000A24E2">
        <w:rPr>
          <w:smallCaps/>
          <w:sz w:val="20"/>
          <w:szCs w:val="20"/>
          <w:vertAlign w:val="superscript"/>
        </w:rPr>
        <w:t xml:space="preserve">1 </w:t>
      </w:r>
      <w:r>
        <w:rPr>
          <w:sz w:val="18"/>
          <w:szCs w:val="18"/>
        </w:rPr>
        <w:t xml:space="preserve">  </w:t>
      </w:r>
      <w:r w:rsidRPr="003809F8">
        <w:rPr>
          <w:sz w:val="16"/>
          <w:szCs w:val="16"/>
        </w:rPr>
        <w:t>No need to provide information for this table if it is a single focal area, single country and single GEF Agency project.</w:t>
      </w:r>
    </w:p>
    <w:p w:rsidR="00012CAD" w:rsidRPr="003809F8" w:rsidRDefault="00012CAD" w:rsidP="00166C7F">
      <w:pPr>
        <w:pStyle w:val="Footer"/>
        <w:tabs>
          <w:tab w:val="clear" w:pos="4320"/>
          <w:tab w:val="clear" w:pos="8640"/>
        </w:tabs>
        <w:ind w:left="420"/>
        <w:rPr>
          <w:sz w:val="16"/>
          <w:szCs w:val="16"/>
        </w:rPr>
      </w:pPr>
      <w:r>
        <w:rPr>
          <w:smallCaps/>
          <w:sz w:val="20"/>
          <w:szCs w:val="20"/>
          <w:vertAlign w:val="superscript"/>
        </w:rPr>
        <w:t xml:space="preserve">2   </w:t>
      </w:r>
      <w:r w:rsidRPr="003809F8">
        <w:rPr>
          <w:sz w:val="16"/>
          <w:szCs w:val="16"/>
        </w:rPr>
        <w:t>Relates</w:t>
      </w:r>
      <w:r>
        <w:rPr>
          <w:sz w:val="16"/>
          <w:szCs w:val="16"/>
        </w:rPr>
        <w:t xml:space="preserve"> to the project and any previous project preparation funding that have been provided and for which no Agency fee has been requested from Trustee.</w:t>
      </w:r>
    </w:p>
    <w:p w:rsidR="00012CAD" w:rsidRDefault="00012CAD" w:rsidP="00166C7F">
      <w:pPr>
        <w:pStyle w:val="Footer"/>
        <w:tabs>
          <w:tab w:val="clear" w:pos="4320"/>
          <w:tab w:val="clear" w:pos="8640"/>
        </w:tabs>
        <w:rPr>
          <w:rFonts w:ascii="Times New Roman Bold" w:hAnsi="Times New Roman Bold" w:cs="Times New Roman Bold"/>
          <w:b/>
          <w:bCs/>
          <w:caps/>
          <w:sz w:val="22"/>
          <w:szCs w:val="22"/>
          <w:u w:val="single"/>
        </w:rPr>
      </w:pPr>
    </w:p>
    <w:p w:rsidR="00012CAD" w:rsidRPr="0040350B" w:rsidRDefault="00012CAD" w:rsidP="00166C7F">
      <w:pPr>
        <w:pStyle w:val="Footer"/>
        <w:rPr>
          <w:rFonts w:ascii="Times New Roman Bold" w:hAnsi="Times New Roman Bold" w:cs="Times New Roman Bold"/>
          <w:b/>
          <w:bCs/>
          <w:caps/>
          <w:sz w:val="22"/>
          <w:szCs w:val="22"/>
          <w:u w:val="single"/>
        </w:rPr>
      </w:pPr>
      <w:r w:rsidRPr="0040350B">
        <w:rPr>
          <w:rFonts w:ascii="Times New Roman Bold" w:hAnsi="Times New Roman Bold" w:cs="Times New Roman Bold"/>
          <w:b/>
          <w:bCs/>
          <w:caps/>
          <w:sz w:val="22"/>
          <w:szCs w:val="22"/>
          <w:u w:val="single"/>
        </w:rPr>
        <w:t xml:space="preserve">part ii:  </w:t>
      </w:r>
      <w:r>
        <w:rPr>
          <w:rFonts w:ascii="Times New Roman Bold" w:hAnsi="Times New Roman Bold" w:cs="Times New Roman Bold"/>
          <w:b/>
          <w:bCs/>
          <w:caps/>
          <w:sz w:val="22"/>
          <w:szCs w:val="22"/>
          <w:u w:val="single"/>
        </w:rPr>
        <w:t>project JustiFication</w:t>
      </w:r>
    </w:p>
    <w:p w:rsidR="00012CAD" w:rsidRPr="00D63CF9" w:rsidRDefault="00012CAD" w:rsidP="004B6C46">
      <w:pPr>
        <w:pStyle w:val="Footer"/>
        <w:numPr>
          <w:ilvl w:val="0"/>
          <w:numId w:val="2"/>
        </w:numPr>
        <w:tabs>
          <w:tab w:val="clear" w:pos="720"/>
          <w:tab w:val="clear" w:pos="4320"/>
          <w:tab w:val="clear" w:pos="8640"/>
        </w:tabs>
        <w:spacing w:after="80"/>
        <w:ind w:left="360" w:right="-142"/>
        <w:rPr>
          <w:rFonts w:hAnsi="Times New Roman Bold"/>
          <w:sz w:val="22"/>
          <w:szCs w:val="22"/>
        </w:rPr>
      </w:pPr>
      <w:r w:rsidRPr="00155997">
        <w:rPr>
          <w:rFonts w:ascii="Times New Roman Bold" w:hAnsi="Times New Roman Bold" w:cs="Times New Roman Bold"/>
          <w:b/>
          <w:bCs/>
          <w:smallCaps/>
          <w:sz w:val="22"/>
          <w:szCs w:val="22"/>
        </w:rPr>
        <w:t>State the issue, how the project seeks to address it, and the expected global environmental benefits to be delivered:</w:t>
      </w:r>
      <w:r w:rsidRPr="00155997">
        <w:rPr>
          <w:rFonts w:hAnsi="Times New Roman Bold"/>
          <w:sz w:val="22"/>
          <w:szCs w:val="22"/>
        </w:rPr>
        <w:t xml:space="preserve">  </w:t>
      </w:r>
    </w:p>
    <w:p w:rsidR="00012CAD" w:rsidRPr="00605A67" w:rsidRDefault="00012CAD" w:rsidP="00166C7F">
      <w:pPr>
        <w:pStyle w:val="Footer"/>
        <w:tabs>
          <w:tab w:val="clear" w:pos="4320"/>
          <w:tab w:val="clear" w:pos="8640"/>
        </w:tabs>
        <w:ind w:left="357"/>
        <w:jc w:val="both"/>
        <w:rPr>
          <w:sz w:val="22"/>
          <w:szCs w:val="22"/>
        </w:rPr>
      </w:pPr>
      <w:r w:rsidRPr="00605A67">
        <w:rPr>
          <w:sz w:val="22"/>
          <w:szCs w:val="22"/>
        </w:rPr>
        <w:t>Energy efficiency standards and labels are among the most effective policy tools available for any government's energy efficiency portfolio and provide a cornerstone in the framework of a country’s energy efficiency policies and programs. This project will build upon existing and past initiatives in Colombia to promote the cost-effective adoption and implementation of energy efficiency standards and labels.  Its objective is to transform the manufacture and sale of energy consuming products to higher levels of energy efficiency, thereby presenting an opportunity for the country to grow in a more environmentally sustainable and economically efficient manner.</w:t>
      </w:r>
    </w:p>
    <w:p w:rsidR="00012CAD" w:rsidRDefault="00012CAD" w:rsidP="00166C7F">
      <w:pPr>
        <w:pStyle w:val="Footer"/>
        <w:tabs>
          <w:tab w:val="clear" w:pos="4320"/>
          <w:tab w:val="clear" w:pos="8640"/>
        </w:tabs>
        <w:spacing w:line="220" w:lineRule="exact"/>
        <w:ind w:left="357"/>
        <w:jc w:val="both"/>
        <w:rPr>
          <w:sz w:val="22"/>
          <w:szCs w:val="22"/>
        </w:rPr>
      </w:pPr>
    </w:p>
    <w:p w:rsidR="00012CAD" w:rsidRDefault="00012CAD" w:rsidP="00166C7F">
      <w:pPr>
        <w:pStyle w:val="Footer"/>
        <w:tabs>
          <w:tab w:val="clear" w:pos="4320"/>
          <w:tab w:val="clear" w:pos="8640"/>
        </w:tabs>
        <w:ind w:left="357"/>
        <w:jc w:val="both"/>
        <w:rPr>
          <w:sz w:val="22"/>
          <w:szCs w:val="22"/>
        </w:rPr>
      </w:pPr>
      <w:r w:rsidRPr="00605A67">
        <w:rPr>
          <w:sz w:val="22"/>
          <w:szCs w:val="22"/>
        </w:rPr>
        <w:t xml:space="preserve">The </w:t>
      </w:r>
      <w:r w:rsidRPr="00802826">
        <w:rPr>
          <w:i/>
          <w:iCs/>
          <w:sz w:val="22"/>
          <w:szCs w:val="22"/>
        </w:rPr>
        <w:t xml:space="preserve">S&amp;L Colombia </w:t>
      </w:r>
      <w:r w:rsidRPr="00605A67">
        <w:rPr>
          <w:sz w:val="22"/>
          <w:szCs w:val="22"/>
        </w:rPr>
        <w:t xml:space="preserve">project will rapidly accelerate the adoption and implementation of energy efficiency standards and labels (EE S&amp;L). The project will cost-effectively reduce total residential and commercial final energy consumption by an average of 5 percent, resulting in a similar reduction of carbon emissions by the year 2030 and ensuring more environmentally sustainable and economically efficient development. </w:t>
      </w:r>
    </w:p>
    <w:p w:rsidR="00012CAD" w:rsidRPr="00605A67" w:rsidRDefault="00012CAD" w:rsidP="00166C7F">
      <w:pPr>
        <w:pStyle w:val="Footer"/>
        <w:tabs>
          <w:tab w:val="clear" w:pos="4320"/>
          <w:tab w:val="clear" w:pos="8640"/>
        </w:tabs>
        <w:spacing w:line="220" w:lineRule="exact"/>
        <w:ind w:left="357"/>
        <w:jc w:val="both"/>
        <w:rPr>
          <w:sz w:val="22"/>
          <w:szCs w:val="22"/>
        </w:rPr>
      </w:pPr>
    </w:p>
    <w:p w:rsidR="00012CAD" w:rsidRPr="00A244B0" w:rsidRDefault="00012CAD" w:rsidP="00166C7F">
      <w:pPr>
        <w:pStyle w:val="Footer"/>
        <w:tabs>
          <w:tab w:val="clear" w:pos="4320"/>
          <w:tab w:val="clear" w:pos="8640"/>
        </w:tabs>
        <w:spacing w:after="80"/>
        <w:ind w:left="360"/>
        <w:jc w:val="both"/>
        <w:rPr>
          <w:sz w:val="22"/>
          <w:szCs w:val="22"/>
        </w:rPr>
      </w:pPr>
      <w:r w:rsidRPr="00E80C73">
        <w:rPr>
          <w:sz w:val="22"/>
          <w:szCs w:val="22"/>
          <w:highlight w:val="yellow"/>
        </w:rPr>
        <w:t>Colombia is the most advanced country in the Andean region in terms of EE S&amp;L, in 2001, the Colombian Government launched CONOCE (</w:t>
      </w:r>
      <w:r w:rsidRPr="00E80C73">
        <w:rPr>
          <w:i/>
          <w:iCs/>
          <w:sz w:val="22"/>
          <w:szCs w:val="22"/>
          <w:highlight w:val="yellow"/>
        </w:rPr>
        <w:t>Programa de Normalización, Acreditación,Certificación y Etiquetado de Equipos de Uso Final de Energía</w:t>
      </w:r>
      <w:r w:rsidRPr="00E80C73">
        <w:rPr>
          <w:sz w:val="22"/>
          <w:szCs w:val="22"/>
          <w:highlight w:val="yellow"/>
        </w:rPr>
        <w:t>), a preliminary energy efficiency standards and labeling program. The Unidad de Planeación Minero-Energética (UPME) of the Ministry of Mines and Energy (MME), in cooperation with the Colombian Standardization Institute (ICONTEC) have elaborated approximately 30 energy efficiency labeling standards and test procedures for a wide range of household appliances</w:t>
      </w:r>
      <w:r w:rsidRPr="00E80C73">
        <w:rPr>
          <w:highlight w:val="yellow"/>
          <w:vertAlign w:val="superscript"/>
        </w:rPr>
        <w:footnoteReference w:id="5"/>
      </w:r>
      <w:r w:rsidRPr="00E80C73">
        <w:rPr>
          <w:sz w:val="22"/>
          <w:szCs w:val="22"/>
          <w:highlight w:val="yellow"/>
        </w:rPr>
        <w:t>. Although procedures and labeling criteria have been developed since 2004, they are not</w:t>
      </w:r>
      <w:r>
        <w:rPr>
          <w:sz w:val="22"/>
          <w:szCs w:val="22"/>
          <w:highlight w:val="yellow"/>
        </w:rPr>
        <w:t xml:space="preserve"> </w:t>
      </w:r>
      <w:r w:rsidRPr="00E80C73">
        <w:rPr>
          <w:sz w:val="22"/>
          <w:szCs w:val="22"/>
          <w:highlight w:val="yellow"/>
        </w:rPr>
        <w:t xml:space="preserve">operational in the marketplace.  Specifically, manufacturers are not applying the labels to products nor are consumers able to use them to save energy. Other </w:t>
      </w:r>
      <w:r w:rsidRPr="00E80C73">
        <w:rPr>
          <w:sz w:val="22"/>
          <w:szCs w:val="22"/>
          <w:highlight w:val="yellow"/>
        </w:rPr>
        <w:lastRenderedPageBreak/>
        <w:t>norms for labels (washing machines, tumble driers and dishwashers) have been postponed for some time and are now planned for 2009-2010. The standard for CFLs is completed and published (though with the same lack</w:t>
      </w:r>
      <w:r>
        <w:rPr>
          <w:sz w:val="22"/>
          <w:szCs w:val="22"/>
          <w:highlight w:val="yellow"/>
        </w:rPr>
        <w:t xml:space="preserve"> </w:t>
      </w:r>
      <w:r w:rsidRPr="00E80C73">
        <w:rPr>
          <w:sz w:val="22"/>
          <w:szCs w:val="22"/>
          <w:highlight w:val="yellow"/>
        </w:rPr>
        <w:t>of implementation in the market as noted above); standards for industrial AC motors and Set-Top boxes (for digital TV) are in the later stages of finalization.</w:t>
      </w:r>
      <w:r w:rsidRPr="00A244B0">
        <w:rPr>
          <w:sz w:val="22"/>
          <w:szCs w:val="22"/>
        </w:rPr>
        <w:t xml:space="preserve"> </w:t>
      </w:r>
    </w:p>
    <w:p w:rsidR="00012CAD" w:rsidRPr="00A244B0" w:rsidRDefault="00012CAD" w:rsidP="00166C7F">
      <w:pPr>
        <w:pStyle w:val="Footer"/>
        <w:tabs>
          <w:tab w:val="clear" w:pos="4320"/>
          <w:tab w:val="clear" w:pos="8640"/>
        </w:tabs>
        <w:spacing w:line="220" w:lineRule="exact"/>
        <w:ind w:left="357"/>
        <w:jc w:val="both"/>
        <w:rPr>
          <w:sz w:val="22"/>
          <w:szCs w:val="22"/>
        </w:rPr>
      </w:pPr>
    </w:p>
    <w:p w:rsidR="00012CAD" w:rsidRDefault="00012CAD" w:rsidP="00166C7F">
      <w:pPr>
        <w:pStyle w:val="Footer"/>
        <w:tabs>
          <w:tab w:val="clear" w:pos="4320"/>
          <w:tab w:val="clear" w:pos="8640"/>
          <w:tab w:val="center" w:pos="3686"/>
        </w:tabs>
        <w:ind w:left="357"/>
        <w:jc w:val="both"/>
        <w:rPr>
          <w:sz w:val="22"/>
          <w:szCs w:val="22"/>
        </w:rPr>
      </w:pPr>
      <w:r w:rsidRPr="00A244B0">
        <w:rPr>
          <w:sz w:val="22"/>
          <w:szCs w:val="22"/>
        </w:rPr>
        <w:t>Despite of the achievements of CONOCE in terms of standards development, Colombia still lacks effective market transformation instruments. In particular, energy efficiency labeling is still not mandatory and no minimum efficiency performance standards (MEPS) are in place</w:t>
      </w:r>
      <w:r w:rsidRPr="00A244B0">
        <w:rPr>
          <w:sz w:val="22"/>
          <w:szCs w:val="22"/>
        </w:rPr>
        <w:footnoteReference w:id="6"/>
      </w:r>
      <w:r w:rsidRPr="00A244B0">
        <w:rPr>
          <w:sz w:val="22"/>
          <w:szCs w:val="22"/>
        </w:rPr>
        <w:t>.  The existing voluntary labels will need to be further developed to add efficiency classes like A+ and A++ or preferably to assign higher efficiency values to the existing ranges like A-G.  In addition, a whole system of conformity evaluation (procedures, test laboratories), consumer awareness, assistance to manufacturers, etc, will need to be developed.  Testing laboratories have shown interest to provide services but still lack the necessary facilities.  Labels are just the visible top of the "iceberg"; it is the supporting infrastructure and the communication with consumers and stakeholders that will determine the</w:t>
      </w:r>
      <w:r w:rsidRPr="006018AB">
        <w:rPr>
          <w:sz w:val="22"/>
          <w:szCs w:val="22"/>
        </w:rPr>
        <w:t xml:space="preserve"> success or failure of the system.</w:t>
      </w:r>
    </w:p>
    <w:p w:rsidR="00012CAD" w:rsidRDefault="00012CAD" w:rsidP="00166C7F">
      <w:pPr>
        <w:pStyle w:val="Footer"/>
        <w:tabs>
          <w:tab w:val="clear" w:pos="4320"/>
          <w:tab w:val="clear" w:pos="8640"/>
          <w:tab w:val="center" w:pos="3686"/>
        </w:tabs>
        <w:ind w:left="357"/>
        <w:jc w:val="both"/>
        <w:rPr>
          <w:sz w:val="22"/>
          <w:szCs w:val="22"/>
        </w:rPr>
      </w:pPr>
    </w:p>
    <w:p w:rsidR="00012CAD" w:rsidRDefault="00012CAD" w:rsidP="00166C7F">
      <w:pPr>
        <w:pStyle w:val="Footer"/>
        <w:tabs>
          <w:tab w:val="clear" w:pos="4320"/>
          <w:tab w:val="clear" w:pos="8640"/>
        </w:tabs>
        <w:spacing w:after="80"/>
        <w:ind w:left="360"/>
        <w:jc w:val="both"/>
        <w:rPr>
          <w:sz w:val="22"/>
          <w:szCs w:val="22"/>
        </w:rPr>
      </w:pPr>
      <w:r>
        <w:rPr>
          <w:sz w:val="22"/>
          <w:szCs w:val="22"/>
        </w:rPr>
        <w:t xml:space="preserve">Consumer information campaigns and education need to be intensified. According to the National Energy Plan 2006-2025, an average annual increase in electricity consumption of 1.8% (residential sector), 3.3% (industrial sector) and 6.5% (commercial sector) is expected over the period 2006 </w:t>
      </w:r>
      <w:r>
        <w:rPr>
          <w:sz w:val="20"/>
          <w:szCs w:val="20"/>
        </w:rPr>
        <w:t xml:space="preserve">- </w:t>
      </w:r>
      <w:r>
        <w:rPr>
          <w:sz w:val="22"/>
          <w:szCs w:val="22"/>
        </w:rPr>
        <w:t xml:space="preserve">2025. </w:t>
      </w:r>
    </w:p>
    <w:p w:rsidR="00012CAD" w:rsidRDefault="00012CAD" w:rsidP="00166C7F">
      <w:pPr>
        <w:pStyle w:val="Footer"/>
        <w:tabs>
          <w:tab w:val="clear" w:pos="4320"/>
          <w:tab w:val="clear" w:pos="8640"/>
        </w:tabs>
        <w:spacing w:line="220" w:lineRule="exact"/>
        <w:ind w:left="357"/>
        <w:jc w:val="both"/>
        <w:rPr>
          <w:sz w:val="22"/>
          <w:szCs w:val="22"/>
        </w:rPr>
      </w:pPr>
    </w:p>
    <w:p w:rsidR="00012CAD" w:rsidRDefault="00012CAD" w:rsidP="00166C7F">
      <w:pPr>
        <w:pStyle w:val="Footer"/>
        <w:tabs>
          <w:tab w:val="clear" w:pos="4320"/>
          <w:tab w:val="clear" w:pos="8640"/>
        </w:tabs>
        <w:spacing w:after="80"/>
        <w:ind w:left="357"/>
        <w:jc w:val="both"/>
        <w:rPr>
          <w:sz w:val="22"/>
          <w:szCs w:val="22"/>
        </w:rPr>
      </w:pPr>
      <w:r>
        <w:rPr>
          <w:sz w:val="22"/>
          <w:szCs w:val="22"/>
        </w:rPr>
        <w:t xml:space="preserve">The proposed project will therefore build on the achievements of CONOCE </w:t>
      </w:r>
      <w:r w:rsidRPr="006930DF">
        <w:rPr>
          <w:sz w:val="22"/>
          <w:szCs w:val="22"/>
        </w:rPr>
        <w:t>focus</w:t>
      </w:r>
      <w:r>
        <w:rPr>
          <w:sz w:val="22"/>
          <w:szCs w:val="22"/>
        </w:rPr>
        <w:t>ing</w:t>
      </w:r>
      <w:r w:rsidRPr="006930DF">
        <w:rPr>
          <w:sz w:val="22"/>
          <w:szCs w:val="22"/>
        </w:rPr>
        <w:t xml:space="preserve"> largely on capacity building; assisting government, manufacturing, distributing, retail, consumer and environmental stakeholders to implement the most cost-effective ener</w:t>
      </w:r>
      <w:r>
        <w:rPr>
          <w:sz w:val="22"/>
          <w:szCs w:val="22"/>
        </w:rPr>
        <w:t>gy efficiency measures available and overcome the institutional, technical and awareness-related barriers that impede the implementation of a comprehensive market transformation strategy. In particular the key areas of intervention of the project will be:</w:t>
      </w:r>
    </w:p>
    <w:p w:rsidR="00012CAD" w:rsidRDefault="00012CAD" w:rsidP="00166C7F">
      <w:pPr>
        <w:pStyle w:val="Footer"/>
        <w:tabs>
          <w:tab w:val="clear" w:pos="4320"/>
          <w:tab w:val="clear" w:pos="8640"/>
        </w:tabs>
        <w:ind w:left="357"/>
        <w:jc w:val="both"/>
        <w:rPr>
          <w:sz w:val="22"/>
          <w:szCs w:val="22"/>
        </w:rPr>
      </w:pPr>
    </w:p>
    <w:p w:rsidR="00012CAD" w:rsidRDefault="00012CAD" w:rsidP="004B6C46">
      <w:pPr>
        <w:numPr>
          <w:ilvl w:val="0"/>
          <w:numId w:val="3"/>
        </w:numPr>
        <w:tabs>
          <w:tab w:val="clear" w:pos="1800"/>
          <w:tab w:val="num" w:pos="900"/>
        </w:tabs>
        <w:ind w:left="900" w:right="-80"/>
        <w:jc w:val="both"/>
        <w:rPr>
          <w:sz w:val="22"/>
          <w:szCs w:val="22"/>
        </w:rPr>
      </w:pPr>
      <w:r w:rsidRPr="006930DF">
        <w:rPr>
          <w:sz w:val="22"/>
          <w:szCs w:val="22"/>
        </w:rPr>
        <w:t>Policy formulation, planning and decision-making.  Relevant programs for training/continuing education in the policy aspects of EE S&amp;L development will be designed and implemented (for public agencies and entities participating in the National Certification and Accreditation System - SNNCM) and awareness events for equipment suppliers.</w:t>
      </w:r>
    </w:p>
    <w:p w:rsidR="00012CAD" w:rsidRPr="006930DF" w:rsidRDefault="00012CAD" w:rsidP="00166C7F">
      <w:pPr>
        <w:ind w:left="900" w:right="-80"/>
        <w:jc w:val="both"/>
        <w:rPr>
          <w:sz w:val="22"/>
          <w:szCs w:val="22"/>
        </w:rPr>
      </w:pPr>
    </w:p>
    <w:p w:rsidR="00012CAD" w:rsidRPr="00D25E26" w:rsidRDefault="00012CAD" w:rsidP="004B6C46">
      <w:pPr>
        <w:numPr>
          <w:ilvl w:val="0"/>
          <w:numId w:val="3"/>
        </w:numPr>
        <w:tabs>
          <w:tab w:val="clear" w:pos="1800"/>
          <w:tab w:val="num" w:pos="900"/>
        </w:tabs>
        <w:ind w:left="900" w:right="-80"/>
        <w:jc w:val="both"/>
        <w:rPr>
          <w:sz w:val="22"/>
          <w:szCs w:val="22"/>
          <w:highlight w:val="yellow"/>
        </w:rPr>
      </w:pPr>
      <w:r w:rsidRPr="00352589">
        <w:rPr>
          <w:sz w:val="22"/>
          <w:szCs w:val="22"/>
        </w:rPr>
        <w:t xml:space="preserve">Information dissemination and advocacy campaigns.  Relevant consumer awareness campaigns on key aspects of </w:t>
      </w:r>
      <w:r w:rsidRPr="00D25E26">
        <w:rPr>
          <w:sz w:val="22"/>
          <w:szCs w:val="22"/>
          <w:highlight w:val="yellow"/>
        </w:rPr>
        <w:t xml:space="preserve">EE S&amp;L development will be designed and implemented. In addition, industry participation, will be recruited in order to encourage manufacturers to utilize the label even in the voluntary phase as well as to maintain and expand industry promotion into the mandatory phase.  Lastly,an information clearinghouse to foster exchange of experience and coordination of national programs of other countries of the region will be established.  </w:t>
      </w:r>
    </w:p>
    <w:p w:rsidR="00012CAD" w:rsidRPr="006930DF" w:rsidRDefault="00012CAD" w:rsidP="00166C7F">
      <w:pPr>
        <w:ind w:left="540" w:right="547"/>
        <w:jc w:val="both"/>
        <w:rPr>
          <w:sz w:val="22"/>
          <w:szCs w:val="22"/>
        </w:rPr>
      </w:pPr>
    </w:p>
    <w:p w:rsidR="00012CAD" w:rsidRPr="003B02D3" w:rsidRDefault="00012CAD" w:rsidP="004B6C46">
      <w:pPr>
        <w:numPr>
          <w:ilvl w:val="0"/>
          <w:numId w:val="3"/>
        </w:numPr>
        <w:tabs>
          <w:tab w:val="clear" w:pos="1800"/>
          <w:tab w:val="num" w:pos="900"/>
        </w:tabs>
        <w:ind w:left="900" w:right="-50"/>
        <w:jc w:val="both"/>
        <w:rPr>
          <w:sz w:val="22"/>
          <w:szCs w:val="22"/>
          <w:highlight w:val="yellow"/>
        </w:rPr>
      </w:pPr>
      <w:r w:rsidRPr="003B02D3">
        <w:rPr>
          <w:sz w:val="22"/>
          <w:szCs w:val="22"/>
          <w:highlight w:val="yellow"/>
        </w:rPr>
        <w:t>Market development and Analysis. Update market studies and a comprehensive and detailed data base of energy end-uses and end-use technologies will be carried out and implemented and a comprehensive market transformation strategy developed including market transformation instruments such as EE labeling standards and MEPS. Market trends and EE standards and labels initiatives will also be monitored and an open dialogue will be fostered with other countries in the Andean region. For each product, the data for Colombia will include:</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t xml:space="preserve"> Appliance saturation/penetration rates, </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t>Appliance lifetimes and replacement rates</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t xml:space="preserve">Appliance Sales (units sold per year), recent trends (15 years) and projections </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t>Product sub-class (e.g. manual vs. frost-free, split vs. window) and market shares</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t xml:space="preserve">Product retail price distribution by product sub-class, </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t xml:space="preserve">Product efficiency distribution of models </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t xml:space="preserve">Current voluntary labeling thresholds and potential MEPS levels by product. </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lastRenderedPageBreak/>
        <w:t xml:space="preserve">General data on the energy situation in Colombia will also be required such as a sectoral breakdown of total energy and electricity consumption (e.g., so many GWh per year).  </w:t>
      </w:r>
    </w:p>
    <w:p w:rsidR="00012CAD" w:rsidRPr="003B02D3" w:rsidRDefault="00012CAD" w:rsidP="004B6C46">
      <w:pPr>
        <w:numPr>
          <w:ilvl w:val="1"/>
          <w:numId w:val="3"/>
        </w:numPr>
        <w:tabs>
          <w:tab w:val="clear" w:pos="2520"/>
          <w:tab w:val="num" w:pos="1843"/>
        </w:tabs>
        <w:ind w:left="1843" w:right="-50" w:hanging="425"/>
        <w:jc w:val="both"/>
        <w:rPr>
          <w:sz w:val="22"/>
          <w:szCs w:val="22"/>
          <w:highlight w:val="yellow"/>
        </w:rPr>
      </w:pPr>
      <w:r w:rsidRPr="003B02D3">
        <w:rPr>
          <w:sz w:val="22"/>
          <w:szCs w:val="22"/>
          <w:highlight w:val="yellow"/>
        </w:rPr>
        <w:t xml:space="preserve">The regional EE S&amp;L information system would capture as much of the same information as possible for the ANDEAN region as a whole and the ANDEAN countries individually.  This is to set a baseline for the discussion on harmonization among the countries.  The regional database would also include comparative information on test procedures for the same harmonization purposes.  </w:t>
      </w:r>
    </w:p>
    <w:p w:rsidR="00012CAD" w:rsidRPr="006930DF" w:rsidRDefault="00012CAD" w:rsidP="00166C7F">
      <w:pPr>
        <w:pStyle w:val="Footer"/>
        <w:tabs>
          <w:tab w:val="clear" w:pos="4320"/>
          <w:tab w:val="clear" w:pos="8640"/>
        </w:tabs>
        <w:ind w:left="540"/>
        <w:jc w:val="both"/>
        <w:rPr>
          <w:sz w:val="22"/>
          <w:szCs w:val="22"/>
        </w:rPr>
      </w:pPr>
    </w:p>
    <w:p w:rsidR="00012CAD" w:rsidRPr="00FB06E8" w:rsidRDefault="00012CAD" w:rsidP="004B6C46">
      <w:pPr>
        <w:pStyle w:val="Footer"/>
        <w:numPr>
          <w:ilvl w:val="0"/>
          <w:numId w:val="3"/>
        </w:numPr>
        <w:tabs>
          <w:tab w:val="clear" w:pos="1800"/>
          <w:tab w:val="clear" w:pos="4320"/>
          <w:tab w:val="clear" w:pos="8640"/>
          <w:tab w:val="num" w:pos="900"/>
        </w:tabs>
        <w:ind w:left="900"/>
        <w:jc w:val="both"/>
        <w:rPr>
          <w:sz w:val="22"/>
          <w:szCs w:val="22"/>
        </w:rPr>
      </w:pPr>
      <w:r w:rsidRPr="006930DF">
        <w:rPr>
          <w:sz w:val="22"/>
          <w:szCs w:val="22"/>
        </w:rPr>
        <w:t>Legislation</w:t>
      </w:r>
      <w:r>
        <w:rPr>
          <w:sz w:val="22"/>
          <w:szCs w:val="22"/>
        </w:rPr>
        <w:t xml:space="preserve"> and Regulations</w:t>
      </w:r>
      <w:r w:rsidRPr="006930DF">
        <w:rPr>
          <w:sz w:val="22"/>
          <w:szCs w:val="22"/>
        </w:rPr>
        <w:t xml:space="preserve">. Enabling legal and regulatory framework, in particular government </w:t>
      </w:r>
      <w:r w:rsidRPr="006018AB">
        <w:rPr>
          <w:sz w:val="22"/>
          <w:szCs w:val="22"/>
        </w:rPr>
        <w:t xml:space="preserve">regulations for mandatory EE labeling and MEPS will be developed and implemented. The policy element of the energy label scheme is critical in the implementation and maintenance of a mandatory energy label system. The project will promote a consensus to make the existing standards mandatory, and propose the most efficient </w:t>
      </w:r>
      <w:r w:rsidRPr="00A244B0">
        <w:rPr>
          <w:sz w:val="22"/>
          <w:szCs w:val="22"/>
        </w:rPr>
        <w:t>strategy to be followed in order to reduce emissions, either through one single or various legal resolutions. If various resolutions are chosen, then the order of priority should be: refrigerators/freezers, lighting, room air</w:t>
      </w:r>
      <w:r w:rsidRPr="006018AB">
        <w:rPr>
          <w:sz w:val="22"/>
          <w:szCs w:val="22"/>
        </w:rPr>
        <w:t xml:space="preserve"> conditioners, electric motors, water heaters, washing machines, etc.</w:t>
      </w:r>
    </w:p>
    <w:p w:rsidR="00012CAD" w:rsidRDefault="00012CAD" w:rsidP="00166C7F">
      <w:pPr>
        <w:pStyle w:val="ListParagraph"/>
        <w:rPr>
          <w:sz w:val="22"/>
          <w:szCs w:val="22"/>
        </w:rPr>
      </w:pPr>
    </w:p>
    <w:p w:rsidR="00012CAD" w:rsidRPr="006930DF" w:rsidRDefault="00012CAD" w:rsidP="004B6C46">
      <w:pPr>
        <w:pStyle w:val="Footer"/>
        <w:numPr>
          <w:ilvl w:val="0"/>
          <w:numId w:val="3"/>
        </w:numPr>
        <w:tabs>
          <w:tab w:val="clear" w:pos="1800"/>
          <w:tab w:val="clear" w:pos="4320"/>
          <w:tab w:val="clear" w:pos="8640"/>
          <w:tab w:val="num" w:pos="900"/>
        </w:tabs>
        <w:ind w:left="900"/>
        <w:jc w:val="both"/>
        <w:rPr>
          <w:sz w:val="22"/>
          <w:szCs w:val="22"/>
        </w:rPr>
      </w:pPr>
      <w:r w:rsidRPr="006930DF">
        <w:rPr>
          <w:sz w:val="22"/>
          <w:szCs w:val="22"/>
        </w:rPr>
        <w:t>Appliances testing. Appropriate monitoring &amp; evaluation system will be developed and implemented including the promotion of the required infrastructure and procedures for product testing and certification.</w:t>
      </w:r>
    </w:p>
    <w:p w:rsidR="00012CAD" w:rsidRPr="00976368" w:rsidRDefault="00012CAD" w:rsidP="00166C7F">
      <w:pPr>
        <w:pStyle w:val="Footer"/>
        <w:tabs>
          <w:tab w:val="clear" w:pos="4320"/>
          <w:tab w:val="clear" w:pos="8640"/>
        </w:tabs>
        <w:spacing w:after="80"/>
        <w:ind w:left="360"/>
        <w:jc w:val="both"/>
        <w:rPr>
          <w:sz w:val="16"/>
          <w:szCs w:val="16"/>
        </w:rPr>
      </w:pPr>
    </w:p>
    <w:p w:rsidR="00012CAD" w:rsidRDefault="00012CAD" w:rsidP="00166C7F">
      <w:pPr>
        <w:pStyle w:val="Footer"/>
        <w:tabs>
          <w:tab w:val="clear" w:pos="4320"/>
          <w:tab w:val="clear" w:pos="8640"/>
        </w:tabs>
        <w:spacing w:after="80"/>
        <w:ind w:left="360"/>
        <w:jc w:val="both"/>
        <w:rPr>
          <w:sz w:val="22"/>
          <w:szCs w:val="22"/>
        </w:rPr>
      </w:pPr>
      <w:bookmarkStart w:id="120" w:name="OLE_LINK6"/>
      <w:bookmarkStart w:id="121" w:name="OLE_LINK7"/>
      <w:r>
        <w:rPr>
          <w:sz w:val="22"/>
          <w:szCs w:val="22"/>
        </w:rPr>
        <w:t xml:space="preserve">The project is expected to result in energy savings of 34.34 Terawatt-hours (TWh) and the corresponding reduction of approximately </w:t>
      </w:r>
      <w:r>
        <w:rPr>
          <w:b/>
          <w:bCs/>
          <w:sz w:val="22"/>
          <w:szCs w:val="22"/>
        </w:rPr>
        <w:t>3 million tons (Mt) of CO</w:t>
      </w:r>
      <w:r>
        <w:rPr>
          <w:b/>
          <w:bCs/>
          <w:sz w:val="22"/>
          <w:szCs w:val="22"/>
          <w:vertAlign w:val="subscript"/>
        </w:rPr>
        <w:t>2</w:t>
      </w:r>
      <w:r>
        <w:rPr>
          <w:rFonts w:ascii="Times New Roman Bold" w:hAnsi="Times New Roman Bold" w:cs="Times New Roman Bold"/>
          <w:b/>
          <w:bCs/>
          <w:sz w:val="22"/>
          <w:szCs w:val="22"/>
        </w:rPr>
        <w:t>-eq</w:t>
      </w:r>
      <w:r>
        <w:rPr>
          <w:rStyle w:val="FootnoteReference"/>
          <w:rFonts w:ascii="Times New Roman Bold" w:hAnsi="Times New Roman Bold" w:cs="Times New Roman Bold"/>
          <w:b/>
          <w:bCs/>
          <w:sz w:val="22"/>
          <w:szCs w:val="22"/>
        </w:rPr>
        <w:footnoteReference w:id="7"/>
      </w:r>
      <w:r>
        <w:rPr>
          <w:rFonts w:ascii="Times New Roman Bold" w:hAnsi="Times New Roman Bold" w:cs="Times New Roman Bold"/>
          <w:b/>
          <w:bCs/>
          <w:sz w:val="22"/>
          <w:szCs w:val="22"/>
        </w:rPr>
        <w:t xml:space="preserve"> </w:t>
      </w:r>
      <w:r>
        <w:rPr>
          <w:sz w:val="22"/>
          <w:szCs w:val="22"/>
        </w:rPr>
        <w:t xml:space="preserve">(over a period of 10 years). </w:t>
      </w:r>
      <w:bookmarkEnd w:id="120"/>
      <w:bookmarkEnd w:id="121"/>
      <w:r>
        <w:rPr>
          <w:sz w:val="22"/>
          <w:szCs w:val="22"/>
        </w:rPr>
        <w:t xml:space="preserve">This emission reduction has been calculated based on the effective implementation of MEPS for </w:t>
      </w:r>
      <w:r w:rsidRPr="00ED6886">
        <w:rPr>
          <w:sz w:val="22"/>
          <w:szCs w:val="22"/>
        </w:rPr>
        <w:t>refrigerators/freezers, room air conditioners, electric water heaters, household washing machines and electric motors in 2010.</w:t>
      </w:r>
      <w:r>
        <w:rPr>
          <w:sz w:val="22"/>
          <w:szCs w:val="22"/>
        </w:rPr>
        <w:t xml:space="preserve"> The graph below shows the expected emission reductions for each of the energy-consuming equipment. These estimates are conservative as the effects of labeling ("market pull") and the revision of efficiency thresholds after 2010 have not been considered. Also, the effects of EE labeling and MEPS of lamps are excluded, because these are considered as baseline activities. A baseline trajectory factor has been applied corresponding to a project</w:t>
      </w:r>
      <w:r w:rsidRPr="00F20932">
        <w:rPr>
          <w:sz w:val="22"/>
          <w:szCs w:val="22"/>
        </w:rPr>
        <w:t xml:space="preserve"> causality factor level 3</w:t>
      </w:r>
      <w:r>
        <w:rPr>
          <w:sz w:val="22"/>
          <w:szCs w:val="22"/>
        </w:rPr>
        <w:t xml:space="preserve"> </w:t>
      </w:r>
      <w:r w:rsidRPr="00F20932">
        <w:rPr>
          <w:sz w:val="22"/>
          <w:szCs w:val="22"/>
        </w:rPr>
        <w:t>‘substantial but mode</w:t>
      </w:r>
      <w:r>
        <w:rPr>
          <w:sz w:val="22"/>
          <w:szCs w:val="22"/>
        </w:rPr>
        <w:t>st’ according to GEF guidelines.</w:t>
      </w:r>
    </w:p>
    <w:p w:rsidR="00012CAD" w:rsidRPr="00155997" w:rsidRDefault="00F927E2" w:rsidP="00166C7F">
      <w:pPr>
        <w:pStyle w:val="Footer"/>
        <w:tabs>
          <w:tab w:val="clear" w:pos="4320"/>
          <w:tab w:val="clear" w:pos="8640"/>
        </w:tabs>
        <w:spacing w:after="80"/>
        <w:ind w:left="360"/>
        <w:rPr>
          <w:rFonts w:hAnsi="Times New Roman Bold"/>
          <w:sz w:val="22"/>
          <w:szCs w:val="22"/>
        </w:rPr>
      </w:pPr>
      <w:r>
        <w:rPr>
          <w:noProof/>
        </w:rPr>
        <w:drawing>
          <wp:inline distT="0" distB="0" distL="0" distR="0">
            <wp:extent cx="5295265" cy="299847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12CAD" w:rsidRPr="00CD6254" w:rsidRDefault="00012CAD" w:rsidP="00166C7F">
      <w:pPr>
        <w:pStyle w:val="Footer"/>
        <w:tabs>
          <w:tab w:val="clear" w:pos="4320"/>
          <w:tab w:val="clear" w:pos="8640"/>
        </w:tabs>
        <w:spacing w:after="80"/>
        <w:ind w:left="360"/>
        <w:rPr>
          <w:rFonts w:hAnsi="Times New Roman Bold"/>
          <w:sz w:val="22"/>
          <w:szCs w:val="22"/>
        </w:rPr>
      </w:pPr>
    </w:p>
    <w:p w:rsidR="00012CAD" w:rsidRPr="00CD6254" w:rsidRDefault="00012CAD" w:rsidP="004B6C46">
      <w:pPr>
        <w:pStyle w:val="Footer"/>
        <w:numPr>
          <w:ilvl w:val="0"/>
          <w:numId w:val="2"/>
        </w:numPr>
        <w:tabs>
          <w:tab w:val="clear" w:pos="720"/>
          <w:tab w:val="clear" w:pos="4320"/>
          <w:tab w:val="clear" w:pos="8640"/>
        </w:tabs>
        <w:spacing w:after="80"/>
        <w:ind w:left="360"/>
        <w:rPr>
          <w:rFonts w:hAnsi="Times New Roman Bold"/>
          <w:sz w:val="22"/>
          <w:szCs w:val="22"/>
        </w:rPr>
      </w:pPr>
      <w:r>
        <w:rPr>
          <w:rFonts w:ascii="Times New Roman Bold" w:cs="Times New Roman Bold"/>
          <w:b/>
          <w:bCs/>
          <w:smallCaps/>
        </w:rPr>
        <w:t xml:space="preserve">Describe the </w:t>
      </w:r>
      <w:r w:rsidRPr="006D4E1C">
        <w:rPr>
          <w:rFonts w:ascii="Times New Roman Bold" w:cs="Times New Roman Bold"/>
          <w:b/>
          <w:bCs/>
          <w:smallCaps/>
        </w:rPr>
        <w:t xml:space="preserve">consistency </w:t>
      </w:r>
      <w:r>
        <w:rPr>
          <w:rFonts w:ascii="Times New Roman Bold" w:cs="Times New Roman Bold"/>
          <w:b/>
          <w:bCs/>
          <w:smallCaps/>
        </w:rPr>
        <w:t xml:space="preserve">of the project </w:t>
      </w:r>
      <w:r w:rsidRPr="006D4E1C">
        <w:rPr>
          <w:rFonts w:ascii="Times New Roman Bold" w:cs="Times New Roman Bold"/>
          <w:b/>
          <w:bCs/>
          <w:smallCaps/>
        </w:rPr>
        <w:t>with national priorities/plans</w:t>
      </w:r>
      <w:r>
        <w:rPr>
          <w:rFonts w:ascii="Times New Roman Bold" w:cs="Times New Roman Bold"/>
          <w:b/>
          <w:bCs/>
          <w:smallCaps/>
        </w:rPr>
        <w:t xml:space="preserve">:  </w:t>
      </w:r>
    </w:p>
    <w:p w:rsidR="00012CAD" w:rsidRDefault="00012CAD" w:rsidP="00166C7F">
      <w:pPr>
        <w:pStyle w:val="Footer"/>
        <w:tabs>
          <w:tab w:val="clear" w:pos="4320"/>
          <w:tab w:val="clear" w:pos="8640"/>
        </w:tabs>
        <w:spacing w:after="80"/>
        <w:ind w:left="360"/>
        <w:jc w:val="both"/>
        <w:rPr>
          <w:sz w:val="22"/>
          <w:szCs w:val="22"/>
        </w:rPr>
      </w:pPr>
      <w:r>
        <w:rPr>
          <w:sz w:val="22"/>
          <w:szCs w:val="22"/>
        </w:rPr>
        <w:lastRenderedPageBreak/>
        <w:t xml:space="preserve">The </w:t>
      </w:r>
      <w:r w:rsidRPr="00802826">
        <w:rPr>
          <w:i/>
          <w:iCs/>
          <w:sz w:val="22"/>
          <w:szCs w:val="22"/>
        </w:rPr>
        <w:t xml:space="preserve">S&amp;L Colombia </w:t>
      </w:r>
      <w:r>
        <w:rPr>
          <w:sz w:val="22"/>
          <w:szCs w:val="22"/>
        </w:rPr>
        <w:t xml:space="preserve">Project responds to the priorities of the National Programme for Rational Use of Energy (PROURE, created by Law 697/2001) and to the Objectives and Strategies of the National Energy Plan 2006 </w:t>
      </w:r>
      <w:r>
        <w:rPr>
          <w:sz w:val="20"/>
          <w:szCs w:val="20"/>
        </w:rPr>
        <w:t>—</w:t>
      </w:r>
      <w:r>
        <w:rPr>
          <w:sz w:val="22"/>
          <w:szCs w:val="22"/>
        </w:rPr>
        <w:t xml:space="preserve"> 2025 in the field of Rational Use of Energy, in particular: (i) consumer information by EE S&amp;L of household appliances, (ii) program for massive market introduction of efficient lamps and lighting systems in the residential and commercial sectors, (iii) program for the optimization of electricity use in electric motors in the industrial sector.</w:t>
      </w:r>
    </w:p>
    <w:p w:rsidR="00012CAD" w:rsidRDefault="00012CAD" w:rsidP="00166C7F">
      <w:pPr>
        <w:pStyle w:val="Footer"/>
        <w:tabs>
          <w:tab w:val="clear" w:pos="4320"/>
          <w:tab w:val="clear" w:pos="8640"/>
        </w:tabs>
        <w:spacing w:after="80"/>
        <w:ind w:left="360"/>
        <w:jc w:val="both"/>
        <w:rPr>
          <w:sz w:val="22"/>
          <w:szCs w:val="22"/>
        </w:rPr>
      </w:pPr>
      <w:r>
        <w:rPr>
          <w:sz w:val="22"/>
          <w:szCs w:val="22"/>
        </w:rPr>
        <w:t>Furthermore, the proposed project therefore builds on a solid legislative base, national priorities, plans and programs:</w:t>
      </w:r>
    </w:p>
    <w:p w:rsidR="00012CAD" w:rsidRDefault="00012CAD" w:rsidP="004B6C46">
      <w:pPr>
        <w:pStyle w:val="Footer"/>
        <w:numPr>
          <w:ilvl w:val="0"/>
          <w:numId w:val="4"/>
        </w:numPr>
        <w:tabs>
          <w:tab w:val="clear" w:pos="4320"/>
          <w:tab w:val="clear" w:pos="8640"/>
        </w:tabs>
        <w:spacing w:after="80"/>
        <w:jc w:val="both"/>
        <w:rPr>
          <w:sz w:val="22"/>
          <w:szCs w:val="22"/>
        </w:rPr>
      </w:pPr>
      <w:r>
        <w:rPr>
          <w:sz w:val="22"/>
          <w:szCs w:val="22"/>
        </w:rPr>
        <w:t xml:space="preserve">Law for the Promotion of Energy Efficiency and Renewable Energies (Law 697 of 3 October 2001) and its implementing Presidential Decree 3683 of 19 December 2003 foresee EE S&amp;L as an instrument of consumer information. </w:t>
      </w:r>
    </w:p>
    <w:p w:rsidR="00012CAD" w:rsidRDefault="00012CAD" w:rsidP="004B6C46">
      <w:pPr>
        <w:pStyle w:val="Footer"/>
        <w:numPr>
          <w:ilvl w:val="0"/>
          <w:numId w:val="4"/>
        </w:numPr>
        <w:tabs>
          <w:tab w:val="clear" w:pos="4320"/>
          <w:tab w:val="clear" w:pos="8640"/>
        </w:tabs>
        <w:spacing w:after="80"/>
        <w:jc w:val="both"/>
        <w:rPr>
          <w:sz w:val="22"/>
          <w:szCs w:val="22"/>
        </w:rPr>
      </w:pPr>
      <w:r>
        <w:rPr>
          <w:sz w:val="22"/>
          <w:szCs w:val="22"/>
        </w:rPr>
        <w:t xml:space="preserve">Presidential Decree 2501 of 4 July 2007 orders the elaboration of regulations for mandatory EE labeling. EE S&amp;L is on the agenda of the Intersectorial Committee for Energy Efficiency and Non-Conventional Energy Sources (CIURE), created by Decree 3683/2003. </w:t>
      </w:r>
    </w:p>
    <w:p w:rsidR="00012CAD" w:rsidRDefault="00012CAD" w:rsidP="004B6C46">
      <w:pPr>
        <w:pStyle w:val="Footer"/>
        <w:numPr>
          <w:ilvl w:val="0"/>
          <w:numId w:val="4"/>
        </w:numPr>
        <w:tabs>
          <w:tab w:val="clear" w:pos="4320"/>
          <w:tab w:val="clear" w:pos="8640"/>
        </w:tabs>
        <w:spacing w:after="80"/>
        <w:jc w:val="both"/>
        <w:rPr>
          <w:sz w:val="22"/>
          <w:szCs w:val="22"/>
        </w:rPr>
      </w:pPr>
      <w:r>
        <w:rPr>
          <w:sz w:val="22"/>
          <w:szCs w:val="22"/>
        </w:rPr>
        <w:t xml:space="preserve">EE S&amp;L Programme (CONOCE) is governed by several government resolutions. The Presidential Decree 2331 of 22 June 2007 requires public buildings to change incandescent lamps to CFLs by the end of 2007. There are also concrete plans to ban incandescent lamps from the Colombian market by 2010. </w:t>
      </w:r>
    </w:p>
    <w:p w:rsidR="00012CAD" w:rsidRPr="00712AAF" w:rsidRDefault="00012CAD" w:rsidP="00166C7F">
      <w:pPr>
        <w:pStyle w:val="Footer"/>
        <w:tabs>
          <w:tab w:val="clear" w:pos="4320"/>
          <w:tab w:val="clear" w:pos="8640"/>
        </w:tabs>
        <w:spacing w:after="80"/>
        <w:ind w:left="360"/>
        <w:rPr>
          <w:rFonts w:hAnsi="Times New Roman Bold"/>
          <w:sz w:val="22"/>
          <w:szCs w:val="22"/>
        </w:rPr>
      </w:pPr>
    </w:p>
    <w:p w:rsidR="00012CAD" w:rsidRDefault="00012CAD" w:rsidP="004B6C46">
      <w:pPr>
        <w:numPr>
          <w:ilvl w:val="0"/>
          <w:numId w:val="2"/>
        </w:numPr>
        <w:tabs>
          <w:tab w:val="clear" w:pos="720"/>
        </w:tabs>
        <w:spacing w:after="80"/>
        <w:ind w:left="360"/>
        <w:rPr>
          <w:b/>
          <w:bCs/>
          <w:smallCaps/>
          <w:sz w:val="22"/>
          <w:szCs w:val="22"/>
        </w:rPr>
      </w:pPr>
      <w:r>
        <w:rPr>
          <w:b/>
          <w:bCs/>
          <w:smallCaps/>
          <w:sz w:val="22"/>
          <w:szCs w:val="22"/>
        </w:rPr>
        <w:t xml:space="preserve">Describe the </w:t>
      </w:r>
      <w:r w:rsidRPr="006D4E1C">
        <w:rPr>
          <w:b/>
          <w:bCs/>
          <w:smallCaps/>
          <w:sz w:val="22"/>
          <w:szCs w:val="22"/>
        </w:rPr>
        <w:t xml:space="preserve">consistency </w:t>
      </w:r>
      <w:r>
        <w:rPr>
          <w:b/>
          <w:bCs/>
          <w:smallCaps/>
          <w:sz w:val="22"/>
          <w:szCs w:val="22"/>
        </w:rPr>
        <w:t xml:space="preserve">of the project </w:t>
      </w:r>
      <w:r w:rsidRPr="006D4E1C">
        <w:rPr>
          <w:b/>
          <w:bCs/>
          <w:smallCaps/>
          <w:sz w:val="22"/>
          <w:szCs w:val="22"/>
        </w:rPr>
        <w:t xml:space="preserve">with </w:t>
      </w:r>
      <w:hyperlink r:id="rId10" w:history="1">
        <w:r w:rsidRPr="003E3B4C">
          <w:rPr>
            <w:rStyle w:val="Hyperlink"/>
            <w:b/>
            <w:bCs/>
            <w:smallCaps/>
            <w:sz w:val="22"/>
            <w:szCs w:val="22"/>
          </w:rPr>
          <w:t>gef strategies</w:t>
        </w:r>
      </w:hyperlink>
      <w:r w:rsidRPr="006D4E1C">
        <w:rPr>
          <w:b/>
          <w:bCs/>
          <w:smallCaps/>
          <w:sz w:val="22"/>
          <w:szCs w:val="22"/>
        </w:rPr>
        <w:t xml:space="preserve"> and</w:t>
      </w:r>
      <w:r>
        <w:rPr>
          <w:b/>
          <w:bCs/>
          <w:smallCaps/>
          <w:sz w:val="22"/>
          <w:szCs w:val="22"/>
        </w:rPr>
        <w:t xml:space="preserve"> strategic programs</w:t>
      </w:r>
      <w:r w:rsidRPr="006D4E1C">
        <w:rPr>
          <w:b/>
          <w:bCs/>
          <w:smallCaps/>
          <w:sz w:val="22"/>
          <w:szCs w:val="22"/>
        </w:rPr>
        <w:t>:</w:t>
      </w:r>
      <w:r>
        <w:rPr>
          <w:b/>
          <w:bCs/>
          <w:smallCaps/>
          <w:sz w:val="22"/>
          <w:szCs w:val="22"/>
        </w:rPr>
        <w:t xml:space="preserve">  </w:t>
      </w:r>
    </w:p>
    <w:p w:rsidR="00012CAD" w:rsidRDefault="00012CAD" w:rsidP="00166C7F">
      <w:pPr>
        <w:spacing w:after="80"/>
        <w:ind w:left="426"/>
        <w:jc w:val="both"/>
        <w:rPr>
          <w:sz w:val="22"/>
          <w:szCs w:val="22"/>
        </w:rPr>
      </w:pPr>
      <w:r>
        <w:rPr>
          <w:sz w:val="22"/>
          <w:szCs w:val="22"/>
        </w:rPr>
        <w:t>The Project aims at increased market penetration of energy-efficient household appliances in residential and commercial buildings, by applying the proven market transformation instrument of energy efficiency standards and labeling</w:t>
      </w:r>
      <w:r>
        <w:rPr>
          <w:rStyle w:val="FootnoteReference"/>
          <w:sz w:val="22"/>
          <w:szCs w:val="22"/>
        </w:rPr>
        <w:footnoteReference w:id="8"/>
      </w:r>
      <w:r>
        <w:rPr>
          <w:sz w:val="22"/>
          <w:szCs w:val="22"/>
        </w:rPr>
        <w:t xml:space="preserve">. The Project therefore responds to the objectives of the </w:t>
      </w:r>
      <w:r>
        <w:rPr>
          <w:i/>
          <w:iCs/>
          <w:sz w:val="22"/>
          <w:szCs w:val="22"/>
        </w:rPr>
        <w:t>Strategy of the Focal Area Climate Change</w:t>
      </w:r>
      <w:r>
        <w:rPr>
          <w:sz w:val="22"/>
          <w:szCs w:val="22"/>
        </w:rPr>
        <w:t xml:space="preserve"> and to the objectives of the </w:t>
      </w:r>
      <w:r>
        <w:rPr>
          <w:i/>
          <w:iCs/>
          <w:sz w:val="22"/>
          <w:szCs w:val="22"/>
        </w:rPr>
        <w:t>Strategic Program CC-SP1: Promoting Energy Efficiency in Residential and Commercial Buildings</w:t>
      </w:r>
      <w:r>
        <w:rPr>
          <w:sz w:val="22"/>
          <w:szCs w:val="22"/>
        </w:rPr>
        <w:t>. The expected direct impacts of the Project include improved efficiency of energy use in the built environment, resulting in lower specific energy consumption and CO</w:t>
      </w:r>
      <w:r>
        <w:rPr>
          <w:sz w:val="22"/>
          <w:szCs w:val="22"/>
          <w:vertAlign w:val="subscript"/>
        </w:rPr>
        <w:t>2</w:t>
      </w:r>
      <w:r>
        <w:rPr>
          <w:sz w:val="22"/>
          <w:szCs w:val="22"/>
        </w:rPr>
        <w:t xml:space="preserve"> emissions per household and square meter of building surface. In addition to its direct effects, the Project will develop capacities, policies and consumer awareness that are expected to result in indirect effects due to structural changes of government energy policies, manufacturers' product policies and consumer awareness and behavior. </w:t>
      </w:r>
    </w:p>
    <w:p w:rsidR="00012CAD" w:rsidRDefault="00012CAD" w:rsidP="00166C7F">
      <w:pPr>
        <w:spacing w:after="80"/>
        <w:ind w:left="426"/>
        <w:jc w:val="both"/>
        <w:rPr>
          <w:sz w:val="22"/>
          <w:szCs w:val="22"/>
        </w:rPr>
      </w:pPr>
    </w:p>
    <w:p w:rsidR="00012CAD" w:rsidRPr="00C540A2" w:rsidRDefault="00012CAD" w:rsidP="004B6C46">
      <w:pPr>
        <w:numPr>
          <w:ilvl w:val="0"/>
          <w:numId w:val="2"/>
        </w:numPr>
        <w:tabs>
          <w:tab w:val="clear" w:pos="720"/>
        </w:tabs>
        <w:spacing w:after="80"/>
        <w:ind w:left="360"/>
        <w:rPr>
          <w:b/>
          <w:bCs/>
          <w:smallCaps/>
          <w:sz w:val="22"/>
          <w:szCs w:val="22"/>
        </w:rPr>
      </w:pPr>
      <w:r w:rsidRPr="00C540A2">
        <w:rPr>
          <w:b/>
          <w:bCs/>
          <w:smallCaps/>
          <w:sz w:val="22"/>
          <w:szCs w:val="22"/>
        </w:rPr>
        <w:t xml:space="preserve">justify the type of financing support provided with the gef resources: </w:t>
      </w:r>
    </w:p>
    <w:p w:rsidR="00012CAD" w:rsidRDefault="00012CAD" w:rsidP="00166C7F">
      <w:pPr>
        <w:spacing w:after="80"/>
        <w:ind w:left="360"/>
        <w:rPr>
          <w:sz w:val="22"/>
          <w:szCs w:val="22"/>
        </w:rPr>
      </w:pPr>
      <w:r w:rsidRPr="005F42E7">
        <w:rPr>
          <w:sz w:val="22"/>
          <w:szCs w:val="22"/>
        </w:rPr>
        <w:t xml:space="preserve">The GEF </w:t>
      </w:r>
      <w:r>
        <w:rPr>
          <w:sz w:val="22"/>
          <w:szCs w:val="22"/>
        </w:rPr>
        <w:t xml:space="preserve">will provide a </w:t>
      </w:r>
      <w:r w:rsidRPr="005F42E7">
        <w:rPr>
          <w:sz w:val="22"/>
          <w:szCs w:val="22"/>
        </w:rPr>
        <w:t xml:space="preserve">grant for the </w:t>
      </w:r>
      <w:r>
        <w:rPr>
          <w:sz w:val="22"/>
          <w:szCs w:val="22"/>
        </w:rPr>
        <w:t xml:space="preserve">funding of activities that will result in the establishment of a mandatory EE labeling program in Colombia that will transform the appliances’ market and substantially contribute to emission reductions. The project will create the necessary legal and regulatory framework that will allow the private sector to invest in the development of energy efficiency and therefore leverage substantial resources. </w:t>
      </w:r>
    </w:p>
    <w:p w:rsidR="00012CAD" w:rsidRDefault="00012CAD" w:rsidP="00166C7F">
      <w:pPr>
        <w:spacing w:after="80"/>
        <w:ind w:left="360"/>
        <w:rPr>
          <w:sz w:val="22"/>
          <w:szCs w:val="22"/>
        </w:rPr>
      </w:pPr>
      <w:r w:rsidRPr="005F42E7">
        <w:rPr>
          <w:sz w:val="22"/>
          <w:szCs w:val="22"/>
        </w:rPr>
        <w:t xml:space="preserve">By its nature, the project </w:t>
      </w:r>
      <w:r>
        <w:rPr>
          <w:sz w:val="22"/>
          <w:szCs w:val="22"/>
        </w:rPr>
        <w:t>requires</w:t>
      </w:r>
      <w:r w:rsidRPr="005F42E7">
        <w:rPr>
          <w:sz w:val="22"/>
          <w:szCs w:val="22"/>
        </w:rPr>
        <w:t xml:space="preserve"> a grant to generate the positive </w:t>
      </w:r>
      <w:r>
        <w:rPr>
          <w:sz w:val="22"/>
          <w:szCs w:val="22"/>
        </w:rPr>
        <w:t xml:space="preserve">conditions for the market to operate successfully. </w:t>
      </w:r>
    </w:p>
    <w:p w:rsidR="00012CAD" w:rsidRPr="005F42E7" w:rsidRDefault="00012CAD" w:rsidP="00166C7F">
      <w:pPr>
        <w:spacing w:after="80"/>
        <w:ind w:left="360"/>
        <w:rPr>
          <w:sz w:val="22"/>
          <w:szCs w:val="22"/>
        </w:rPr>
      </w:pPr>
    </w:p>
    <w:p w:rsidR="00012CAD" w:rsidRPr="00CD6254" w:rsidRDefault="00012CAD" w:rsidP="004B6C46">
      <w:pPr>
        <w:numPr>
          <w:ilvl w:val="0"/>
          <w:numId w:val="2"/>
        </w:numPr>
        <w:tabs>
          <w:tab w:val="clear" w:pos="720"/>
        </w:tabs>
        <w:spacing w:after="80"/>
        <w:ind w:left="360"/>
        <w:rPr>
          <w:b/>
          <w:bCs/>
          <w:smallCaps/>
          <w:sz w:val="22"/>
          <w:szCs w:val="22"/>
        </w:rPr>
      </w:pPr>
      <w:r>
        <w:rPr>
          <w:rFonts w:ascii="Times New Roman Bold" w:hAnsi="Times New Roman Bold" w:cs="Times New Roman Bold"/>
          <w:b/>
          <w:bCs/>
          <w:smallCaps/>
          <w:sz w:val="22"/>
          <w:szCs w:val="22"/>
        </w:rPr>
        <w:t>Outline the C</w:t>
      </w:r>
      <w:r w:rsidRPr="006D4E1C">
        <w:rPr>
          <w:rFonts w:ascii="Times New Roman Bold" w:hAnsi="Times New Roman Bold" w:cs="Times New Roman Bold"/>
          <w:b/>
          <w:bCs/>
          <w:smallCaps/>
          <w:sz w:val="22"/>
          <w:szCs w:val="22"/>
        </w:rPr>
        <w:t xml:space="preserve">oordination with other </w:t>
      </w:r>
      <w:r>
        <w:rPr>
          <w:rFonts w:ascii="Times New Roman Bold" w:hAnsi="Times New Roman Bold" w:cs="Times New Roman Bold"/>
          <w:b/>
          <w:bCs/>
          <w:smallCaps/>
          <w:sz w:val="22"/>
          <w:szCs w:val="22"/>
        </w:rPr>
        <w:t>related initiatives:</w:t>
      </w:r>
      <w:r>
        <w:rPr>
          <w:color w:val="000000"/>
          <w:sz w:val="18"/>
          <w:szCs w:val="18"/>
        </w:rPr>
        <w:t xml:space="preserve"> </w:t>
      </w:r>
    </w:p>
    <w:p w:rsidR="00012CAD" w:rsidRDefault="00012CAD" w:rsidP="00166C7F">
      <w:pPr>
        <w:spacing w:after="80"/>
        <w:ind w:left="426"/>
        <w:jc w:val="both"/>
        <w:rPr>
          <w:sz w:val="22"/>
          <w:szCs w:val="22"/>
        </w:rPr>
      </w:pPr>
      <w:r>
        <w:rPr>
          <w:sz w:val="22"/>
          <w:szCs w:val="22"/>
        </w:rPr>
        <w:t xml:space="preserve">Colombia has developed and implemented a limited number of GEF projects over the years. </w:t>
      </w:r>
    </w:p>
    <w:p w:rsidR="00012CAD" w:rsidRDefault="00012CAD" w:rsidP="00166C7F">
      <w:pPr>
        <w:spacing w:after="80"/>
        <w:ind w:left="426"/>
        <w:jc w:val="both"/>
        <w:rPr>
          <w:sz w:val="22"/>
          <w:szCs w:val="22"/>
        </w:rPr>
      </w:pPr>
      <w:r>
        <w:rPr>
          <w:sz w:val="22"/>
          <w:szCs w:val="22"/>
        </w:rPr>
        <w:t xml:space="preserve">The Second National Communication on Climate Change is implemented as an enabling activity, with the assistance of UNDP. </w:t>
      </w:r>
    </w:p>
    <w:p w:rsidR="00012CAD" w:rsidRDefault="00012CAD" w:rsidP="00166C7F">
      <w:pPr>
        <w:spacing w:after="80"/>
        <w:ind w:left="426"/>
        <w:jc w:val="both"/>
        <w:rPr>
          <w:sz w:val="22"/>
          <w:szCs w:val="22"/>
        </w:rPr>
      </w:pPr>
      <w:r>
        <w:rPr>
          <w:sz w:val="22"/>
          <w:szCs w:val="22"/>
        </w:rPr>
        <w:t xml:space="preserve">Recently, the GEF Secretariat approved the project preparation grant (PPG) for "CO-EFFICIENCY </w:t>
      </w:r>
      <w:r>
        <w:rPr>
          <w:sz w:val="20"/>
          <w:szCs w:val="20"/>
        </w:rPr>
        <w:t>—</w:t>
      </w:r>
      <w:r>
        <w:rPr>
          <w:sz w:val="22"/>
          <w:szCs w:val="22"/>
        </w:rPr>
        <w:t xml:space="preserve"> Improving Energy Efficiency in Buildings in Colombia through Synergies between Environmental Conventions". This project </w:t>
      </w:r>
      <w:r>
        <w:rPr>
          <w:sz w:val="20"/>
          <w:szCs w:val="20"/>
        </w:rPr>
        <w:t>—</w:t>
      </w:r>
      <w:r>
        <w:rPr>
          <w:sz w:val="22"/>
          <w:szCs w:val="22"/>
        </w:rPr>
        <w:t>that is at the moment under preparation</w:t>
      </w:r>
      <w:r>
        <w:rPr>
          <w:sz w:val="20"/>
          <w:szCs w:val="20"/>
        </w:rPr>
        <w:t>—</w:t>
      </w:r>
      <w:r>
        <w:rPr>
          <w:sz w:val="22"/>
          <w:szCs w:val="22"/>
        </w:rPr>
        <w:t xml:space="preserve"> aims at the removal of barriers that are limiting the adoption of energy efficiency measures in buildings, like the replacement and improvement of </w:t>
      </w:r>
      <w:r>
        <w:rPr>
          <w:sz w:val="22"/>
          <w:szCs w:val="22"/>
        </w:rPr>
        <w:lastRenderedPageBreak/>
        <w:t xml:space="preserve">inefficient and CFC using central HVAC (Heating, Ventilation and Air Conditioning) equipment and improved lighting systems. Among the objectives of CO-EFFICIENCY are the establishment of a National Energy Efficiency Agency, improving public policies and regulation and developing local capacities and energy services. The coordination between CO-EFFICIENCY and the proposed project, in particular project components 1 (capacity building), 4 (strengthening of legal framework) and 5 (consumer awareness) will be further outlined in the Project Document. </w:t>
      </w:r>
    </w:p>
    <w:p w:rsidR="00012CAD" w:rsidRDefault="00012CAD" w:rsidP="00166C7F">
      <w:pPr>
        <w:pStyle w:val="ListParagraph"/>
        <w:rPr>
          <w:b/>
          <w:bCs/>
          <w:smallCaps/>
          <w:sz w:val="22"/>
          <w:szCs w:val="22"/>
        </w:rPr>
      </w:pPr>
    </w:p>
    <w:p w:rsidR="00012CAD" w:rsidRPr="00F1741B" w:rsidRDefault="00012CAD" w:rsidP="004B6C46">
      <w:pPr>
        <w:numPr>
          <w:ilvl w:val="0"/>
          <w:numId w:val="2"/>
        </w:numPr>
        <w:tabs>
          <w:tab w:val="clear" w:pos="720"/>
        </w:tabs>
        <w:spacing w:after="120"/>
        <w:ind w:left="360"/>
        <w:rPr>
          <w:sz w:val="22"/>
          <w:szCs w:val="22"/>
        </w:rPr>
      </w:pPr>
      <w:r w:rsidRPr="00EE19C6">
        <w:rPr>
          <w:b/>
          <w:bCs/>
          <w:smallCaps/>
          <w:sz w:val="22"/>
          <w:szCs w:val="22"/>
        </w:rPr>
        <w:t>D</w:t>
      </w:r>
      <w:r>
        <w:rPr>
          <w:b/>
          <w:bCs/>
          <w:smallCaps/>
          <w:sz w:val="22"/>
          <w:szCs w:val="22"/>
        </w:rPr>
        <w:t xml:space="preserve">iscuss the value-added of GEF involvement in the project  demonstrated through </w:t>
      </w:r>
      <w:hyperlink r:id="rId11" w:history="1">
        <w:r w:rsidRPr="00CD5E2E">
          <w:rPr>
            <w:rStyle w:val="Hyperlink"/>
            <w:rFonts w:ascii="Times New Roman Bold" w:hAnsi="Times New Roman Bold" w:cs="Times New Roman Bold"/>
            <w:b/>
            <w:bCs/>
            <w:smallCaps/>
            <w:sz w:val="22"/>
            <w:szCs w:val="22"/>
          </w:rPr>
          <w:t>incremental reasoning</w:t>
        </w:r>
      </w:hyperlink>
      <w:r w:rsidRPr="00EE19C6">
        <w:rPr>
          <w:rFonts w:ascii="Times New Roman Bold" w:hAnsi="Times New Roman Bold" w:cs="Times New Roman Bold"/>
          <w:b/>
          <w:bCs/>
          <w:smallCaps/>
          <w:sz w:val="22"/>
          <w:szCs w:val="22"/>
        </w:rPr>
        <w:t xml:space="preserve"> </w:t>
      </w:r>
      <w:r>
        <w:rPr>
          <w:rFonts w:ascii="Times New Roman Bold" w:hAnsi="Times New Roman Bold" w:cs="Times New Roman Bold"/>
          <w:smallCaps/>
          <w:sz w:val="22"/>
          <w:szCs w:val="22"/>
        </w:rPr>
        <w:t xml:space="preserve">:  </w:t>
      </w:r>
      <w:r w:rsidRPr="00976401">
        <w:rPr>
          <w:rFonts w:ascii="Times New Roman Bold" w:hAnsi="Times New Roman Bold" w:cs="Times New Roman Bold"/>
          <w:b/>
          <w:bCs/>
          <w:smallCaps/>
          <w:sz w:val="18"/>
          <w:szCs w:val="18"/>
        </w:rPr>
        <w:t xml:space="preserve"> </w:t>
      </w:r>
      <w:r>
        <w:rPr>
          <w:rFonts w:ascii="Times New Roman Bold" w:hAnsi="Times New Roman Bold" w:cs="Times New Roman Bold"/>
          <w:b/>
          <w:bCs/>
          <w:smallCaps/>
          <w:sz w:val="22"/>
          <w:szCs w:val="22"/>
        </w:rPr>
        <w:t xml:space="preserve"> </w:t>
      </w:r>
    </w:p>
    <w:p w:rsidR="00012CAD" w:rsidRDefault="00012CAD" w:rsidP="00166C7F">
      <w:pPr>
        <w:spacing w:after="120"/>
        <w:ind w:left="426"/>
        <w:jc w:val="both"/>
        <w:rPr>
          <w:sz w:val="22"/>
          <w:szCs w:val="22"/>
        </w:rPr>
      </w:pPr>
      <w:r>
        <w:rPr>
          <w:i/>
          <w:iCs/>
          <w:sz w:val="22"/>
          <w:szCs w:val="22"/>
        </w:rPr>
        <w:t>Business as usual</w:t>
      </w:r>
      <w:r>
        <w:rPr>
          <w:sz w:val="22"/>
          <w:szCs w:val="22"/>
        </w:rPr>
        <w:t>:  Although a basic legal framework is in place and technical and EE labeling standards have been developed, various initiatives over the past three years to make EE labeling mandatory and to implement MEPS have not yet resulted in the required regulation</w:t>
      </w:r>
      <w:r w:rsidRPr="001F1BEB">
        <w:rPr>
          <w:sz w:val="22"/>
          <w:szCs w:val="22"/>
        </w:rPr>
        <w:t xml:space="preserve">. </w:t>
      </w:r>
      <w:r w:rsidRPr="00E80C73">
        <w:rPr>
          <w:sz w:val="22"/>
          <w:szCs w:val="22"/>
          <w:highlight w:val="yellow"/>
        </w:rPr>
        <w:t xml:space="preserve"> Further, the current voluntary phase has not resulted in labeled products appearing in the market place. </w:t>
      </w:r>
      <w:r w:rsidRPr="001F1BEB">
        <w:rPr>
          <w:sz w:val="22"/>
          <w:szCs w:val="22"/>
        </w:rPr>
        <w:t xml:space="preserve"> In the</w:t>
      </w:r>
      <w:r>
        <w:rPr>
          <w:sz w:val="22"/>
          <w:szCs w:val="22"/>
        </w:rPr>
        <w:t xml:space="preserve"> absence of these mandatory instruments, the national EE S&amp;L Program (CONOCE) will have very limited impact, as market actors (equipment manufactures and suppliers and consumers) have little incentives to produce/purchase efficient equipment.</w:t>
      </w:r>
    </w:p>
    <w:p w:rsidR="00012CAD" w:rsidRDefault="00012CAD" w:rsidP="00166C7F">
      <w:pPr>
        <w:spacing w:after="120"/>
        <w:ind w:left="426"/>
        <w:jc w:val="both"/>
        <w:rPr>
          <w:sz w:val="22"/>
          <w:szCs w:val="22"/>
        </w:rPr>
      </w:pPr>
      <w:r>
        <w:rPr>
          <w:i/>
          <w:iCs/>
          <w:sz w:val="22"/>
          <w:szCs w:val="22"/>
        </w:rPr>
        <w:t>Incremental cost reasoning and GEF role</w:t>
      </w:r>
      <w:r>
        <w:rPr>
          <w:sz w:val="22"/>
          <w:szCs w:val="22"/>
        </w:rPr>
        <w:t xml:space="preserve">: The Project will result in the development and application of mandatory market transformation instruments, increased consumer awareness and an integration of energy efficiency and EE S&amp;L in mainstreaming national energy policies. In this way, the Project will substantially increase the potential impact of the CONOCE Program in the absence of GEF support. The role of GEF is essential in developing capacity and awareness, fostering the elaboration of market studies, the development and implementation of market transformation strategy and instruments and pertinent legislation and regulation, by providing adequate technical assistance to public and private agents, fostering in this way a new political and social culture of energy efficiency. Thus, the project will provide a significant contribution to the transformation of the end-use appliance and equipment market towards higher energy efficiency and lower carbon emissions, resulting in structural reductions in energy consumption and carbon emissions and associated environmental, social and economic benefits in the medium and long-term. The value added of GEF involvement is due to its facilitation of a more systematic, comprehensive and timely development of the Colombian EE S&amp;L program. </w:t>
      </w:r>
      <w:r w:rsidRPr="00ED6886">
        <w:rPr>
          <w:sz w:val="22"/>
          <w:szCs w:val="22"/>
        </w:rPr>
        <w:t>The role of GEF is also essential in promoting coordination of EE S&amp;L policies and programs among countries of the region, facilitating when possible the exchange of experience and transfer of knowledge from Colombia to countries with less developed EE S&amp;L programs.</w:t>
      </w:r>
    </w:p>
    <w:p w:rsidR="00012CAD" w:rsidRDefault="00012CAD" w:rsidP="00166C7F">
      <w:pPr>
        <w:spacing w:after="120"/>
        <w:ind w:left="426"/>
        <w:jc w:val="both"/>
        <w:rPr>
          <w:sz w:val="22"/>
          <w:szCs w:val="22"/>
        </w:rPr>
      </w:pPr>
      <w:r w:rsidRPr="002D3091">
        <w:rPr>
          <w:sz w:val="22"/>
          <w:szCs w:val="22"/>
        </w:rPr>
        <w:t>The implementation of the proposed standards and labels program will result in the reduction of required investments in additional power plants and reducing total fuel consumption for electricity generation. The effect is economic gains (e.g., freeing up capital for investments in non-energy social infrastructure like schools, roads or hospitals) and environmental benefits (e.g., avoiding carbon emissions). The payback to the government is typically $400 in net economic benefit to the economy and four tons of carbon emissions reduced for each taxpayer dollar it spends over the lifetime of the products</w:t>
      </w:r>
      <w:r w:rsidRPr="00D06A9B">
        <w:rPr>
          <w:sz w:val="22"/>
          <w:szCs w:val="22"/>
          <w:vertAlign w:val="superscript"/>
        </w:rPr>
        <w:footnoteReference w:id="9"/>
      </w:r>
      <w:r w:rsidRPr="002D3091">
        <w:rPr>
          <w:sz w:val="22"/>
          <w:szCs w:val="22"/>
        </w:rPr>
        <w:t>.</w:t>
      </w:r>
    </w:p>
    <w:p w:rsidR="00012CAD" w:rsidRDefault="00012CAD" w:rsidP="00166C7F">
      <w:pPr>
        <w:ind w:left="720"/>
        <w:rPr>
          <w:sz w:val="22"/>
          <w:szCs w:val="22"/>
        </w:rPr>
      </w:pPr>
    </w:p>
    <w:p w:rsidR="00012CAD" w:rsidRDefault="00012CAD" w:rsidP="004B6C46">
      <w:pPr>
        <w:numPr>
          <w:ilvl w:val="0"/>
          <w:numId w:val="2"/>
        </w:numPr>
        <w:tabs>
          <w:tab w:val="clear" w:pos="720"/>
        </w:tabs>
        <w:spacing w:after="120"/>
        <w:ind w:left="360"/>
        <w:rPr>
          <w:rFonts w:ascii="Times New Roman Bold" w:hAnsi="Times New Roman Bold" w:cs="Times New Roman Bold"/>
          <w:b/>
          <w:bCs/>
          <w:smallCaps/>
          <w:sz w:val="22"/>
          <w:szCs w:val="22"/>
        </w:rPr>
      </w:pPr>
      <w:r>
        <w:rPr>
          <w:rFonts w:ascii="Times New Roman Bold" w:hAnsi="Times New Roman Bold" w:cs="Times New Roman Bold"/>
          <w:b/>
          <w:bCs/>
          <w:smallCaps/>
          <w:sz w:val="22"/>
          <w:szCs w:val="22"/>
        </w:rPr>
        <w:t>Indicate</w:t>
      </w:r>
      <w:r w:rsidRPr="00007E9E">
        <w:rPr>
          <w:rFonts w:ascii="Times New Roman Bold" w:hAnsi="Times New Roman Bold" w:cs="Times New Roman Bold"/>
          <w:b/>
          <w:bCs/>
          <w:smallCaps/>
          <w:sz w:val="22"/>
          <w:szCs w:val="22"/>
        </w:rPr>
        <w:t xml:space="preserve"> risks, including climate change risks, that might prevent the project o</w:t>
      </w:r>
      <w:r>
        <w:rPr>
          <w:rFonts w:ascii="Times New Roman Bold" w:hAnsi="Times New Roman Bold" w:cs="Times New Roman Bold"/>
          <w:b/>
          <w:bCs/>
          <w:smallCaps/>
          <w:sz w:val="22"/>
          <w:szCs w:val="22"/>
        </w:rPr>
        <w:t>bjective(s) from being achieved, and if possible including risk mitigation measures that will be  taken:</w:t>
      </w:r>
      <w:r w:rsidRPr="00007E9E">
        <w:rPr>
          <w:rFonts w:ascii="Times New Roman Bold" w:hAnsi="Times New Roman Bold" w:cs="Times New Roman Bold"/>
          <w:b/>
          <w:bCs/>
          <w:smallCaps/>
          <w:sz w:val="22"/>
          <w:szCs w:val="22"/>
        </w:rPr>
        <w:t xml:space="preserve"> </w:t>
      </w:r>
      <w:r>
        <w:rPr>
          <w:rFonts w:ascii="Times New Roman Bold" w:hAnsi="Times New Roman Bold" w:cs="Times New Roman Bold"/>
          <w:b/>
          <w:bCs/>
          <w:smallCaps/>
          <w:sz w:val="22"/>
          <w:szCs w:val="22"/>
        </w:rPr>
        <w:t xml:space="preserve"> </w:t>
      </w:r>
    </w:p>
    <w:tbl>
      <w:tblPr>
        <w:tblW w:w="98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4"/>
        <w:gridCol w:w="992"/>
        <w:gridCol w:w="6520"/>
      </w:tblGrid>
      <w:tr w:rsidR="00012CAD" w:rsidRPr="00073050" w:rsidTr="00A0673E">
        <w:trPr>
          <w:trHeight w:val="170"/>
        </w:trPr>
        <w:tc>
          <w:tcPr>
            <w:tcW w:w="2334" w:type="dxa"/>
          </w:tcPr>
          <w:p w:rsidR="00012CAD" w:rsidRPr="00073050" w:rsidRDefault="00012CAD" w:rsidP="00CF5A1C">
            <w:pPr>
              <w:spacing w:after="120"/>
              <w:jc w:val="both"/>
              <w:rPr>
                <w:b/>
                <w:bCs/>
                <w:sz w:val="20"/>
                <w:szCs w:val="20"/>
              </w:rPr>
            </w:pPr>
            <w:r w:rsidRPr="00073050">
              <w:rPr>
                <w:b/>
                <w:bCs/>
                <w:sz w:val="20"/>
                <w:szCs w:val="20"/>
              </w:rPr>
              <w:t>Risks</w:t>
            </w:r>
          </w:p>
        </w:tc>
        <w:tc>
          <w:tcPr>
            <w:tcW w:w="992" w:type="dxa"/>
          </w:tcPr>
          <w:p w:rsidR="00012CAD" w:rsidRPr="00073050" w:rsidRDefault="00012CAD" w:rsidP="00CF5A1C">
            <w:pPr>
              <w:spacing w:after="120"/>
              <w:ind w:left="-108" w:right="-108"/>
              <w:jc w:val="both"/>
              <w:rPr>
                <w:b/>
                <w:bCs/>
                <w:sz w:val="20"/>
                <w:szCs w:val="20"/>
              </w:rPr>
            </w:pPr>
            <w:r w:rsidRPr="00073050">
              <w:rPr>
                <w:b/>
                <w:bCs/>
                <w:sz w:val="20"/>
                <w:szCs w:val="20"/>
              </w:rPr>
              <w:t>Likelihood</w:t>
            </w:r>
          </w:p>
        </w:tc>
        <w:tc>
          <w:tcPr>
            <w:tcW w:w="6520" w:type="dxa"/>
          </w:tcPr>
          <w:p w:rsidR="00012CAD" w:rsidRPr="00073050" w:rsidRDefault="00012CAD" w:rsidP="00CF5A1C">
            <w:pPr>
              <w:spacing w:after="120"/>
              <w:jc w:val="both"/>
              <w:rPr>
                <w:b/>
                <w:bCs/>
                <w:sz w:val="20"/>
                <w:szCs w:val="20"/>
              </w:rPr>
            </w:pPr>
            <w:r w:rsidRPr="00073050">
              <w:rPr>
                <w:b/>
                <w:bCs/>
                <w:sz w:val="20"/>
                <w:szCs w:val="20"/>
              </w:rPr>
              <w:t>Remedial actions</w:t>
            </w:r>
          </w:p>
        </w:tc>
      </w:tr>
      <w:tr w:rsidR="00012CAD" w:rsidRPr="00073050" w:rsidTr="00A0673E">
        <w:tc>
          <w:tcPr>
            <w:tcW w:w="2334" w:type="dxa"/>
          </w:tcPr>
          <w:p w:rsidR="00012CAD" w:rsidRPr="00073050" w:rsidRDefault="00012CAD" w:rsidP="00CF5A1C">
            <w:pPr>
              <w:rPr>
                <w:sz w:val="20"/>
                <w:szCs w:val="20"/>
              </w:rPr>
            </w:pPr>
            <w:r w:rsidRPr="00073050">
              <w:rPr>
                <w:sz w:val="20"/>
                <w:szCs w:val="20"/>
              </w:rPr>
              <w:t>Lack of ongoing, long-term support from government, the private sector or consumers for EE S&amp;L.</w:t>
            </w:r>
          </w:p>
        </w:tc>
        <w:tc>
          <w:tcPr>
            <w:tcW w:w="992" w:type="dxa"/>
          </w:tcPr>
          <w:p w:rsidR="00012CAD" w:rsidRPr="00073050" w:rsidRDefault="00012CAD" w:rsidP="00CF5A1C">
            <w:pPr>
              <w:jc w:val="both"/>
              <w:rPr>
                <w:sz w:val="20"/>
                <w:szCs w:val="20"/>
              </w:rPr>
            </w:pPr>
            <w:r w:rsidRPr="00073050">
              <w:rPr>
                <w:sz w:val="20"/>
                <w:szCs w:val="20"/>
              </w:rPr>
              <w:t>Low</w:t>
            </w:r>
          </w:p>
        </w:tc>
        <w:tc>
          <w:tcPr>
            <w:tcW w:w="6520" w:type="dxa"/>
          </w:tcPr>
          <w:p w:rsidR="00012CAD" w:rsidRPr="00073050" w:rsidRDefault="00012CAD" w:rsidP="00CF5A1C">
            <w:pPr>
              <w:jc w:val="both"/>
              <w:rPr>
                <w:sz w:val="20"/>
                <w:szCs w:val="20"/>
              </w:rPr>
            </w:pPr>
            <w:r w:rsidRPr="00073050">
              <w:rPr>
                <w:sz w:val="20"/>
                <w:szCs w:val="20"/>
              </w:rPr>
              <w:t xml:space="preserve">The Project aims at introducing consensus-based structural changes of policies and consumer behavior. While support by all relevant government entities and the private sector needs to be confirmed, the prior experience of the CONOCE program suggests a strong interest of public and private actors (including equipment manufacturers and suppliers and test laboratories) to actively contribute to the project. </w:t>
            </w:r>
          </w:p>
        </w:tc>
      </w:tr>
      <w:tr w:rsidR="00012CAD" w:rsidRPr="00073050" w:rsidTr="00A0673E">
        <w:tc>
          <w:tcPr>
            <w:tcW w:w="2334" w:type="dxa"/>
          </w:tcPr>
          <w:p w:rsidR="00012CAD" w:rsidRPr="00073050" w:rsidRDefault="00012CAD" w:rsidP="00CF5A1C">
            <w:pPr>
              <w:rPr>
                <w:sz w:val="20"/>
                <w:szCs w:val="20"/>
              </w:rPr>
            </w:pPr>
            <w:r w:rsidRPr="00073050">
              <w:rPr>
                <w:sz w:val="20"/>
                <w:szCs w:val="20"/>
              </w:rPr>
              <w:t>Reluctance of government to implement mandatory EE labeling and MEPS.</w:t>
            </w:r>
          </w:p>
        </w:tc>
        <w:tc>
          <w:tcPr>
            <w:tcW w:w="992" w:type="dxa"/>
          </w:tcPr>
          <w:p w:rsidR="00012CAD" w:rsidRPr="00073050" w:rsidRDefault="00012CAD" w:rsidP="00CF5A1C">
            <w:pPr>
              <w:jc w:val="both"/>
              <w:rPr>
                <w:sz w:val="20"/>
                <w:szCs w:val="20"/>
              </w:rPr>
            </w:pPr>
            <w:r w:rsidRPr="00073050">
              <w:rPr>
                <w:sz w:val="20"/>
                <w:szCs w:val="20"/>
              </w:rPr>
              <w:t>Medium</w:t>
            </w:r>
          </w:p>
        </w:tc>
        <w:tc>
          <w:tcPr>
            <w:tcW w:w="6520" w:type="dxa"/>
          </w:tcPr>
          <w:p w:rsidR="00012CAD" w:rsidRPr="00073050" w:rsidRDefault="00012CAD" w:rsidP="00CF5A1C">
            <w:pPr>
              <w:jc w:val="both"/>
              <w:rPr>
                <w:sz w:val="20"/>
                <w:szCs w:val="20"/>
              </w:rPr>
            </w:pPr>
            <w:r w:rsidRPr="00073050">
              <w:rPr>
                <w:sz w:val="20"/>
                <w:szCs w:val="20"/>
              </w:rPr>
              <w:t xml:space="preserve">Following the successful elaboration of voluntary EE efficiency labeling standards and test procedures, a ministerial regulation for mandatory EE labeling is under consideration by MME, following a recent Presidential Decree. A major task of the project will be to demonstrate to MME the </w:t>
            </w:r>
            <w:r w:rsidRPr="00073050">
              <w:rPr>
                <w:sz w:val="20"/>
                <w:szCs w:val="20"/>
              </w:rPr>
              <w:lastRenderedPageBreak/>
              <w:t>benefits of mandatory instruments and to suggest the implementation of relevant regulation.</w:t>
            </w:r>
          </w:p>
        </w:tc>
      </w:tr>
      <w:tr w:rsidR="00012CAD" w:rsidRPr="00073050" w:rsidTr="00A0673E">
        <w:tc>
          <w:tcPr>
            <w:tcW w:w="2334" w:type="dxa"/>
          </w:tcPr>
          <w:p w:rsidR="00012CAD" w:rsidRPr="00073050" w:rsidRDefault="00012CAD" w:rsidP="00CF5A1C">
            <w:pPr>
              <w:ind w:right="-108"/>
              <w:rPr>
                <w:sz w:val="20"/>
                <w:szCs w:val="20"/>
              </w:rPr>
            </w:pPr>
            <w:r w:rsidRPr="00073050">
              <w:rPr>
                <w:sz w:val="20"/>
                <w:szCs w:val="20"/>
              </w:rPr>
              <w:lastRenderedPageBreak/>
              <w:t xml:space="preserve">Lack of cooperation by equipment suppliers and consumer preference for low-cost inefficient appliances and equipment. </w:t>
            </w:r>
          </w:p>
        </w:tc>
        <w:tc>
          <w:tcPr>
            <w:tcW w:w="992" w:type="dxa"/>
          </w:tcPr>
          <w:p w:rsidR="00012CAD" w:rsidRPr="00073050" w:rsidRDefault="00012CAD" w:rsidP="00CF5A1C">
            <w:pPr>
              <w:jc w:val="both"/>
              <w:rPr>
                <w:sz w:val="20"/>
                <w:szCs w:val="20"/>
              </w:rPr>
            </w:pPr>
            <w:r w:rsidRPr="00073050">
              <w:rPr>
                <w:sz w:val="20"/>
                <w:szCs w:val="20"/>
              </w:rPr>
              <w:t>Low</w:t>
            </w:r>
          </w:p>
        </w:tc>
        <w:tc>
          <w:tcPr>
            <w:tcW w:w="6520" w:type="dxa"/>
          </w:tcPr>
          <w:p w:rsidR="00012CAD" w:rsidRPr="00073050" w:rsidRDefault="00012CAD" w:rsidP="00CF5A1C">
            <w:pPr>
              <w:jc w:val="both"/>
              <w:rPr>
                <w:sz w:val="20"/>
                <w:szCs w:val="20"/>
              </w:rPr>
            </w:pPr>
            <w:r w:rsidRPr="00073050">
              <w:rPr>
                <w:sz w:val="20"/>
                <w:szCs w:val="20"/>
              </w:rPr>
              <w:t>Equipment suppliers have been involved in the CONOCE Program and are aware of international appliance efficiency policies and technology trends.</w:t>
            </w:r>
          </w:p>
          <w:p w:rsidR="00012CAD" w:rsidRPr="00073050" w:rsidRDefault="00012CAD" w:rsidP="00CF5A1C">
            <w:pPr>
              <w:jc w:val="both"/>
              <w:rPr>
                <w:sz w:val="20"/>
                <w:szCs w:val="20"/>
              </w:rPr>
            </w:pPr>
            <w:r w:rsidRPr="00073050">
              <w:rPr>
                <w:sz w:val="20"/>
                <w:szCs w:val="20"/>
              </w:rPr>
              <w:t xml:space="preserve">Continued consumer awareness campaigns, incentives and related activities will enhance consumer preference for efficient appliances. </w:t>
            </w:r>
          </w:p>
        </w:tc>
      </w:tr>
      <w:tr w:rsidR="00012CAD" w:rsidRPr="00073050" w:rsidTr="00A0673E">
        <w:tc>
          <w:tcPr>
            <w:tcW w:w="2334" w:type="dxa"/>
          </w:tcPr>
          <w:p w:rsidR="00012CAD" w:rsidRPr="00073050" w:rsidRDefault="00012CAD" w:rsidP="00CF5A1C">
            <w:pPr>
              <w:rPr>
                <w:sz w:val="20"/>
                <w:szCs w:val="20"/>
              </w:rPr>
            </w:pPr>
            <w:r w:rsidRPr="00073050">
              <w:rPr>
                <w:sz w:val="20"/>
                <w:szCs w:val="20"/>
              </w:rPr>
              <w:t>Withdrawal of baseline funding.</w:t>
            </w:r>
          </w:p>
        </w:tc>
        <w:tc>
          <w:tcPr>
            <w:tcW w:w="992" w:type="dxa"/>
          </w:tcPr>
          <w:p w:rsidR="00012CAD" w:rsidRPr="00073050" w:rsidRDefault="00012CAD" w:rsidP="00CF5A1C">
            <w:pPr>
              <w:jc w:val="both"/>
              <w:rPr>
                <w:sz w:val="20"/>
                <w:szCs w:val="20"/>
              </w:rPr>
            </w:pPr>
            <w:r w:rsidRPr="00073050">
              <w:rPr>
                <w:sz w:val="20"/>
                <w:szCs w:val="20"/>
              </w:rPr>
              <w:t>Low</w:t>
            </w:r>
          </w:p>
        </w:tc>
        <w:tc>
          <w:tcPr>
            <w:tcW w:w="6520" w:type="dxa"/>
          </w:tcPr>
          <w:p w:rsidR="00012CAD" w:rsidRPr="00073050" w:rsidRDefault="00012CAD" w:rsidP="00CF5A1C">
            <w:pPr>
              <w:jc w:val="both"/>
              <w:rPr>
                <w:sz w:val="20"/>
                <w:szCs w:val="20"/>
              </w:rPr>
            </w:pPr>
            <w:r w:rsidRPr="00073050">
              <w:rPr>
                <w:sz w:val="20"/>
                <w:szCs w:val="20"/>
              </w:rPr>
              <w:t>Government commitment for energy efficiency and EE standards &amp; labeling has been confirmed by recent legislation, programs and the Objectives and Strategies of the National Energy Plan 2006- 2025.</w:t>
            </w:r>
          </w:p>
        </w:tc>
      </w:tr>
    </w:tbl>
    <w:p w:rsidR="00012CAD" w:rsidRDefault="00012CAD" w:rsidP="00166C7F">
      <w:pPr>
        <w:spacing w:after="120"/>
        <w:rPr>
          <w:rFonts w:ascii="Times New Roman Bold" w:hAnsi="Times New Roman Bold" w:cs="Times New Roman Bold"/>
          <w:b/>
          <w:bCs/>
          <w:smallCaps/>
          <w:sz w:val="22"/>
          <w:szCs w:val="22"/>
        </w:rPr>
      </w:pPr>
    </w:p>
    <w:p w:rsidR="00012CAD" w:rsidRPr="00F1741B" w:rsidRDefault="00012CAD" w:rsidP="004B6C46">
      <w:pPr>
        <w:numPr>
          <w:ilvl w:val="0"/>
          <w:numId w:val="2"/>
        </w:numPr>
        <w:tabs>
          <w:tab w:val="clear" w:pos="720"/>
        </w:tabs>
        <w:spacing w:after="80"/>
        <w:ind w:left="360"/>
        <w:rPr>
          <w:rFonts w:hAnsi="Times New Roman Bold"/>
          <w:sz w:val="22"/>
          <w:szCs w:val="22"/>
        </w:rPr>
      </w:pPr>
      <w:r w:rsidRPr="00007E9E">
        <w:rPr>
          <w:b/>
          <w:bCs/>
          <w:smallCaps/>
          <w:sz w:val="22"/>
          <w:szCs w:val="22"/>
        </w:rPr>
        <w:t xml:space="preserve">describe, if possible, the expected </w:t>
      </w:r>
      <w:hyperlink r:id="rId12" w:history="1">
        <w:r w:rsidRPr="003E3B4C">
          <w:rPr>
            <w:rStyle w:val="Hyperlink"/>
            <w:b/>
            <w:bCs/>
            <w:smallCaps/>
            <w:sz w:val="22"/>
            <w:szCs w:val="22"/>
          </w:rPr>
          <w:t>cost-effectiveness</w:t>
        </w:r>
      </w:hyperlink>
      <w:r w:rsidRPr="00007E9E">
        <w:rPr>
          <w:b/>
          <w:bCs/>
          <w:smallCaps/>
          <w:sz w:val="22"/>
          <w:szCs w:val="22"/>
        </w:rPr>
        <w:t xml:space="preserve"> of the project</w:t>
      </w:r>
      <w:r>
        <w:rPr>
          <w:b/>
          <w:bCs/>
          <w:smallCaps/>
          <w:sz w:val="22"/>
          <w:szCs w:val="22"/>
        </w:rPr>
        <w:t>:</w:t>
      </w:r>
      <w:r>
        <w:rPr>
          <w:sz w:val="22"/>
          <w:szCs w:val="22"/>
        </w:rPr>
        <w:t xml:space="preserve"> </w:t>
      </w:r>
      <w:r>
        <w:rPr>
          <w:b/>
          <w:bCs/>
          <w:smallCaps/>
          <w:sz w:val="22"/>
          <w:szCs w:val="22"/>
        </w:rPr>
        <w:t xml:space="preserve"> </w:t>
      </w:r>
    </w:p>
    <w:p w:rsidR="00012CAD" w:rsidRDefault="00012CAD" w:rsidP="00166C7F">
      <w:pPr>
        <w:ind w:left="426"/>
        <w:jc w:val="both"/>
        <w:rPr>
          <w:color w:val="1F497D"/>
        </w:rPr>
      </w:pPr>
      <w:r>
        <w:rPr>
          <w:sz w:val="22"/>
          <w:szCs w:val="22"/>
        </w:rPr>
        <w:t>The allocation of GEF financing of US$ 2,500,000 will result in an estimated reduction of CO</w:t>
      </w:r>
      <w:r>
        <w:rPr>
          <w:sz w:val="22"/>
          <w:szCs w:val="22"/>
          <w:vertAlign w:val="subscript"/>
        </w:rPr>
        <w:t>2</w:t>
      </w:r>
      <w:r>
        <w:rPr>
          <w:sz w:val="22"/>
          <w:szCs w:val="22"/>
        </w:rPr>
        <w:t xml:space="preserve"> of 3 million tons (Mt) over 10 years, resulting in a cost-effectiveness of </w:t>
      </w:r>
      <w:r w:rsidRPr="00BD3A97">
        <w:rPr>
          <w:b/>
          <w:bCs/>
          <w:sz w:val="22"/>
          <w:szCs w:val="22"/>
          <w:highlight w:val="yellow"/>
        </w:rPr>
        <w:t>US$ 0.83/t of CO</w:t>
      </w:r>
      <w:r w:rsidRPr="00BD3A97">
        <w:rPr>
          <w:b/>
          <w:bCs/>
          <w:sz w:val="22"/>
          <w:szCs w:val="22"/>
          <w:highlight w:val="yellow"/>
          <w:vertAlign w:val="subscript"/>
        </w:rPr>
        <w:t>2</w:t>
      </w:r>
      <w:r w:rsidRPr="00BD3A97">
        <w:rPr>
          <w:sz w:val="22"/>
          <w:szCs w:val="22"/>
          <w:highlight w:val="yellow"/>
        </w:rPr>
        <w:t xml:space="preserve">. </w:t>
      </w:r>
      <w:r w:rsidRPr="00CB41A0">
        <w:rPr>
          <w:sz w:val="22"/>
          <w:szCs w:val="22"/>
        </w:rPr>
        <w:t>Both the reduction</w:t>
      </w:r>
      <w:r>
        <w:rPr>
          <w:sz w:val="22"/>
          <w:szCs w:val="22"/>
        </w:rPr>
        <w:t xml:space="preserve"> of CO</w:t>
      </w:r>
      <w:r>
        <w:rPr>
          <w:sz w:val="22"/>
          <w:szCs w:val="22"/>
          <w:vertAlign w:val="subscript"/>
        </w:rPr>
        <w:t>2</w:t>
      </w:r>
      <w:r>
        <w:rPr>
          <w:sz w:val="22"/>
          <w:szCs w:val="22"/>
        </w:rPr>
        <w:t xml:space="preserve"> and the cost-effectiveness of the project are extremely favorable values, compared to other energy efficiency measures and renewable energy projects. EE S&amp;L is a very cost effective instrument to reduce end-use energy consumption and associated CO</w:t>
      </w:r>
      <w:r>
        <w:rPr>
          <w:sz w:val="22"/>
          <w:szCs w:val="22"/>
          <w:vertAlign w:val="subscript"/>
        </w:rPr>
        <w:t>2</w:t>
      </w:r>
      <w:r>
        <w:rPr>
          <w:sz w:val="22"/>
          <w:szCs w:val="22"/>
        </w:rPr>
        <w:t>-emissions: (1) although EE S&amp;L aims at a large number of individual consumers, transaction costs are low, as both mandatory labeling and MEPS are negotiated and implemented involving a limited number of actors and stakeholders (including those representing consumers); (2) the consumer life-cycle cost (LCC) of more efficient appliances and equipment are usually negative, as savings in operating cost over the product lifetime generally greatly exceed increments in purchase price.</w:t>
      </w:r>
    </w:p>
    <w:p w:rsidR="00012CAD" w:rsidRDefault="00012CAD" w:rsidP="00166C7F">
      <w:pPr>
        <w:pStyle w:val="ListParagraph"/>
        <w:rPr>
          <w:rFonts w:hAnsi="Times New Roman Bold"/>
          <w:sz w:val="22"/>
          <w:szCs w:val="22"/>
        </w:rPr>
      </w:pPr>
    </w:p>
    <w:p w:rsidR="00012CAD" w:rsidRPr="00A64C3D" w:rsidRDefault="00012CAD" w:rsidP="00166C7F">
      <w:pPr>
        <w:spacing w:after="80"/>
        <w:ind w:left="360"/>
        <w:rPr>
          <w:rFonts w:hAnsi="Times New Roman Bold"/>
          <w:sz w:val="22"/>
          <w:szCs w:val="22"/>
        </w:rPr>
      </w:pPr>
    </w:p>
    <w:p w:rsidR="00012CAD" w:rsidRPr="003F768D" w:rsidRDefault="00012CAD" w:rsidP="004B6C46">
      <w:pPr>
        <w:numPr>
          <w:ilvl w:val="0"/>
          <w:numId w:val="2"/>
        </w:numPr>
        <w:tabs>
          <w:tab w:val="clear" w:pos="720"/>
        </w:tabs>
        <w:spacing w:after="80"/>
        <w:ind w:left="360"/>
        <w:rPr>
          <w:rFonts w:hAnsi="Times New Roman Bold"/>
          <w:sz w:val="22"/>
          <w:szCs w:val="22"/>
        </w:rPr>
      </w:pPr>
      <w:r>
        <w:rPr>
          <w:rFonts w:ascii="Times New Roman Bold" w:hAnsi="Times New Roman Bold" w:cs="Times New Roman Bold"/>
          <w:b/>
          <w:bCs/>
          <w:smallCaps/>
          <w:sz w:val="22"/>
          <w:szCs w:val="22"/>
        </w:rPr>
        <w:t xml:space="preserve">Justify the </w:t>
      </w:r>
      <w:hyperlink r:id="rId13" w:history="1">
        <w:r w:rsidRPr="001969D0">
          <w:rPr>
            <w:rStyle w:val="Hyperlink"/>
            <w:rFonts w:hAnsi="Times New Roman Bold"/>
            <w:b/>
            <w:bCs/>
            <w:smallCaps/>
            <w:sz w:val="22"/>
            <w:szCs w:val="22"/>
          </w:rPr>
          <w:t>comparative advantage</w:t>
        </w:r>
      </w:hyperlink>
      <w:r w:rsidRPr="006D4E1C">
        <w:rPr>
          <w:rFonts w:ascii="Times New Roman Bold" w:hAnsi="Times New Roman Bold" w:cs="Times New Roman Bold"/>
          <w:b/>
          <w:bCs/>
          <w:smallCaps/>
          <w:sz w:val="22"/>
          <w:szCs w:val="22"/>
        </w:rPr>
        <w:t xml:space="preserve"> </w:t>
      </w:r>
      <w:r>
        <w:rPr>
          <w:rFonts w:ascii="Times New Roman Bold" w:hAnsi="Times New Roman Bold" w:cs="Times New Roman Bold"/>
          <w:b/>
          <w:bCs/>
          <w:smallCaps/>
          <w:sz w:val="22"/>
          <w:szCs w:val="22"/>
        </w:rPr>
        <w:t>of GEF</w:t>
      </w:r>
      <w:r w:rsidRPr="006D4E1C">
        <w:rPr>
          <w:rFonts w:ascii="Times New Roman Bold" w:hAnsi="Times New Roman Bold" w:cs="Times New Roman Bold"/>
          <w:b/>
          <w:bCs/>
          <w:smallCaps/>
          <w:sz w:val="22"/>
          <w:szCs w:val="22"/>
        </w:rPr>
        <w:t xml:space="preserve"> agency</w:t>
      </w:r>
      <w:r w:rsidRPr="006A1829">
        <w:rPr>
          <w:rFonts w:hAnsi="Times New Roman Bold"/>
          <w:sz w:val="18"/>
          <w:szCs w:val="18"/>
        </w:rPr>
        <w:t>:</w:t>
      </w:r>
      <w:r>
        <w:rPr>
          <w:rFonts w:hAnsi="Times New Roman Bold"/>
          <w:sz w:val="22"/>
          <w:szCs w:val="22"/>
        </w:rPr>
        <w:t xml:space="preserve"> </w:t>
      </w:r>
    </w:p>
    <w:p w:rsidR="00012CAD" w:rsidRDefault="00012CAD" w:rsidP="00166C7F">
      <w:pPr>
        <w:pStyle w:val="Footer"/>
        <w:rPr>
          <w:rFonts w:ascii="Times New Roman Bold" w:hAnsi="Times New Roman Bold" w:cs="Times New Roman Bold"/>
          <w:b/>
          <w:bCs/>
          <w:caps/>
          <w:sz w:val="22"/>
          <w:szCs w:val="22"/>
          <w:u w:val="single"/>
        </w:rPr>
      </w:pPr>
      <w:r w:rsidRPr="00E078D6">
        <w:rPr>
          <w:sz w:val="22"/>
          <w:szCs w:val="22"/>
        </w:rPr>
        <w:t xml:space="preserve">The project is a climate change capacity building / technical assistance intervention on energy efficiency that falls under </w:t>
      </w:r>
      <w:r>
        <w:rPr>
          <w:sz w:val="22"/>
          <w:szCs w:val="22"/>
        </w:rPr>
        <w:t>UNDP´s comparative advantages as presented in Annex L of the document GEF/C.31/5 rev.1</w:t>
      </w:r>
    </w:p>
    <w:p w:rsidR="00012CAD" w:rsidRDefault="00012CAD" w:rsidP="00166C7F">
      <w:pPr>
        <w:pStyle w:val="Footer"/>
        <w:rPr>
          <w:rFonts w:ascii="Times New Roman Bold" w:hAnsi="Times New Roman Bold" w:cs="Times New Roman Bold"/>
          <w:b/>
          <w:bCs/>
          <w:caps/>
          <w:sz w:val="22"/>
          <w:szCs w:val="22"/>
          <w:u w:val="single"/>
        </w:rPr>
      </w:pPr>
    </w:p>
    <w:p w:rsidR="00012CAD" w:rsidRDefault="00012CAD" w:rsidP="00166C7F">
      <w:pPr>
        <w:pStyle w:val="Footer"/>
        <w:rPr>
          <w:rFonts w:ascii="Times New Roman Bold" w:hAnsi="Times New Roman Bold" w:cs="Times New Roman Bold"/>
          <w:b/>
          <w:bCs/>
          <w:caps/>
          <w:sz w:val="22"/>
          <w:szCs w:val="22"/>
          <w:u w:val="single"/>
        </w:rPr>
      </w:pPr>
    </w:p>
    <w:p w:rsidR="00012CAD" w:rsidRDefault="00012CAD" w:rsidP="00166C7F">
      <w:pPr>
        <w:pStyle w:val="Footer"/>
        <w:rPr>
          <w:rFonts w:ascii="Times New Roman Bold" w:hAnsi="Times New Roman Bold" w:cs="Times New Roman Bold"/>
          <w:b/>
          <w:bCs/>
          <w:caps/>
          <w:sz w:val="22"/>
          <w:szCs w:val="22"/>
          <w:u w:val="single"/>
        </w:rPr>
      </w:pPr>
      <w:r w:rsidRPr="0040350B">
        <w:rPr>
          <w:rFonts w:ascii="Times New Roman Bold" w:hAnsi="Times New Roman Bold" w:cs="Times New Roman Bold"/>
          <w:b/>
          <w:bCs/>
          <w:caps/>
          <w:sz w:val="22"/>
          <w:szCs w:val="22"/>
          <w:u w:val="single"/>
        </w:rPr>
        <w:t>part iii:  approval/endorsement by gef operational focal point</w:t>
      </w:r>
      <w:r>
        <w:rPr>
          <w:rFonts w:ascii="Times New Roman Bold" w:hAnsi="Times New Roman Bold" w:cs="Times New Roman Bold"/>
          <w:b/>
          <w:bCs/>
          <w:caps/>
          <w:sz w:val="22"/>
          <w:szCs w:val="22"/>
          <w:u w:val="single"/>
        </w:rPr>
        <w:t>(</w:t>
      </w:r>
      <w:r w:rsidRPr="0040350B">
        <w:rPr>
          <w:rFonts w:ascii="Times New Roman Bold" w:hAnsi="Times New Roman Bold" w:cs="Times New Roman Bold"/>
          <w:b/>
          <w:bCs/>
          <w:caps/>
          <w:sz w:val="22"/>
          <w:szCs w:val="22"/>
          <w:u w:val="single"/>
        </w:rPr>
        <w:t>s</w:t>
      </w:r>
      <w:r>
        <w:rPr>
          <w:rFonts w:ascii="Times New Roman Bold" w:hAnsi="Times New Roman Bold" w:cs="Times New Roman Bold"/>
          <w:b/>
          <w:bCs/>
          <w:caps/>
          <w:sz w:val="22"/>
          <w:szCs w:val="22"/>
          <w:u w:val="single"/>
        </w:rPr>
        <w:t>)</w:t>
      </w:r>
      <w:r w:rsidRPr="0040350B">
        <w:rPr>
          <w:rFonts w:ascii="Times New Roman Bold" w:hAnsi="Times New Roman Bold" w:cs="Times New Roman Bold"/>
          <w:b/>
          <w:bCs/>
          <w:caps/>
          <w:sz w:val="22"/>
          <w:szCs w:val="22"/>
          <w:u w:val="single"/>
        </w:rPr>
        <w:t xml:space="preserve"> and GEF agenc</w:t>
      </w:r>
      <w:r>
        <w:rPr>
          <w:rFonts w:ascii="Times New Roman Bold" w:hAnsi="Times New Roman Bold" w:cs="Times New Roman Bold"/>
          <w:b/>
          <w:bCs/>
          <w:caps/>
          <w:sz w:val="22"/>
          <w:szCs w:val="22"/>
          <w:u w:val="single"/>
        </w:rPr>
        <w:t>y(</w:t>
      </w:r>
      <w:r w:rsidRPr="0040350B">
        <w:rPr>
          <w:rFonts w:ascii="Times New Roman Bold" w:hAnsi="Times New Roman Bold" w:cs="Times New Roman Bold"/>
          <w:b/>
          <w:bCs/>
          <w:caps/>
          <w:sz w:val="22"/>
          <w:szCs w:val="22"/>
          <w:u w:val="single"/>
        </w:rPr>
        <w:t>ies</w:t>
      </w:r>
      <w:r>
        <w:rPr>
          <w:rFonts w:ascii="Times New Roman Bold" w:hAnsi="Times New Roman Bold" w:cs="Times New Roman Bold"/>
          <w:b/>
          <w:bCs/>
          <w:caps/>
          <w:sz w:val="22"/>
          <w:szCs w:val="22"/>
          <w:u w:val="single"/>
        </w:rPr>
        <w:t>)</w:t>
      </w:r>
    </w:p>
    <w:p w:rsidR="00012CAD" w:rsidRDefault="00012CAD" w:rsidP="00166C7F">
      <w:pPr>
        <w:ind w:left="360" w:hanging="360"/>
        <w:rPr>
          <w:b/>
          <w:bCs/>
          <w:smallCaps/>
          <w:sz w:val="22"/>
          <w:szCs w:val="22"/>
        </w:rPr>
      </w:pPr>
    </w:p>
    <w:p w:rsidR="00012CAD" w:rsidRPr="00976401" w:rsidRDefault="00012CAD" w:rsidP="00166C7F">
      <w:pPr>
        <w:ind w:left="360" w:hanging="360"/>
        <w:rPr>
          <w:sz w:val="18"/>
          <w:szCs w:val="18"/>
        </w:rPr>
      </w:pPr>
      <w:r>
        <w:rPr>
          <w:b/>
          <w:bCs/>
          <w:smallCaps/>
          <w:sz w:val="22"/>
          <w:szCs w:val="22"/>
        </w:rPr>
        <w:t xml:space="preserve">A.   </w:t>
      </w:r>
      <w:r w:rsidRPr="006D4E1C">
        <w:rPr>
          <w:b/>
          <w:bCs/>
          <w:smallCaps/>
          <w:sz w:val="22"/>
          <w:szCs w:val="22"/>
        </w:rPr>
        <w:t xml:space="preserve">Record of </w:t>
      </w:r>
      <w:r>
        <w:rPr>
          <w:b/>
          <w:bCs/>
          <w:smallCaps/>
          <w:sz w:val="22"/>
          <w:szCs w:val="22"/>
        </w:rPr>
        <w:t>E</w:t>
      </w:r>
      <w:r w:rsidRPr="006D4E1C">
        <w:rPr>
          <w:b/>
          <w:bCs/>
          <w:smallCaps/>
          <w:sz w:val="22"/>
          <w:szCs w:val="22"/>
        </w:rPr>
        <w:t xml:space="preserve">ndorsement </w:t>
      </w:r>
      <w:r>
        <w:rPr>
          <w:b/>
          <w:bCs/>
          <w:smallCaps/>
          <w:sz w:val="22"/>
          <w:szCs w:val="22"/>
        </w:rPr>
        <w:t xml:space="preserve">of GEF Operational Focal Point (S) </w:t>
      </w:r>
      <w:r w:rsidRPr="006D4E1C">
        <w:rPr>
          <w:b/>
          <w:bCs/>
          <w:smallCaps/>
          <w:sz w:val="22"/>
          <w:szCs w:val="22"/>
        </w:rPr>
        <w:t xml:space="preserve">on </w:t>
      </w:r>
      <w:r>
        <w:rPr>
          <w:b/>
          <w:bCs/>
          <w:smallCaps/>
          <w:sz w:val="22"/>
          <w:szCs w:val="22"/>
        </w:rPr>
        <w:t>B</w:t>
      </w:r>
      <w:r w:rsidRPr="006D4E1C">
        <w:rPr>
          <w:b/>
          <w:bCs/>
          <w:smallCaps/>
          <w:sz w:val="22"/>
          <w:szCs w:val="22"/>
        </w:rPr>
        <w:t>ehalf of the Government</w:t>
      </w:r>
      <w:r>
        <w:rPr>
          <w:b/>
          <w:bCs/>
          <w:smallCaps/>
          <w:sz w:val="22"/>
          <w:szCs w:val="22"/>
        </w:rPr>
        <w:t>(S)</w:t>
      </w:r>
      <w:r w:rsidRPr="006D4E1C">
        <w:rPr>
          <w:b/>
          <w:bCs/>
          <w:smallCaps/>
          <w:sz w:val="22"/>
          <w:szCs w:val="22"/>
        </w:rPr>
        <w:t>:</w:t>
      </w:r>
      <w:r>
        <w:rPr>
          <w:sz w:val="22"/>
          <w:szCs w:val="22"/>
        </w:rPr>
        <w:t xml:space="preserve"> </w:t>
      </w:r>
      <w:r w:rsidRPr="00976401">
        <w:rPr>
          <w:sz w:val="18"/>
          <w:szCs w:val="18"/>
        </w:rPr>
        <w:t>(Please attach the</w:t>
      </w:r>
      <w:r w:rsidRPr="0051223E">
        <w:rPr>
          <w:color w:val="0000FF"/>
          <w:sz w:val="18"/>
          <w:szCs w:val="18"/>
        </w:rPr>
        <w:t xml:space="preserve"> </w:t>
      </w:r>
      <w:hyperlink r:id="rId14" w:history="1">
        <w:r>
          <w:rPr>
            <w:rStyle w:val="Hyperlink"/>
            <w:sz w:val="18"/>
            <w:szCs w:val="18"/>
          </w:rPr>
          <w:t>country endorsement letter(s)</w:t>
        </w:r>
      </w:hyperlink>
      <w:r w:rsidRPr="00976401">
        <w:rPr>
          <w:sz w:val="18"/>
          <w:szCs w:val="18"/>
        </w:rPr>
        <w:t xml:space="preserve"> </w:t>
      </w:r>
      <w:r>
        <w:rPr>
          <w:sz w:val="18"/>
          <w:szCs w:val="18"/>
        </w:rPr>
        <w:t xml:space="preserve">or </w:t>
      </w:r>
      <w:hyperlink r:id="rId15" w:history="1">
        <w:r w:rsidRPr="004B3C89">
          <w:rPr>
            <w:rStyle w:val="Hyperlink"/>
            <w:sz w:val="18"/>
            <w:szCs w:val="18"/>
          </w:rPr>
          <w:t>regional endorsement letter(s)</w:t>
        </w:r>
      </w:hyperlink>
      <w:r>
        <w:rPr>
          <w:sz w:val="18"/>
          <w:szCs w:val="18"/>
        </w:rPr>
        <w:t xml:space="preserve"> </w:t>
      </w:r>
      <w:r w:rsidRPr="00976401">
        <w:rPr>
          <w:sz w:val="18"/>
          <w:szCs w:val="18"/>
        </w:rPr>
        <w:t>with this template).</w:t>
      </w:r>
    </w:p>
    <w:p w:rsidR="00012CAD" w:rsidRDefault="00012CAD" w:rsidP="00166C7F">
      <w:pPr>
        <w:jc w:val="both"/>
        <w:rPr>
          <w:b/>
          <w:bCs/>
          <w:smallCap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223"/>
        <w:gridCol w:w="2277"/>
        <w:gridCol w:w="2700"/>
      </w:tblGrid>
      <w:tr w:rsidR="00012CAD" w:rsidRPr="00072280">
        <w:tc>
          <w:tcPr>
            <w:tcW w:w="2520" w:type="dxa"/>
          </w:tcPr>
          <w:p w:rsidR="00012CAD" w:rsidRPr="00072280" w:rsidRDefault="00012CAD" w:rsidP="00CF5A1C">
            <w:pPr>
              <w:jc w:val="both"/>
              <w:rPr>
                <w:b/>
                <w:bCs/>
                <w:smallCaps/>
              </w:rPr>
            </w:pPr>
            <w:r w:rsidRPr="00072280">
              <w:rPr>
                <w:b/>
                <w:bCs/>
                <w:smallCaps/>
                <w:sz w:val="22"/>
                <w:szCs w:val="22"/>
              </w:rPr>
              <w:t>Name</w:t>
            </w:r>
          </w:p>
        </w:tc>
        <w:tc>
          <w:tcPr>
            <w:tcW w:w="2223" w:type="dxa"/>
          </w:tcPr>
          <w:p w:rsidR="00012CAD" w:rsidRPr="00072280" w:rsidRDefault="00012CAD" w:rsidP="00CF5A1C">
            <w:pPr>
              <w:jc w:val="both"/>
              <w:rPr>
                <w:b/>
                <w:bCs/>
                <w:smallCaps/>
              </w:rPr>
            </w:pPr>
            <w:r w:rsidRPr="00072280">
              <w:rPr>
                <w:b/>
                <w:bCs/>
                <w:smallCaps/>
                <w:sz w:val="22"/>
                <w:szCs w:val="22"/>
              </w:rPr>
              <w:t>Position</w:t>
            </w:r>
          </w:p>
        </w:tc>
        <w:tc>
          <w:tcPr>
            <w:tcW w:w="2277" w:type="dxa"/>
          </w:tcPr>
          <w:p w:rsidR="00012CAD" w:rsidRPr="00072280" w:rsidRDefault="00012CAD" w:rsidP="00CF5A1C">
            <w:pPr>
              <w:jc w:val="both"/>
              <w:rPr>
                <w:b/>
                <w:bCs/>
                <w:smallCaps/>
              </w:rPr>
            </w:pPr>
            <w:r w:rsidRPr="00072280">
              <w:rPr>
                <w:b/>
                <w:bCs/>
                <w:smallCaps/>
                <w:sz w:val="22"/>
                <w:szCs w:val="22"/>
              </w:rPr>
              <w:t>Ministry</w:t>
            </w:r>
          </w:p>
        </w:tc>
        <w:tc>
          <w:tcPr>
            <w:tcW w:w="2700" w:type="dxa"/>
          </w:tcPr>
          <w:p w:rsidR="00012CAD" w:rsidRPr="00072280" w:rsidRDefault="00012CAD" w:rsidP="00CF5A1C">
            <w:pPr>
              <w:jc w:val="both"/>
              <w:rPr>
                <w:b/>
                <w:bCs/>
                <w:smallCaps/>
              </w:rPr>
            </w:pPr>
            <w:r w:rsidRPr="00072280">
              <w:rPr>
                <w:b/>
                <w:bCs/>
                <w:smallCaps/>
                <w:sz w:val="22"/>
                <w:szCs w:val="22"/>
              </w:rPr>
              <w:t xml:space="preserve">Date </w:t>
            </w:r>
            <w:r w:rsidR="00BA49BA" w:rsidRPr="00072280">
              <w:rPr>
                <w:i/>
                <w:iCs/>
                <w:sz w:val="22"/>
                <w:szCs w:val="22"/>
              </w:rPr>
              <w:fldChar w:fldCharType="begin">
                <w:ffData>
                  <w:name w:val="Text31"/>
                  <w:enabled/>
                  <w:calcOnExit w:val="0"/>
                  <w:helpText w:type="text" w:val="Date of endorsement by the Operational or Political Focal Point."/>
                  <w:textInput>
                    <w:default w:val="(Month, day, year)"/>
                  </w:textInput>
                </w:ffData>
              </w:fldChar>
            </w:r>
            <w:r w:rsidRPr="00072280">
              <w:rPr>
                <w:i/>
                <w:iCs/>
                <w:sz w:val="22"/>
                <w:szCs w:val="22"/>
              </w:rPr>
              <w:instrText xml:space="preserve"> FORMTEXT </w:instrText>
            </w:r>
            <w:r w:rsidR="00BA49BA" w:rsidRPr="00072280">
              <w:rPr>
                <w:i/>
                <w:iCs/>
                <w:sz w:val="22"/>
                <w:szCs w:val="22"/>
              </w:rPr>
            </w:r>
            <w:r w:rsidR="00BA49BA" w:rsidRPr="00072280">
              <w:rPr>
                <w:i/>
                <w:iCs/>
                <w:sz w:val="22"/>
                <w:szCs w:val="22"/>
              </w:rPr>
              <w:fldChar w:fldCharType="separate"/>
            </w:r>
            <w:r w:rsidRPr="00072280">
              <w:rPr>
                <w:i/>
                <w:iCs/>
                <w:noProof/>
                <w:sz w:val="22"/>
                <w:szCs w:val="22"/>
              </w:rPr>
              <w:t>(Month, day, year)</w:t>
            </w:r>
            <w:r w:rsidR="00BA49BA" w:rsidRPr="00072280">
              <w:rPr>
                <w:i/>
                <w:iCs/>
                <w:sz w:val="22"/>
                <w:szCs w:val="22"/>
              </w:rPr>
              <w:fldChar w:fldCharType="end"/>
            </w:r>
          </w:p>
        </w:tc>
      </w:tr>
      <w:tr w:rsidR="00012CAD" w:rsidRPr="00072280">
        <w:tc>
          <w:tcPr>
            <w:tcW w:w="2520" w:type="dxa"/>
          </w:tcPr>
          <w:p w:rsidR="00012CAD" w:rsidRPr="00072280" w:rsidRDefault="00012CAD" w:rsidP="00CF5A1C">
            <w:pPr>
              <w:ind w:left="241"/>
              <w:rPr>
                <w:b/>
                <w:bCs/>
                <w:i/>
                <w:iCs/>
                <w:sz w:val="20"/>
                <w:szCs w:val="20"/>
              </w:rPr>
            </w:pPr>
            <w:r w:rsidRPr="00072280">
              <w:rPr>
                <w:b/>
                <w:bCs/>
                <w:i/>
                <w:iCs/>
                <w:sz w:val="20"/>
                <w:szCs w:val="20"/>
              </w:rPr>
              <w:t>Claudia Patricia Mora Pineda</w:t>
            </w:r>
          </w:p>
          <w:p w:rsidR="00012CAD" w:rsidRPr="00072280" w:rsidRDefault="00012CAD" w:rsidP="00CF5A1C"/>
        </w:tc>
        <w:tc>
          <w:tcPr>
            <w:tcW w:w="2223" w:type="dxa"/>
          </w:tcPr>
          <w:p w:rsidR="00012CAD" w:rsidRPr="00072280" w:rsidRDefault="00012CAD" w:rsidP="00CF5A1C">
            <w:r w:rsidRPr="00072280">
              <w:rPr>
                <w:i/>
                <w:iCs/>
                <w:sz w:val="20"/>
                <w:szCs w:val="20"/>
              </w:rPr>
              <w:t>Vice-minister of Environment</w:t>
            </w:r>
          </w:p>
        </w:tc>
        <w:tc>
          <w:tcPr>
            <w:tcW w:w="2277" w:type="dxa"/>
          </w:tcPr>
          <w:p w:rsidR="00012CAD" w:rsidRPr="00072280" w:rsidRDefault="00012CAD" w:rsidP="00CF5A1C">
            <w:pPr>
              <w:ind w:left="21"/>
              <w:rPr>
                <w:b/>
                <w:bCs/>
                <w:smallCaps/>
              </w:rPr>
            </w:pPr>
            <w:r w:rsidRPr="00072280">
              <w:rPr>
                <w:i/>
                <w:iCs/>
                <w:sz w:val="20"/>
                <w:szCs w:val="20"/>
              </w:rPr>
              <w:t>Ministry of Environment, Housing and Territorial Development</w:t>
            </w:r>
          </w:p>
        </w:tc>
        <w:tc>
          <w:tcPr>
            <w:tcW w:w="2700" w:type="dxa"/>
          </w:tcPr>
          <w:p w:rsidR="00012CAD" w:rsidRPr="00072280" w:rsidRDefault="00012CAD" w:rsidP="00CF5A1C">
            <w:pPr>
              <w:jc w:val="both"/>
              <w:rPr>
                <w:b/>
                <w:bCs/>
                <w:smallCaps/>
              </w:rPr>
            </w:pPr>
            <w:r w:rsidRPr="00072280">
              <w:rPr>
                <w:b/>
                <w:bCs/>
                <w:smallCaps/>
                <w:sz w:val="22"/>
                <w:szCs w:val="22"/>
              </w:rPr>
              <w:t>09/11/2008</w:t>
            </w:r>
          </w:p>
        </w:tc>
      </w:tr>
    </w:tbl>
    <w:p w:rsidR="00012CAD" w:rsidRPr="006D4E1C" w:rsidRDefault="00012CAD" w:rsidP="00166C7F">
      <w:pPr>
        <w:rPr>
          <w:sz w:val="22"/>
          <w:szCs w:val="22"/>
        </w:rPr>
      </w:pPr>
    </w:p>
    <w:p w:rsidR="00012CAD" w:rsidRPr="006D4E1C" w:rsidRDefault="00012CAD" w:rsidP="00166C7F">
      <w:pPr>
        <w:spacing w:after="120"/>
        <w:rPr>
          <w:rFonts w:ascii="Times New Roman Bold" w:hAnsi="Times New Roman Bold" w:cs="Times New Roman Bold"/>
          <w:b/>
          <w:bCs/>
          <w:smallCaps/>
          <w:sz w:val="22"/>
          <w:szCs w:val="22"/>
        </w:rPr>
      </w:pPr>
      <w:r>
        <w:rPr>
          <w:rFonts w:ascii="Times New Roman Bold" w:hAnsi="Times New Roman Bold" w:cs="Times New Roman Bold"/>
          <w:b/>
          <w:bCs/>
          <w:smallCaps/>
          <w:sz w:val="22"/>
          <w:szCs w:val="22"/>
        </w:rPr>
        <w:t>B</w:t>
      </w:r>
      <w:r w:rsidRPr="006D4E1C">
        <w:rPr>
          <w:rFonts w:ascii="Times New Roman Bold" w:hAnsi="Times New Roman Bold" w:cs="Times New Roman Bold"/>
          <w:b/>
          <w:bCs/>
          <w:smallCaps/>
          <w:sz w:val="22"/>
          <w:szCs w:val="22"/>
        </w:rPr>
        <w:t xml:space="preserve">.  </w:t>
      </w:r>
      <w:r>
        <w:rPr>
          <w:rFonts w:ascii="Times New Roman Bold" w:hAnsi="Times New Roman Bold" w:cs="Times New Roman Bold"/>
          <w:b/>
          <w:bCs/>
          <w:smallCaps/>
          <w:sz w:val="22"/>
          <w:szCs w:val="22"/>
        </w:rPr>
        <w:t>GEF A</w:t>
      </w:r>
      <w:r w:rsidRPr="006D4E1C">
        <w:rPr>
          <w:rFonts w:ascii="Times New Roman Bold" w:hAnsi="Times New Roman Bold" w:cs="Times New Roman Bold"/>
          <w:b/>
          <w:bCs/>
          <w:smallCaps/>
          <w:sz w:val="22"/>
          <w:szCs w:val="22"/>
        </w:rPr>
        <w:t xml:space="preserve">gency(ies) </w:t>
      </w:r>
      <w:r>
        <w:rPr>
          <w:rFonts w:ascii="Times New Roman Bold" w:hAnsi="Times New Roman Bold" w:cs="Times New Roman Bold"/>
          <w:b/>
          <w:bCs/>
          <w:smallCaps/>
          <w:sz w:val="22"/>
          <w:szCs w:val="22"/>
        </w:rPr>
        <w:t>Certification</w:t>
      </w:r>
      <w:r w:rsidRPr="006D4E1C">
        <w:rPr>
          <w:sz w:val="22"/>
          <w:szCs w:val="22"/>
        </w:rPr>
        <w:tab/>
      </w:r>
      <w:r w:rsidRPr="006D4E1C">
        <w:rPr>
          <w:sz w:val="22"/>
          <w:szCs w:val="22"/>
        </w:rPr>
        <w:tab/>
      </w:r>
      <w:r w:rsidRPr="006D4E1C">
        <w:rPr>
          <w:sz w:val="22"/>
          <w:szCs w:val="22"/>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012CAD" w:rsidRPr="006D4E1C">
        <w:trPr>
          <w:cantSplit/>
          <w:trHeight w:val="377"/>
        </w:trPr>
        <w:tc>
          <w:tcPr>
            <w:tcW w:w="10440" w:type="dxa"/>
          </w:tcPr>
          <w:p w:rsidR="00012CAD" w:rsidRPr="006D4E1C" w:rsidRDefault="00012CAD" w:rsidP="00CF5A1C">
            <w:pPr>
              <w:spacing w:after="120"/>
            </w:pPr>
            <w:r w:rsidRPr="006D4E1C">
              <w:rPr>
                <w:sz w:val="22"/>
                <w:szCs w:val="22"/>
              </w:rPr>
              <w:t xml:space="preserve">This request has been prepared in accordance with GEF policies and procedures </w:t>
            </w:r>
            <w:r>
              <w:rPr>
                <w:sz w:val="22"/>
                <w:szCs w:val="22"/>
              </w:rPr>
              <w:t>and meets the GEF criteria for p</w:t>
            </w:r>
            <w:r w:rsidRPr="006D4E1C">
              <w:rPr>
                <w:sz w:val="22"/>
                <w:szCs w:val="22"/>
              </w:rPr>
              <w:t xml:space="preserve">roject </w:t>
            </w:r>
            <w:r>
              <w:rPr>
                <w:sz w:val="22"/>
                <w:szCs w:val="22"/>
              </w:rPr>
              <w:t>i</w:t>
            </w:r>
            <w:r w:rsidRPr="006D4E1C">
              <w:rPr>
                <w:sz w:val="22"/>
                <w:szCs w:val="22"/>
              </w:rPr>
              <w:t xml:space="preserve">dentification and </w:t>
            </w:r>
            <w:r>
              <w:rPr>
                <w:sz w:val="22"/>
                <w:szCs w:val="22"/>
              </w:rPr>
              <w:t>p</w:t>
            </w:r>
            <w:r w:rsidRPr="006D4E1C">
              <w:rPr>
                <w:sz w:val="22"/>
                <w:szCs w:val="22"/>
              </w:rPr>
              <w:t>reparation.</w:t>
            </w:r>
          </w:p>
        </w:tc>
      </w:tr>
    </w:tbl>
    <w:p w:rsidR="00012CAD" w:rsidRDefault="00012CAD" w:rsidP="00166C7F"/>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2496"/>
        <w:gridCol w:w="1462"/>
        <w:gridCol w:w="1335"/>
        <w:gridCol w:w="1278"/>
        <w:gridCol w:w="2178"/>
      </w:tblGrid>
      <w:tr w:rsidR="00012CAD">
        <w:tc>
          <w:tcPr>
            <w:tcW w:w="2043" w:type="dxa"/>
          </w:tcPr>
          <w:p w:rsidR="00012CAD" w:rsidRPr="00072280" w:rsidRDefault="00012CAD" w:rsidP="00CF5A1C">
            <w:pPr>
              <w:jc w:val="center"/>
              <w:rPr>
                <w:sz w:val="20"/>
                <w:szCs w:val="20"/>
              </w:rPr>
            </w:pPr>
          </w:p>
        </w:tc>
        <w:tc>
          <w:tcPr>
            <w:tcW w:w="1697" w:type="dxa"/>
          </w:tcPr>
          <w:p w:rsidR="00012CAD" w:rsidRPr="00072280" w:rsidRDefault="00012CAD" w:rsidP="00CF5A1C">
            <w:pPr>
              <w:jc w:val="center"/>
              <w:rPr>
                <w:sz w:val="20"/>
                <w:szCs w:val="20"/>
              </w:rPr>
            </w:pPr>
          </w:p>
          <w:p w:rsidR="00012CAD" w:rsidRPr="00072280" w:rsidRDefault="00012CAD" w:rsidP="00CF5A1C">
            <w:pPr>
              <w:jc w:val="center"/>
              <w:rPr>
                <w:sz w:val="20"/>
                <w:szCs w:val="20"/>
              </w:rPr>
            </w:pPr>
            <w:r w:rsidRPr="00072280">
              <w:rPr>
                <w:sz w:val="20"/>
                <w:szCs w:val="20"/>
              </w:rPr>
              <w:t>Signature</w:t>
            </w:r>
          </w:p>
        </w:tc>
        <w:tc>
          <w:tcPr>
            <w:tcW w:w="1838" w:type="dxa"/>
          </w:tcPr>
          <w:p w:rsidR="00012CAD" w:rsidRPr="00072280" w:rsidRDefault="00012CAD" w:rsidP="00CF5A1C">
            <w:pPr>
              <w:jc w:val="center"/>
              <w:rPr>
                <w:sz w:val="20"/>
                <w:szCs w:val="20"/>
              </w:rPr>
            </w:pPr>
            <w:r w:rsidRPr="00072280">
              <w:rPr>
                <w:sz w:val="20"/>
                <w:szCs w:val="20"/>
              </w:rPr>
              <w:t xml:space="preserve">Date </w:t>
            </w:r>
          </w:p>
          <w:p w:rsidR="00012CAD" w:rsidRPr="00072280" w:rsidRDefault="00012CAD" w:rsidP="00CF5A1C">
            <w:pPr>
              <w:jc w:val="center"/>
              <w:rPr>
                <w:sz w:val="20"/>
                <w:szCs w:val="20"/>
              </w:rPr>
            </w:pPr>
            <w:r>
              <w:rPr>
                <w:i/>
                <w:iCs/>
                <w:sz w:val="20"/>
                <w:szCs w:val="20"/>
              </w:rPr>
              <w:t>5 March 2009</w:t>
            </w:r>
          </w:p>
        </w:tc>
        <w:tc>
          <w:tcPr>
            <w:tcW w:w="1521" w:type="dxa"/>
          </w:tcPr>
          <w:p w:rsidR="00012CAD" w:rsidRPr="00072280" w:rsidRDefault="00012CAD" w:rsidP="00CF5A1C">
            <w:pPr>
              <w:jc w:val="center"/>
              <w:rPr>
                <w:sz w:val="20"/>
                <w:szCs w:val="20"/>
              </w:rPr>
            </w:pPr>
            <w:r w:rsidRPr="00072280">
              <w:rPr>
                <w:sz w:val="20"/>
                <w:szCs w:val="20"/>
              </w:rPr>
              <w:t>Project Contact Person</w:t>
            </w:r>
          </w:p>
        </w:tc>
        <w:tc>
          <w:tcPr>
            <w:tcW w:w="1392" w:type="dxa"/>
          </w:tcPr>
          <w:p w:rsidR="00012CAD" w:rsidRPr="00072280" w:rsidRDefault="00012CAD" w:rsidP="00CF5A1C">
            <w:pPr>
              <w:jc w:val="center"/>
              <w:rPr>
                <w:sz w:val="20"/>
                <w:szCs w:val="20"/>
              </w:rPr>
            </w:pPr>
          </w:p>
          <w:p w:rsidR="00012CAD" w:rsidRPr="00072280" w:rsidRDefault="00012CAD" w:rsidP="00CF5A1C">
            <w:pPr>
              <w:jc w:val="center"/>
              <w:rPr>
                <w:sz w:val="20"/>
                <w:szCs w:val="20"/>
              </w:rPr>
            </w:pPr>
            <w:r w:rsidRPr="00072280">
              <w:rPr>
                <w:sz w:val="20"/>
                <w:szCs w:val="20"/>
              </w:rPr>
              <w:t>Telephone</w:t>
            </w:r>
          </w:p>
        </w:tc>
        <w:tc>
          <w:tcPr>
            <w:tcW w:w="1463" w:type="dxa"/>
          </w:tcPr>
          <w:p w:rsidR="00012CAD" w:rsidRPr="00072280" w:rsidRDefault="00012CAD" w:rsidP="00CF5A1C">
            <w:pPr>
              <w:jc w:val="center"/>
              <w:rPr>
                <w:sz w:val="20"/>
                <w:szCs w:val="20"/>
              </w:rPr>
            </w:pPr>
          </w:p>
          <w:p w:rsidR="00012CAD" w:rsidRPr="00072280" w:rsidRDefault="00012CAD" w:rsidP="00CF5A1C">
            <w:pPr>
              <w:jc w:val="center"/>
              <w:rPr>
                <w:sz w:val="20"/>
                <w:szCs w:val="20"/>
              </w:rPr>
            </w:pPr>
            <w:r w:rsidRPr="00072280">
              <w:rPr>
                <w:sz w:val="20"/>
                <w:szCs w:val="20"/>
              </w:rPr>
              <w:t>Email Address</w:t>
            </w:r>
          </w:p>
        </w:tc>
      </w:tr>
      <w:tr w:rsidR="00012CAD">
        <w:trPr>
          <w:trHeight w:val="461"/>
        </w:trPr>
        <w:tc>
          <w:tcPr>
            <w:tcW w:w="2043" w:type="dxa"/>
          </w:tcPr>
          <w:p w:rsidR="00012CAD" w:rsidRDefault="00012CAD" w:rsidP="00CF5A1C">
            <w:pPr>
              <w:jc w:val="center"/>
            </w:pPr>
            <w:r w:rsidRPr="00072280">
              <w:rPr>
                <w:sz w:val="22"/>
                <w:szCs w:val="22"/>
              </w:rPr>
              <w:t>Yannick Glemarec</w:t>
            </w:r>
          </w:p>
          <w:p w:rsidR="00012CAD" w:rsidRPr="00072280" w:rsidRDefault="00012CAD" w:rsidP="00CF5A1C">
            <w:pPr>
              <w:jc w:val="center"/>
            </w:pPr>
            <w:r>
              <w:rPr>
                <w:sz w:val="22"/>
                <w:szCs w:val="22"/>
              </w:rPr>
              <w:t>GEF Executive Coordinator</w:t>
            </w:r>
          </w:p>
        </w:tc>
        <w:tc>
          <w:tcPr>
            <w:tcW w:w="1697" w:type="dxa"/>
          </w:tcPr>
          <w:p w:rsidR="00012CAD" w:rsidRPr="00072280" w:rsidRDefault="00F927E2" w:rsidP="00CF5A1C">
            <w:pPr>
              <w:jc w:val="center"/>
            </w:pPr>
            <w:r>
              <w:rPr>
                <w:noProof/>
              </w:rPr>
              <w:drawing>
                <wp:inline distT="0" distB="0" distL="0" distR="0">
                  <wp:extent cx="1424940" cy="55308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424940" cy="553085"/>
                          </a:xfrm>
                          <a:prstGeom prst="rect">
                            <a:avLst/>
                          </a:prstGeom>
                          <a:noFill/>
                          <a:ln w="9525">
                            <a:noFill/>
                            <a:miter lim="800000"/>
                            <a:headEnd/>
                            <a:tailEnd/>
                          </a:ln>
                        </pic:spPr>
                      </pic:pic>
                    </a:graphicData>
                  </a:graphic>
                </wp:inline>
              </w:drawing>
            </w:r>
          </w:p>
        </w:tc>
        <w:tc>
          <w:tcPr>
            <w:tcW w:w="1838" w:type="dxa"/>
          </w:tcPr>
          <w:p w:rsidR="00012CAD" w:rsidRPr="00072280" w:rsidRDefault="00012CAD" w:rsidP="00CF5A1C">
            <w:pPr>
              <w:jc w:val="center"/>
            </w:pPr>
          </w:p>
        </w:tc>
        <w:tc>
          <w:tcPr>
            <w:tcW w:w="1521" w:type="dxa"/>
          </w:tcPr>
          <w:p w:rsidR="00012CAD" w:rsidRPr="00072280" w:rsidRDefault="00012CAD" w:rsidP="00CF5A1C">
            <w:pPr>
              <w:ind w:left="121"/>
            </w:pPr>
            <w:bookmarkStart w:id="122" w:name="ContactName_01"/>
            <w:r w:rsidRPr="00072280">
              <w:rPr>
                <w:b/>
                <w:bCs/>
                <w:sz w:val="20"/>
                <w:szCs w:val="20"/>
              </w:rPr>
              <w:t>Diego Masera</w:t>
            </w:r>
            <w:bookmarkEnd w:id="122"/>
          </w:p>
        </w:tc>
        <w:tc>
          <w:tcPr>
            <w:tcW w:w="1392" w:type="dxa"/>
          </w:tcPr>
          <w:p w:rsidR="00012CAD" w:rsidRPr="00072280" w:rsidRDefault="00012CAD" w:rsidP="00CF5A1C">
            <w:pPr>
              <w:jc w:val="center"/>
            </w:pPr>
            <w:r w:rsidRPr="00072280">
              <w:rPr>
                <w:sz w:val="22"/>
                <w:szCs w:val="22"/>
              </w:rPr>
              <w:t>302-4594</w:t>
            </w:r>
          </w:p>
        </w:tc>
        <w:tc>
          <w:tcPr>
            <w:tcW w:w="1463" w:type="dxa"/>
          </w:tcPr>
          <w:p w:rsidR="00012CAD" w:rsidRPr="00072280" w:rsidRDefault="00BA49BA" w:rsidP="00CF5A1C">
            <w:pPr>
              <w:jc w:val="center"/>
            </w:pPr>
            <w:hyperlink r:id="rId17" w:history="1">
              <w:r w:rsidR="00012CAD" w:rsidRPr="00072280">
                <w:rPr>
                  <w:rStyle w:val="Hyperlink"/>
                  <w:sz w:val="20"/>
                  <w:szCs w:val="20"/>
                </w:rPr>
                <w:t>diego.masera@undp.org</w:t>
              </w:r>
            </w:hyperlink>
          </w:p>
          <w:p w:rsidR="00012CAD" w:rsidRPr="00072280" w:rsidRDefault="00012CAD" w:rsidP="00CF5A1C">
            <w:pPr>
              <w:jc w:val="center"/>
            </w:pPr>
          </w:p>
        </w:tc>
      </w:tr>
    </w:tbl>
    <w:p w:rsidR="00012CAD" w:rsidRPr="00F119C8" w:rsidRDefault="00012CAD" w:rsidP="00166C7F">
      <w:pPr>
        <w:jc w:val="center"/>
        <w:rPr>
          <w:sz w:val="16"/>
          <w:szCs w:val="16"/>
        </w:rPr>
      </w:pPr>
      <w:r w:rsidRPr="00F119C8">
        <w:rPr>
          <w:sz w:val="16"/>
          <w:szCs w:val="16"/>
        </w:rPr>
        <w:t xml:space="preserve"> </w:t>
      </w:r>
    </w:p>
    <w:p w:rsidR="00012CAD" w:rsidRDefault="00012CAD"/>
    <w:sectPr w:rsidR="00012CAD" w:rsidSect="00B013D3">
      <w:footerReference w:type="default" r:id="rId18"/>
      <w:pgSz w:w="12240" w:h="15840" w:code="1"/>
      <w:pgMar w:top="1008" w:right="1041" w:bottom="720" w:left="993"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20D" w:rsidRDefault="002E720D" w:rsidP="00166C7F">
      <w:r>
        <w:separator/>
      </w:r>
    </w:p>
  </w:endnote>
  <w:endnote w:type="continuationSeparator" w:id="1">
    <w:p w:rsidR="002E720D" w:rsidRDefault="002E720D" w:rsidP="00166C7F">
      <w:r>
        <w:continuationSeparator/>
      </w:r>
    </w:p>
  </w:endnote>
</w:endnotes>
</file>

<file path=word/fontTable.xml><?xml version="1.0" encoding="utf-8"?>
<w:fonts xmlns:r="http://schemas.openxmlformats.org/officeDocument/2006/relationships" xmlns:w="http://schemas.openxmlformats.org/wordprocessingml/2006/main">
  <w:font w:name="Times New Roman Bold">
    <w:altName w:val="Times New Roman"/>
    <w:panose1 w:val="02020803070505020304"/>
    <w:charset w:val="00"/>
    <w:family w:val="roman"/>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3C" w:rsidRDefault="00BA49BA" w:rsidP="0099128C">
    <w:pPr>
      <w:pStyle w:val="Footer"/>
      <w:framePr w:wrap="auto" w:vAnchor="text" w:hAnchor="margin" w:xAlign="right" w:y="1"/>
      <w:rPr>
        <w:rStyle w:val="PageNumber"/>
        <w:sz w:val="20"/>
        <w:szCs w:val="20"/>
      </w:rPr>
    </w:pPr>
    <w:r>
      <w:rPr>
        <w:rStyle w:val="PageNumber"/>
        <w:sz w:val="20"/>
        <w:szCs w:val="20"/>
      </w:rPr>
      <w:fldChar w:fldCharType="begin"/>
    </w:r>
    <w:r w:rsidR="001A083C">
      <w:rPr>
        <w:rStyle w:val="PageNumber"/>
        <w:sz w:val="20"/>
        <w:szCs w:val="20"/>
      </w:rPr>
      <w:instrText xml:space="preserve">PAGE  </w:instrText>
    </w:r>
    <w:r>
      <w:rPr>
        <w:rStyle w:val="PageNumber"/>
        <w:sz w:val="20"/>
        <w:szCs w:val="20"/>
      </w:rPr>
      <w:fldChar w:fldCharType="separate"/>
    </w:r>
    <w:r w:rsidR="00F927E2">
      <w:rPr>
        <w:rStyle w:val="PageNumber"/>
        <w:noProof/>
        <w:sz w:val="20"/>
        <w:szCs w:val="20"/>
      </w:rPr>
      <w:t>1</w:t>
    </w:r>
    <w:r>
      <w:rPr>
        <w:rStyle w:val="PageNumber"/>
        <w:sz w:val="20"/>
        <w:szCs w:val="20"/>
      </w:rPr>
      <w:fldChar w:fldCharType="end"/>
    </w:r>
  </w:p>
  <w:p w:rsidR="001A083C" w:rsidRDefault="001A083C" w:rsidP="002A0791">
    <w:pPr>
      <w:pStyle w:val="Footer"/>
      <w:ind w:left="-540" w:right="360"/>
      <w:rPr>
        <w:color w:val="999999"/>
        <w:sz w:val="16"/>
        <w:szCs w:val="16"/>
      </w:rPr>
    </w:pPr>
    <w:r>
      <w:rPr>
        <w:color w:val="999999"/>
        <w:sz w:val="16"/>
        <w:szCs w:val="16"/>
      </w:rPr>
      <w:t xml:space="preserve">                      </w:t>
    </w:r>
  </w:p>
  <w:p w:rsidR="001A083C" w:rsidRDefault="001A083C" w:rsidP="00A63AFB">
    <w:pPr>
      <w:pStyle w:val="Footer"/>
      <w:ind w:left="-540"/>
      <w:rPr>
        <w:color w:val="999999"/>
        <w:sz w:val="16"/>
        <w:szCs w:val="16"/>
      </w:rPr>
    </w:pPr>
    <w:r>
      <w:rPr>
        <w:color w:val="999999"/>
        <w:sz w:val="16"/>
        <w:szCs w:val="16"/>
      </w:rPr>
      <w:t xml:space="preserve">            PIF-December 08 </w:t>
    </w:r>
    <w:r w:rsidR="00BA49BA" w:rsidRPr="00CC1C77">
      <w:rPr>
        <w:b/>
        <w:bCs/>
        <w:color w:val="999999"/>
        <w:sz w:val="16"/>
        <w:szCs w:val="16"/>
      </w:rPr>
      <w:fldChar w:fldCharType="begin"/>
    </w:r>
    <w:r w:rsidRPr="00CC1C77">
      <w:rPr>
        <w:b/>
        <w:bCs/>
        <w:color w:val="999999"/>
        <w:sz w:val="16"/>
        <w:szCs w:val="16"/>
      </w:rPr>
      <w:instrText xml:space="preserve"> DATE \@ "MM/dd/yyyy" </w:instrText>
    </w:r>
    <w:r w:rsidR="00BA49BA" w:rsidRPr="00CC1C77">
      <w:rPr>
        <w:b/>
        <w:bCs/>
        <w:color w:val="999999"/>
        <w:sz w:val="16"/>
        <w:szCs w:val="16"/>
      </w:rPr>
      <w:fldChar w:fldCharType="separate"/>
    </w:r>
    <w:r w:rsidR="00F927E2">
      <w:rPr>
        <w:b/>
        <w:bCs/>
        <w:noProof/>
        <w:color w:val="999999"/>
        <w:sz w:val="16"/>
        <w:szCs w:val="16"/>
      </w:rPr>
      <w:t>03/23/2009</w:t>
    </w:r>
    <w:r w:rsidR="00BA49BA" w:rsidRPr="00CC1C77">
      <w:rPr>
        <w:b/>
        <w:bCs/>
        <w:color w:val="999999"/>
        <w:sz w:val="16"/>
        <w:szCs w:val="16"/>
      </w:rPr>
      <w:fldChar w:fldCharType="end"/>
    </w:r>
    <w:r w:rsidRPr="00CC1C77">
      <w:rPr>
        <w:b/>
        <w:bCs/>
        <w:color w:val="999999"/>
        <w:sz w:val="16"/>
        <w:szCs w:val="16"/>
      </w:rPr>
      <w:t xml:space="preserve">   </w:t>
    </w:r>
    <w:r w:rsidR="00BA49BA" w:rsidRPr="00CC1C77">
      <w:rPr>
        <w:b/>
        <w:bCs/>
        <w:color w:val="999999"/>
        <w:sz w:val="16"/>
        <w:szCs w:val="16"/>
      </w:rPr>
      <w:fldChar w:fldCharType="begin"/>
    </w:r>
    <w:r w:rsidRPr="00CC1C77">
      <w:rPr>
        <w:b/>
        <w:bCs/>
        <w:color w:val="999999"/>
        <w:sz w:val="16"/>
        <w:szCs w:val="16"/>
      </w:rPr>
      <w:instrText xml:space="preserve"> TIME \@ "h:mm:ss am/pm" </w:instrText>
    </w:r>
    <w:r w:rsidR="00BA49BA" w:rsidRPr="00CC1C77">
      <w:rPr>
        <w:b/>
        <w:bCs/>
        <w:color w:val="999999"/>
        <w:sz w:val="16"/>
        <w:szCs w:val="16"/>
      </w:rPr>
      <w:fldChar w:fldCharType="separate"/>
    </w:r>
    <w:r w:rsidR="00F927E2">
      <w:rPr>
        <w:b/>
        <w:bCs/>
        <w:noProof/>
        <w:color w:val="999999"/>
        <w:sz w:val="16"/>
        <w:szCs w:val="16"/>
      </w:rPr>
      <w:t>6:13:44 PM</w:t>
    </w:r>
    <w:r w:rsidR="00BA49BA" w:rsidRPr="00CC1C77">
      <w:rPr>
        <w:b/>
        <w:bCs/>
        <w:color w:val="999999"/>
        <w:sz w:val="16"/>
        <w:szCs w:val="16"/>
      </w:rPr>
      <w:fldChar w:fldCharType="end"/>
    </w:r>
  </w:p>
  <w:p w:rsidR="001A083C" w:rsidRDefault="001A083C" w:rsidP="00A63AFB">
    <w:pPr>
      <w:pStyle w:val="Footer"/>
      <w:ind w:left="-540"/>
    </w:pPr>
  </w:p>
  <w:p w:rsidR="001A083C" w:rsidRDefault="001A0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20D" w:rsidRDefault="002E720D" w:rsidP="00166C7F">
      <w:r>
        <w:separator/>
      </w:r>
    </w:p>
  </w:footnote>
  <w:footnote w:type="continuationSeparator" w:id="1">
    <w:p w:rsidR="002E720D" w:rsidRDefault="002E720D" w:rsidP="00166C7F">
      <w:r>
        <w:continuationSeparator/>
      </w:r>
    </w:p>
  </w:footnote>
  <w:footnote w:id="2">
    <w:p w:rsidR="001A083C" w:rsidRDefault="001A083C" w:rsidP="00166C7F">
      <w:pPr>
        <w:pStyle w:val="FootnoteText"/>
        <w:spacing w:line="200" w:lineRule="exact"/>
      </w:pPr>
      <w:r w:rsidRPr="00C64A2C">
        <w:rPr>
          <w:rStyle w:val="FootnoteReference"/>
          <w:sz w:val="18"/>
          <w:szCs w:val="18"/>
        </w:rPr>
        <w:footnoteRef/>
      </w:r>
      <w:r w:rsidRPr="00C64A2C">
        <w:rPr>
          <w:sz w:val="18"/>
          <w:szCs w:val="18"/>
        </w:rPr>
        <w:t xml:space="preserve">   </w:t>
      </w:r>
      <w:r w:rsidRPr="005A41F8">
        <w:rPr>
          <w:sz w:val="16"/>
          <w:szCs w:val="16"/>
        </w:rPr>
        <w:t xml:space="preserve"> </w:t>
      </w:r>
      <w:r w:rsidRPr="005A41F8">
        <w:rPr>
          <w:color w:val="000000"/>
          <w:sz w:val="16"/>
          <w:szCs w:val="16"/>
        </w:rPr>
        <w:t>Project ID number will be assigned by GEFSEC</w:t>
      </w:r>
      <w:r w:rsidRPr="00C64A2C">
        <w:rPr>
          <w:color w:val="000000"/>
          <w:sz w:val="18"/>
          <w:szCs w:val="18"/>
        </w:rPr>
        <w:t>.</w:t>
      </w:r>
    </w:p>
  </w:footnote>
  <w:footnote w:id="3">
    <w:p w:rsidR="001A083C" w:rsidRDefault="001A083C" w:rsidP="00166C7F">
      <w:pPr>
        <w:pStyle w:val="FootnoteText"/>
        <w:spacing w:line="200" w:lineRule="exact"/>
      </w:pPr>
      <w:r>
        <w:rPr>
          <w:rStyle w:val="FootnoteReference"/>
        </w:rPr>
        <w:footnoteRef/>
      </w:r>
      <w:r>
        <w:t xml:space="preserve">    </w:t>
      </w:r>
      <w:r w:rsidRPr="000A24E2">
        <w:rPr>
          <w:sz w:val="16"/>
          <w:szCs w:val="16"/>
        </w:rPr>
        <w:t>Select only those focal areas from which GEF financing is requested</w:t>
      </w:r>
      <w:r>
        <w:t>.</w:t>
      </w:r>
    </w:p>
  </w:footnote>
  <w:footnote w:id="4">
    <w:p w:rsidR="001A083C" w:rsidRDefault="001A083C" w:rsidP="00166C7F">
      <w:pPr>
        <w:pStyle w:val="FootnoteText"/>
      </w:pPr>
      <w:r>
        <w:rPr>
          <w:rStyle w:val="FootnoteReference"/>
        </w:rPr>
        <w:footnoteRef/>
      </w:r>
      <w:r>
        <w:t xml:space="preserve">    </w:t>
      </w:r>
      <w:r>
        <w:rPr>
          <w:sz w:val="16"/>
          <w:szCs w:val="16"/>
        </w:rPr>
        <w:t>Include project preparation funds that were previously approved but exclude PPGs that are awaiting approval.</w:t>
      </w:r>
    </w:p>
  </w:footnote>
  <w:footnote w:id="5">
    <w:p w:rsidR="001A083C" w:rsidRPr="00D23928" w:rsidRDefault="001A083C" w:rsidP="00166C7F">
      <w:pPr>
        <w:spacing w:line="200" w:lineRule="exact"/>
        <w:jc w:val="both"/>
        <w:rPr>
          <w:sz w:val="18"/>
          <w:szCs w:val="18"/>
          <w:lang w:val="en-ZA"/>
        </w:rPr>
      </w:pPr>
      <w:r w:rsidRPr="00D23928">
        <w:rPr>
          <w:rStyle w:val="FootnoteReference"/>
          <w:sz w:val="22"/>
          <w:szCs w:val="22"/>
        </w:rPr>
        <w:footnoteRef/>
      </w:r>
      <w:r w:rsidRPr="00D23928">
        <w:rPr>
          <w:sz w:val="18"/>
          <w:szCs w:val="18"/>
        </w:rPr>
        <w:t>These appliances include: domestic and commercial refrigerators, electromagnetic and electronic ballasts for fluorescent light tubes, fluorescent compact bulbs, fluorescent circular bulbs, high pressure sodium bulbs, air conditioners, electric water heaters and AC electric motors.</w:t>
      </w:r>
    </w:p>
    <w:p w:rsidR="001A083C" w:rsidRDefault="001A083C" w:rsidP="00166C7F">
      <w:pPr>
        <w:spacing w:line="200" w:lineRule="exact"/>
        <w:jc w:val="both"/>
      </w:pPr>
    </w:p>
  </w:footnote>
  <w:footnote w:id="6">
    <w:p w:rsidR="001A083C" w:rsidRDefault="001A083C" w:rsidP="00166C7F">
      <w:pPr>
        <w:pStyle w:val="FootnoteText"/>
        <w:spacing w:line="200" w:lineRule="exact"/>
        <w:jc w:val="both"/>
      </w:pPr>
      <w:r w:rsidRPr="00D23928">
        <w:rPr>
          <w:rStyle w:val="FootnoteReference"/>
          <w:sz w:val="18"/>
          <w:szCs w:val="18"/>
        </w:rPr>
        <w:footnoteRef/>
      </w:r>
      <w:r w:rsidRPr="00D23928">
        <w:rPr>
          <w:sz w:val="18"/>
          <w:szCs w:val="18"/>
        </w:rPr>
        <w:t>Minimum energy performance standards are usually set to exclude the label categories with the lowest energy efficiency from the market. Various methods exist to determine the standards, e.g., statistical consideration, setting energy efficiency target at the least life-cycle cost level, choosing the top runner model at the threshold or adopt world’s best energy efficiency practice.</w:t>
      </w:r>
    </w:p>
  </w:footnote>
  <w:footnote w:id="7">
    <w:p w:rsidR="001A083C" w:rsidRDefault="001A083C" w:rsidP="00166C7F">
      <w:pPr>
        <w:pStyle w:val="FootnoteText"/>
      </w:pPr>
      <w:r w:rsidRPr="00A63EDF">
        <w:rPr>
          <w:rStyle w:val="FootnoteReference"/>
          <w:sz w:val="18"/>
          <w:szCs w:val="18"/>
        </w:rPr>
        <w:footnoteRef/>
      </w:r>
      <w:r w:rsidRPr="00A63EDF">
        <w:rPr>
          <w:sz w:val="18"/>
          <w:szCs w:val="18"/>
        </w:rPr>
        <w:t xml:space="preserve"> Carbon factor of 0.15 kg CO</w:t>
      </w:r>
      <w:r w:rsidRPr="00A63EDF">
        <w:rPr>
          <w:sz w:val="18"/>
          <w:szCs w:val="18"/>
          <w:vertAlign w:val="subscript"/>
        </w:rPr>
        <w:t>2</w:t>
      </w:r>
      <w:r w:rsidRPr="00A63EDF">
        <w:rPr>
          <w:sz w:val="18"/>
          <w:szCs w:val="18"/>
        </w:rPr>
        <w:t>/kWh [source will be added]</w:t>
      </w:r>
    </w:p>
  </w:footnote>
  <w:footnote w:id="8">
    <w:p w:rsidR="001A083C" w:rsidRDefault="001A083C" w:rsidP="00166C7F">
      <w:pPr>
        <w:pStyle w:val="FootnoteText"/>
      </w:pPr>
      <w:r w:rsidRPr="00A63EDF">
        <w:rPr>
          <w:rStyle w:val="FootnoteReference"/>
          <w:sz w:val="18"/>
          <w:szCs w:val="18"/>
        </w:rPr>
        <w:footnoteRef/>
      </w:r>
      <w:r w:rsidRPr="00A63EDF">
        <w:rPr>
          <w:sz w:val="18"/>
          <w:szCs w:val="18"/>
        </w:rPr>
        <w:t xml:space="preserve"> The Project will also address electric motors.</w:t>
      </w:r>
    </w:p>
  </w:footnote>
  <w:footnote w:id="9">
    <w:p w:rsidR="001A083C" w:rsidRDefault="001A083C" w:rsidP="00166C7F">
      <w:pPr>
        <w:pStyle w:val="FootnoteText"/>
      </w:pPr>
      <w:r w:rsidRPr="00976368">
        <w:rPr>
          <w:rStyle w:val="FootnoteReference"/>
          <w:sz w:val="18"/>
          <w:szCs w:val="18"/>
        </w:rPr>
        <w:footnoteRef/>
      </w:r>
      <w:r w:rsidRPr="00976368">
        <w:rPr>
          <w:sz w:val="18"/>
          <w:szCs w:val="18"/>
        </w:rPr>
        <w:t xml:space="preserve"> CLASP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cs="Times New Roman Bold"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09B1644"/>
    <w:multiLevelType w:val="hybridMultilevel"/>
    <w:tmpl w:val="C79A14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6CF6533"/>
    <w:multiLevelType w:val="hybridMultilevel"/>
    <w:tmpl w:val="58B4594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nsid w:val="678B1967"/>
    <w:multiLevelType w:val="hybridMultilevel"/>
    <w:tmpl w:val="750A85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6AB853E1"/>
    <w:multiLevelType w:val="hybridMultilevel"/>
    <w:tmpl w:val="561CC2E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5EE04BA"/>
    <w:multiLevelType w:val="hybridMultilevel"/>
    <w:tmpl w:val="072A3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cumentProtection w:edit="forms" w:enforcement="0"/>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166C7F"/>
    <w:rsid w:val="00007D0B"/>
    <w:rsid w:val="00007E9E"/>
    <w:rsid w:val="00012CAD"/>
    <w:rsid w:val="000138FB"/>
    <w:rsid w:val="000172AF"/>
    <w:rsid w:val="00021090"/>
    <w:rsid w:val="00033723"/>
    <w:rsid w:val="000360A9"/>
    <w:rsid w:val="00072280"/>
    <w:rsid w:val="00073050"/>
    <w:rsid w:val="00091470"/>
    <w:rsid w:val="000A24E2"/>
    <w:rsid w:val="000D1353"/>
    <w:rsid w:val="0010066A"/>
    <w:rsid w:val="00155997"/>
    <w:rsid w:val="00166C7F"/>
    <w:rsid w:val="001951AD"/>
    <w:rsid w:val="001969D0"/>
    <w:rsid w:val="001A04CA"/>
    <w:rsid w:val="001A083C"/>
    <w:rsid w:val="001B2E71"/>
    <w:rsid w:val="001E2C17"/>
    <w:rsid w:val="001F1BEB"/>
    <w:rsid w:val="00295789"/>
    <w:rsid w:val="00297113"/>
    <w:rsid w:val="002A0791"/>
    <w:rsid w:val="002D3091"/>
    <w:rsid w:val="002E720D"/>
    <w:rsid w:val="00302292"/>
    <w:rsid w:val="00304F2B"/>
    <w:rsid w:val="00352589"/>
    <w:rsid w:val="003809F8"/>
    <w:rsid w:val="003A448F"/>
    <w:rsid w:val="003B02D3"/>
    <w:rsid w:val="003D3E0B"/>
    <w:rsid w:val="003E3B4C"/>
    <w:rsid w:val="003F768D"/>
    <w:rsid w:val="0040350B"/>
    <w:rsid w:val="00404B09"/>
    <w:rsid w:val="004205A0"/>
    <w:rsid w:val="004256F1"/>
    <w:rsid w:val="00435B53"/>
    <w:rsid w:val="00460C6D"/>
    <w:rsid w:val="004854AD"/>
    <w:rsid w:val="004B3C89"/>
    <w:rsid w:val="004B6C46"/>
    <w:rsid w:val="0051223E"/>
    <w:rsid w:val="00580A26"/>
    <w:rsid w:val="005A41F8"/>
    <w:rsid w:val="005A66C2"/>
    <w:rsid w:val="005B6F30"/>
    <w:rsid w:val="005F42E7"/>
    <w:rsid w:val="006018AB"/>
    <w:rsid w:val="00605A67"/>
    <w:rsid w:val="00612DF4"/>
    <w:rsid w:val="00632E42"/>
    <w:rsid w:val="00647BAC"/>
    <w:rsid w:val="00685F6C"/>
    <w:rsid w:val="006930DF"/>
    <w:rsid w:val="006A1829"/>
    <w:rsid w:val="006C2998"/>
    <w:rsid w:val="006D4E1C"/>
    <w:rsid w:val="00712AAF"/>
    <w:rsid w:val="00764F86"/>
    <w:rsid w:val="00792C36"/>
    <w:rsid w:val="007C21CF"/>
    <w:rsid w:val="007F140C"/>
    <w:rsid w:val="00802826"/>
    <w:rsid w:val="008237C4"/>
    <w:rsid w:val="00885350"/>
    <w:rsid w:val="008A3344"/>
    <w:rsid w:val="008B0A6D"/>
    <w:rsid w:val="008E4A13"/>
    <w:rsid w:val="00921400"/>
    <w:rsid w:val="00952F75"/>
    <w:rsid w:val="0097445B"/>
    <w:rsid w:val="00976368"/>
    <w:rsid w:val="00976401"/>
    <w:rsid w:val="009841FD"/>
    <w:rsid w:val="0099128C"/>
    <w:rsid w:val="009A0EA9"/>
    <w:rsid w:val="00A0673E"/>
    <w:rsid w:val="00A244B0"/>
    <w:rsid w:val="00A623CD"/>
    <w:rsid w:val="00A63AFB"/>
    <w:rsid w:val="00A63EDF"/>
    <w:rsid w:val="00A64C3D"/>
    <w:rsid w:val="00A84CD7"/>
    <w:rsid w:val="00B013D3"/>
    <w:rsid w:val="00B20579"/>
    <w:rsid w:val="00B35801"/>
    <w:rsid w:val="00B7373A"/>
    <w:rsid w:val="00BA49BA"/>
    <w:rsid w:val="00BD3A97"/>
    <w:rsid w:val="00BE5DE3"/>
    <w:rsid w:val="00C07722"/>
    <w:rsid w:val="00C27B6E"/>
    <w:rsid w:val="00C36266"/>
    <w:rsid w:val="00C540A2"/>
    <w:rsid w:val="00C55798"/>
    <w:rsid w:val="00C5709F"/>
    <w:rsid w:val="00C64A2C"/>
    <w:rsid w:val="00CA52BC"/>
    <w:rsid w:val="00CB3EDD"/>
    <w:rsid w:val="00CB41A0"/>
    <w:rsid w:val="00CB5B4E"/>
    <w:rsid w:val="00CB6D21"/>
    <w:rsid w:val="00CC1C77"/>
    <w:rsid w:val="00CD1D94"/>
    <w:rsid w:val="00CD21EA"/>
    <w:rsid w:val="00CD5E2E"/>
    <w:rsid w:val="00CD6254"/>
    <w:rsid w:val="00CD6375"/>
    <w:rsid w:val="00CF5A1C"/>
    <w:rsid w:val="00D06A9B"/>
    <w:rsid w:val="00D23928"/>
    <w:rsid w:val="00D25E26"/>
    <w:rsid w:val="00D63CF9"/>
    <w:rsid w:val="00DB497F"/>
    <w:rsid w:val="00DB6A90"/>
    <w:rsid w:val="00DC40ED"/>
    <w:rsid w:val="00DE7E39"/>
    <w:rsid w:val="00E078D6"/>
    <w:rsid w:val="00E25F82"/>
    <w:rsid w:val="00E41A4B"/>
    <w:rsid w:val="00E514B7"/>
    <w:rsid w:val="00E71EDD"/>
    <w:rsid w:val="00E7426C"/>
    <w:rsid w:val="00E80C73"/>
    <w:rsid w:val="00ED6886"/>
    <w:rsid w:val="00EE19C6"/>
    <w:rsid w:val="00EF36BE"/>
    <w:rsid w:val="00F119C8"/>
    <w:rsid w:val="00F13AB8"/>
    <w:rsid w:val="00F1741B"/>
    <w:rsid w:val="00F20932"/>
    <w:rsid w:val="00F5023F"/>
    <w:rsid w:val="00F81385"/>
    <w:rsid w:val="00F927E2"/>
    <w:rsid w:val="00FB06E8"/>
    <w:rsid w:val="00FC7C2D"/>
    <w:rsid w:val="00FD40F3"/>
    <w:rsid w:val="00FD63C4"/>
    <w:rsid w:val="00FE4430"/>
    <w:rsid w:val="00FF0841"/>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A" w:eastAsia="es-P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66C7F"/>
    <w:rPr>
      <w:sz w:val="24"/>
      <w:szCs w:val="24"/>
      <w:lang w:val="en-US" w:eastAsia="en-US"/>
    </w:rPr>
  </w:style>
  <w:style w:type="paragraph" w:styleId="Heading1">
    <w:name w:val="heading 1"/>
    <w:basedOn w:val="Normal"/>
    <w:next w:val="Normal"/>
    <w:link w:val="Heading1Char"/>
    <w:uiPriority w:val="99"/>
    <w:qFormat/>
    <w:rsid w:val="003D3E0B"/>
    <w:pPr>
      <w:keepNext/>
      <w:outlineLvl w:val="0"/>
    </w:pPr>
    <w:rPr>
      <w:b/>
      <w:bCs/>
      <w:u w:val="single"/>
    </w:rPr>
  </w:style>
  <w:style w:type="paragraph" w:styleId="Heading2">
    <w:name w:val="heading 2"/>
    <w:basedOn w:val="Normal"/>
    <w:next w:val="Normal"/>
    <w:link w:val="Heading2Char"/>
    <w:uiPriority w:val="99"/>
    <w:qFormat/>
    <w:rsid w:val="003D3E0B"/>
    <w:pPr>
      <w:keepNext/>
      <w:outlineLvl w:val="1"/>
    </w:pPr>
    <w:rPr>
      <w:i/>
      <w:iCs/>
    </w:rPr>
  </w:style>
  <w:style w:type="paragraph" w:styleId="Heading3">
    <w:name w:val="heading 3"/>
    <w:basedOn w:val="Normal"/>
    <w:next w:val="Normal"/>
    <w:link w:val="Heading3Char"/>
    <w:uiPriority w:val="99"/>
    <w:qFormat/>
    <w:rsid w:val="003D3E0B"/>
    <w:pPr>
      <w:keepNext/>
      <w:outlineLvl w:val="2"/>
    </w:pPr>
    <w:rPr>
      <w:b/>
      <w:bCs/>
    </w:rPr>
  </w:style>
  <w:style w:type="paragraph" w:styleId="Heading4">
    <w:name w:val="heading 4"/>
    <w:basedOn w:val="Normal"/>
    <w:next w:val="Normal"/>
    <w:link w:val="Heading4Char"/>
    <w:uiPriority w:val="99"/>
    <w:qFormat/>
    <w:rsid w:val="003D3E0B"/>
    <w:pPr>
      <w:keepNext/>
      <w:pBdr>
        <w:top w:val="single" w:sz="4" w:space="1" w:color="000000"/>
        <w:left w:val="single" w:sz="4" w:space="4" w:color="000000"/>
        <w:bottom w:val="single" w:sz="4" w:space="1" w:color="000000"/>
        <w:right w:val="single" w:sz="4" w:space="4" w:color="000000"/>
      </w:pBdr>
      <w:shd w:val="clear" w:color="auto" w:fill="595959"/>
      <w:outlineLvl w:val="3"/>
    </w:pPr>
    <w:rPr>
      <w:rFonts w:ascii="Times New Roman Bold" w:hAnsi="Times New Roman Bold" w:cs="Times New Roman Bold"/>
      <w:b/>
      <w:bCs/>
      <w:smallCaps/>
      <w:color w:val="FFFFFF"/>
    </w:rPr>
  </w:style>
  <w:style w:type="paragraph" w:styleId="Heading5">
    <w:name w:val="heading 5"/>
    <w:basedOn w:val="Normal"/>
    <w:next w:val="Normal"/>
    <w:link w:val="Heading5Char"/>
    <w:uiPriority w:val="99"/>
    <w:qFormat/>
    <w:rsid w:val="003D3E0B"/>
    <w:pPr>
      <w:keepNext/>
      <w:outlineLvl w:val="4"/>
    </w:pPr>
    <w:rPr>
      <w:b/>
      <w:bCs/>
    </w:rPr>
  </w:style>
  <w:style w:type="paragraph" w:styleId="Heading6">
    <w:name w:val="heading 6"/>
    <w:basedOn w:val="Normal"/>
    <w:next w:val="Normal"/>
    <w:link w:val="Heading6Char"/>
    <w:uiPriority w:val="99"/>
    <w:qFormat/>
    <w:rsid w:val="003D3E0B"/>
    <w:pPr>
      <w:keepNext/>
      <w:outlineLvl w:val="5"/>
    </w:pPr>
    <w:rPr>
      <w:b/>
      <w:bCs/>
      <w:smallCaps/>
    </w:rPr>
  </w:style>
  <w:style w:type="paragraph" w:styleId="Heading7">
    <w:name w:val="heading 7"/>
    <w:basedOn w:val="Normal"/>
    <w:next w:val="Normal"/>
    <w:link w:val="Heading7Char"/>
    <w:uiPriority w:val="99"/>
    <w:qFormat/>
    <w:rsid w:val="003D3E0B"/>
    <w:pPr>
      <w:keepNext/>
      <w:outlineLvl w:val="6"/>
    </w:pPr>
    <w:rPr>
      <w:b/>
      <w:bCs/>
      <w:sz w:val="20"/>
      <w:szCs w:val="20"/>
    </w:rPr>
  </w:style>
  <w:style w:type="paragraph" w:styleId="Heading8">
    <w:name w:val="heading 8"/>
    <w:basedOn w:val="Normal"/>
    <w:next w:val="Normal"/>
    <w:link w:val="Heading8Char"/>
    <w:uiPriority w:val="99"/>
    <w:qFormat/>
    <w:rsid w:val="003D3E0B"/>
    <w:pPr>
      <w:keepNext/>
      <w:jc w:val="center"/>
      <w:outlineLvl w:val="7"/>
    </w:pPr>
    <w:rPr>
      <w:b/>
      <w:bCs/>
      <w:sz w:val="20"/>
      <w:szCs w:val="20"/>
    </w:rPr>
  </w:style>
  <w:style w:type="paragraph" w:styleId="Heading9">
    <w:name w:val="heading 9"/>
    <w:basedOn w:val="Normal"/>
    <w:next w:val="Normal"/>
    <w:link w:val="Heading9Char"/>
    <w:uiPriority w:val="99"/>
    <w:qFormat/>
    <w:rsid w:val="003D3E0B"/>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3E0B"/>
    <w:rPr>
      <w:rFonts w:cs="Times New Roman"/>
      <w:b/>
      <w:bCs/>
      <w:sz w:val="24"/>
      <w:szCs w:val="24"/>
      <w:u w:val="single"/>
      <w:lang w:val="en-US" w:eastAsia="ar-SA" w:bidi="ar-SA"/>
    </w:rPr>
  </w:style>
  <w:style w:type="character" w:customStyle="1" w:styleId="Heading2Char">
    <w:name w:val="Heading 2 Char"/>
    <w:basedOn w:val="DefaultParagraphFont"/>
    <w:link w:val="Heading2"/>
    <w:uiPriority w:val="99"/>
    <w:locked/>
    <w:rsid w:val="003D3E0B"/>
    <w:rPr>
      <w:rFonts w:cs="Times New Roman"/>
      <w:i/>
      <w:iCs/>
      <w:sz w:val="24"/>
      <w:szCs w:val="24"/>
      <w:lang w:val="en-US" w:eastAsia="ar-SA" w:bidi="ar-SA"/>
    </w:rPr>
  </w:style>
  <w:style w:type="character" w:customStyle="1" w:styleId="Heading3Char">
    <w:name w:val="Heading 3 Char"/>
    <w:basedOn w:val="DefaultParagraphFont"/>
    <w:link w:val="Heading3"/>
    <w:uiPriority w:val="99"/>
    <w:locked/>
    <w:rsid w:val="003D3E0B"/>
    <w:rPr>
      <w:rFonts w:cs="Times New Roman"/>
      <w:b/>
      <w:bCs/>
      <w:sz w:val="24"/>
      <w:szCs w:val="24"/>
      <w:lang w:val="en-US" w:eastAsia="ar-SA" w:bidi="ar-SA"/>
    </w:rPr>
  </w:style>
  <w:style w:type="character" w:customStyle="1" w:styleId="Heading4Char">
    <w:name w:val="Heading 4 Char"/>
    <w:basedOn w:val="DefaultParagraphFont"/>
    <w:link w:val="Heading4"/>
    <w:uiPriority w:val="99"/>
    <w:locked/>
    <w:rsid w:val="003D3E0B"/>
    <w:rPr>
      <w:rFonts w:ascii="Times New Roman Bold" w:hAnsi="Times New Roman Bold" w:cs="Times New Roman Bold"/>
      <w:b/>
      <w:bCs/>
      <w:smallCaps/>
      <w:color w:val="FFFFFF"/>
      <w:sz w:val="24"/>
      <w:szCs w:val="24"/>
      <w:shd w:val="clear" w:color="auto" w:fill="595959"/>
      <w:lang w:val="en-US" w:eastAsia="ar-SA" w:bidi="ar-SA"/>
    </w:rPr>
  </w:style>
  <w:style w:type="character" w:customStyle="1" w:styleId="Heading5Char">
    <w:name w:val="Heading 5 Char"/>
    <w:basedOn w:val="DefaultParagraphFont"/>
    <w:link w:val="Heading5"/>
    <w:uiPriority w:val="99"/>
    <w:locked/>
    <w:rsid w:val="003D3E0B"/>
    <w:rPr>
      <w:rFonts w:cs="Times New Roman"/>
      <w:b/>
      <w:bCs/>
      <w:sz w:val="24"/>
      <w:szCs w:val="24"/>
      <w:lang w:val="en-US" w:eastAsia="ar-SA" w:bidi="ar-SA"/>
    </w:rPr>
  </w:style>
  <w:style w:type="character" w:customStyle="1" w:styleId="Heading6Char">
    <w:name w:val="Heading 6 Char"/>
    <w:basedOn w:val="DefaultParagraphFont"/>
    <w:link w:val="Heading6"/>
    <w:uiPriority w:val="99"/>
    <w:locked/>
    <w:rsid w:val="003D3E0B"/>
    <w:rPr>
      <w:rFonts w:cs="Times New Roman"/>
      <w:b/>
      <w:bCs/>
      <w:smallCaps/>
      <w:sz w:val="24"/>
      <w:szCs w:val="24"/>
      <w:lang w:val="en-US" w:eastAsia="ar-SA" w:bidi="ar-SA"/>
    </w:rPr>
  </w:style>
  <w:style w:type="character" w:customStyle="1" w:styleId="Heading7Char">
    <w:name w:val="Heading 7 Char"/>
    <w:basedOn w:val="DefaultParagraphFont"/>
    <w:link w:val="Heading7"/>
    <w:uiPriority w:val="99"/>
    <w:locked/>
    <w:rsid w:val="003D3E0B"/>
    <w:rPr>
      <w:rFonts w:cs="Times New Roman"/>
      <w:b/>
      <w:bCs/>
      <w:sz w:val="24"/>
      <w:szCs w:val="24"/>
      <w:lang w:val="en-US" w:eastAsia="ar-SA" w:bidi="ar-SA"/>
    </w:rPr>
  </w:style>
  <w:style w:type="character" w:customStyle="1" w:styleId="Heading8Char">
    <w:name w:val="Heading 8 Char"/>
    <w:basedOn w:val="DefaultParagraphFont"/>
    <w:link w:val="Heading8"/>
    <w:uiPriority w:val="99"/>
    <w:locked/>
    <w:rsid w:val="003D3E0B"/>
    <w:rPr>
      <w:rFonts w:cs="Times New Roman"/>
      <w:b/>
      <w:bCs/>
      <w:sz w:val="24"/>
      <w:szCs w:val="24"/>
      <w:lang w:val="en-US" w:eastAsia="ar-SA" w:bidi="ar-SA"/>
    </w:rPr>
  </w:style>
  <w:style w:type="character" w:customStyle="1" w:styleId="Heading9Char">
    <w:name w:val="Heading 9 Char"/>
    <w:basedOn w:val="DefaultParagraphFont"/>
    <w:link w:val="Heading9"/>
    <w:uiPriority w:val="99"/>
    <w:locked/>
    <w:rsid w:val="003D3E0B"/>
    <w:rPr>
      <w:rFonts w:cs="Times New Roman"/>
      <w:b/>
      <w:bCs/>
      <w:sz w:val="24"/>
      <w:szCs w:val="24"/>
      <w:lang w:val="en-US" w:eastAsia="ar-SA" w:bidi="ar-SA"/>
    </w:rPr>
  </w:style>
  <w:style w:type="paragraph" w:styleId="BalloonText">
    <w:name w:val="Balloon Text"/>
    <w:basedOn w:val="Normal"/>
    <w:link w:val="BalloonTextChar"/>
    <w:uiPriority w:val="99"/>
    <w:semiHidden/>
    <w:rsid w:val="00166C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6C7F"/>
    <w:rPr>
      <w:rFonts w:ascii="Tahoma" w:hAnsi="Tahoma" w:cs="Tahoma"/>
      <w:sz w:val="16"/>
      <w:szCs w:val="16"/>
      <w:lang w:val="en-US" w:eastAsia="en-US"/>
    </w:rPr>
  </w:style>
  <w:style w:type="paragraph" w:styleId="Caption">
    <w:name w:val="caption"/>
    <w:basedOn w:val="Normal"/>
    <w:uiPriority w:val="99"/>
    <w:qFormat/>
    <w:rsid w:val="003D3E0B"/>
    <w:pPr>
      <w:suppressLineNumbers/>
      <w:spacing w:before="120" w:after="120"/>
    </w:pPr>
    <w:rPr>
      <w:i/>
      <w:iCs/>
    </w:rPr>
  </w:style>
  <w:style w:type="paragraph" w:styleId="Footer">
    <w:name w:val="footer"/>
    <w:basedOn w:val="Normal"/>
    <w:link w:val="FooterChar"/>
    <w:uiPriority w:val="99"/>
    <w:rsid w:val="00166C7F"/>
    <w:pPr>
      <w:tabs>
        <w:tab w:val="center" w:pos="4320"/>
        <w:tab w:val="right" w:pos="8640"/>
      </w:tabs>
    </w:pPr>
  </w:style>
  <w:style w:type="character" w:customStyle="1" w:styleId="FooterChar">
    <w:name w:val="Footer Char"/>
    <w:basedOn w:val="DefaultParagraphFont"/>
    <w:link w:val="Footer"/>
    <w:uiPriority w:val="99"/>
    <w:locked/>
    <w:rsid w:val="00166C7F"/>
    <w:rPr>
      <w:rFonts w:cs="Times New Roman"/>
      <w:sz w:val="24"/>
      <w:szCs w:val="24"/>
      <w:lang w:val="en-US" w:eastAsia="en-US"/>
    </w:rPr>
  </w:style>
  <w:style w:type="character" w:styleId="PageNumber">
    <w:name w:val="page number"/>
    <w:basedOn w:val="DefaultParagraphFont"/>
    <w:uiPriority w:val="99"/>
    <w:rsid w:val="00166C7F"/>
    <w:rPr>
      <w:rFonts w:cs="Times New Roman"/>
    </w:rPr>
  </w:style>
  <w:style w:type="paragraph" w:styleId="Header">
    <w:name w:val="header"/>
    <w:basedOn w:val="Normal"/>
    <w:link w:val="HeaderChar"/>
    <w:uiPriority w:val="99"/>
    <w:rsid w:val="00166C7F"/>
    <w:pPr>
      <w:tabs>
        <w:tab w:val="center" w:pos="4320"/>
        <w:tab w:val="right" w:pos="8640"/>
      </w:tabs>
    </w:pPr>
  </w:style>
  <w:style w:type="character" w:customStyle="1" w:styleId="HeaderChar">
    <w:name w:val="Header Char"/>
    <w:basedOn w:val="DefaultParagraphFont"/>
    <w:link w:val="Header"/>
    <w:uiPriority w:val="99"/>
    <w:locked/>
    <w:rsid w:val="00166C7F"/>
    <w:rPr>
      <w:rFonts w:cs="Times New Roman"/>
      <w:sz w:val="24"/>
      <w:szCs w:val="24"/>
      <w:lang w:val="en-US" w:eastAsia="en-US"/>
    </w:rPr>
  </w:style>
  <w:style w:type="paragraph" w:styleId="BodyText">
    <w:name w:val="Body Text"/>
    <w:basedOn w:val="Normal"/>
    <w:link w:val="BodyTextChar"/>
    <w:uiPriority w:val="99"/>
    <w:rsid w:val="00166C7F"/>
    <w:pPr>
      <w:framePr w:w="3801" w:h="5761" w:hSpace="180" w:wrap="auto" w:vAnchor="text" w:hAnchor="page" w:x="6961" w:y="1165"/>
    </w:pPr>
    <w:rPr>
      <w:sz w:val="20"/>
      <w:szCs w:val="20"/>
    </w:rPr>
  </w:style>
  <w:style w:type="character" w:customStyle="1" w:styleId="BodyTextChar">
    <w:name w:val="Body Text Char"/>
    <w:basedOn w:val="DefaultParagraphFont"/>
    <w:link w:val="BodyText"/>
    <w:uiPriority w:val="99"/>
    <w:locked/>
    <w:rsid w:val="00166C7F"/>
    <w:rPr>
      <w:rFonts w:cs="Times New Roman"/>
      <w:sz w:val="24"/>
      <w:szCs w:val="24"/>
      <w:lang w:val="en-US" w:eastAsia="en-US"/>
    </w:rPr>
  </w:style>
  <w:style w:type="paragraph" w:styleId="BodyText2">
    <w:name w:val="Body Text 2"/>
    <w:basedOn w:val="Normal"/>
    <w:link w:val="BodyText2Char"/>
    <w:uiPriority w:val="99"/>
    <w:rsid w:val="00166C7F"/>
    <w:rPr>
      <w:b/>
      <w:bCs/>
      <w:smallCaps/>
    </w:rPr>
  </w:style>
  <w:style w:type="character" w:customStyle="1" w:styleId="BodyText2Char">
    <w:name w:val="Body Text 2 Char"/>
    <w:basedOn w:val="DefaultParagraphFont"/>
    <w:link w:val="BodyText2"/>
    <w:uiPriority w:val="99"/>
    <w:locked/>
    <w:rsid w:val="00166C7F"/>
    <w:rPr>
      <w:rFonts w:cs="Times New Roman"/>
      <w:b/>
      <w:bCs/>
      <w:smallCaps/>
      <w:sz w:val="24"/>
      <w:szCs w:val="24"/>
      <w:lang w:val="en-US" w:eastAsia="en-US"/>
    </w:rPr>
  </w:style>
  <w:style w:type="paragraph" w:customStyle="1" w:styleId="Outline">
    <w:name w:val="Outline"/>
    <w:basedOn w:val="Normal"/>
    <w:uiPriority w:val="99"/>
    <w:rsid w:val="00166C7F"/>
    <w:pPr>
      <w:spacing w:before="240"/>
    </w:pPr>
    <w:rPr>
      <w:kern w:val="28"/>
    </w:rPr>
  </w:style>
  <w:style w:type="paragraph" w:styleId="BodyTextIndent2">
    <w:name w:val="Body Text Indent 2"/>
    <w:basedOn w:val="Normal"/>
    <w:link w:val="BodyTextIndent2Char"/>
    <w:uiPriority w:val="99"/>
    <w:rsid w:val="00166C7F"/>
    <w:pPr>
      <w:ind w:left="360"/>
    </w:pPr>
    <w:rPr>
      <w:i/>
      <w:iCs/>
      <w:sz w:val="22"/>
      <w:szCs w:val="22"/>
    </w:rPr>
  </w:style>
  <w:style w:type="character" w:customStyle="1" w:styleId="BodyTextIndent2Char">
    <w:name w:val="Body Text Indent 2 Char"/>
    <w:basedOn w:val="DefaultParagraphFont"/>
    <w:link w:val="BodyTextIndent2"/>
    <w:uiPriority w:val="99"/>
    <w:locked/>
    <w:rsid w:val="00166C7F"/>
    <w:rPr>
      <w:rFonts w:cs="Times New Roman"/>
      <w:i/>
      <w:iCs/>
      <w:sz w:val="24"/>
      <w:szCs w:val="24"/>
      <w:lang w:val="en-US" w:eastAsia="en-US"/>
    </w:rPr>
  </w:style>
  <w:style w:type="character" w:styleId="Hyperlink">
    <w:name w:val="Hyperlink"/>
    <w:basedOn w:val="DefaultParagraphFont"/>
    <w:uiPriority w:val="99"/>
    <w:rsid w:val="00166C7F"/>
    <w:rPr>
      <w:rFonts w:cs="Times New Roman"/>
      <w:color w:val="0000FF"/>
      <w:u w:val="single"/>
    </w:rPr>
  </w:style>
  <w:style w:type="paragraph" w:styleId="BodyTextIndent">
    <w:name w:val="Body Text Indent"/>
    <w:basedOn w:val="Normal"/>
    <w:link w:val="BodyTextIndentChar"/>
    <w:uiPriority w:val="99"/>
    <w:rsid w:val="00166C7F"/>
    <w:pPr>
      <w:spacing w:after="80"/>
      <w:ind w:left="1080"/>
      <w:jc w:val="both"/>
    </w:pPr>
  </w:style>
  <w:style w:type="character" w:customStyle="1" w:styleId="BodyTextIndentChar">
    <w:name w:val="Body Text Indent Char"/>
    <w:basedOn w:val="DefaultParagraphFont"/>
    <w:link w:val="BodyTextIndent"/>
    <w:uiPriority w:val="99"/>
    <w:locked/>
    <w:rsid w:val="00166C7F"/>
    <w:rPr>
      <w:rFonts w:cs="Times New Roman"/>
      <w:sz w:val="24"/>
      <w:szCs w:val="24"/>
      <w:lang w:val="en-US" w:eastAsia="en-US"/>
    </w:rPr>
  </w:style>
  <w:style w:type="paragraph" w:styleId="BodyTextIndent3">
    <w:name w:val="Body Text Indent 3"/>
    <w:basedOn w:val="Normal"/>
    <w:link w:val="BodyTextIndent3Char"/>
    <w:uiPriority w:val="99"/>
    <w:rsid w:val="00166C7F"/>
    <w:pPr>
      <w:ind w:left="540"/>
    </w:pPr>
  </w:style>
  <w:style w:type="character" w:customStyle="1" w:styleId="BodyTextIndent3Char">
    <w:name w:val="Body Text Indent 3 Char"/>
    <w:basedOn w:val="DefaultParagraphFont"/>
    <w:link w:val="BodyTextIndent3"/>
    <w:uiPriority w:val="99"/>
    <w:locked/>
    <w:rsid w:val="00166C7F"/>
    <w:rPr>
      <w:rFonts w:cs="Times New Roman"/>
      <w:sz w:val="24"/>
      <w:szCs w:val="24"/>
      <w:lang w:val="en-US" w:eastAsia="en-US"/>
    </w:rPr>
  </w:style>
  <w:style w:type="table" w:styleId="TableGrid">
    <w:name w:val="Table Grid"/>
    <w:basedOn w:val="TableNormal"/>
    <w:uiPriority w:val="99"/>
    <w:rsid w:val="00166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single space,Footnote,otnote Text,ft"/>
    <w:basedOn w:val="Normal"/>
    <w:link w:val="FootnoteTextChar1"/>
    <w:uiPriority w:val="99"/>
    <w:semiHidden/>
    <w:rsid w:val="00166C7F"/>
    <w:rPr>
      <w:sz w:val="20"/>
      <w:szCs w:val="20"/>
    </w:rPr>
  </w:style>
  <w:style w:type="character" w:customStyle="1" w:styleId="FootnoteTextChar">
    <w:name w:val="Footnote Text Char"/>
    <w:aliases w:val="Geneva 9 Char,Font: Geneva 9 Char,Boston 10 Char,f Char,single space Char,Footnote Char,otnote Text Char,ft Char"/>
    <w:basedOn w:val="DefaultParagraphFont"/>
    <w:link w:val="FootnoteText"/>
    <w:uiPriority w:val="99"/>
    <w:semiHidden/>
    <w:locked/>
    <w:rsid w:val="00021090"/>
    <w:rPr>
      <w:rFonts w:cs="Times New Roman"/>
      <w:sz w:val="20"/>
      <w:szCs w:val="20"/>
    </w:rPr>
  </w:style>
  <w:style w:type="character" w:customStyle="1" w:styleId="FootnoteTextChar1">
    <w:name w:val="Footnote Text Char1"/>
    <w:aliases w:val="Geneva 9 Char1,Font: Geneva 9 Char1,Boston 10 Char1,f Char1,single space Char1,Footnote Char1,otnote Text Char1,ft Char1"/>
    <w:basedOn w:val="DefaultParagraphFont"/>
    <w:link w:val="FootnoteText"/>
    <w:uiPriority w:val="99"/>
    <w:semiHidden/>
    <w:locked/>
    <w:rsid w:val="00166C7F"/>
    <w:rPr>
      <w:rFonts w:cs="Times New Roman"/>
      <w:lang w:val="en-US" w:eastAsia="en-US"/>
    </w:rPr>
  </w:style>
  <w:style w:type="character" w:styleId="FootnoteReference">
    <w:name w:val="footnote reference"/>
    <w:aliases w:val="16 Point,Superscript 6 Point,Superscript 6 Point + 11 pt"/>
    <w:basedOn w:val="DefaultParagraphFont"/>
    <w:uiPriority w:val="99"/>
    <w:semiHidden/>
    <w:rsid w:val="00166C7F"/>
    <w:rPr>
      <w:rFonts w:cs="Times New Roman"/>
      <w:vertAlign w:val="superscript"/>
    </w:rPr>
  </w:style>
  <w:style w:type="character" w:styleId="FollowedHyperlink">
    <w:name w:val="FollowedHyperlink"/>
    <w:basedOn w:val="DefaultParagraphFont"/>
    <w:uiPriority w:val="99"/>
    <w:rsid w:val="00166C7F"/>
    <w:rPr>
      <w:rFonts w:cs="Times New Roman"/>
      <w:color w:val="auto"/>
      <w:u w:val="single"/>
    </w:rPr>
  </w:style>
  <w:style w:type="paragraph" w:styleId="DocumentMap">
    <w:name w:val="Document Map"/>
    <w:basedOn w:val="Normal"/>
    <w:link w:val="DocumentMapChar"/>
    <w:uiPriority w:val="99"/>
    <w:semiHidden/>
    <w:rsid w:val="00166C7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6C7F"/>
    <w:rPr>
      <w:rFonts w:ascii="Tahoma" w:hAnsi="Tahoma" w:cs="Tahoma"/>
      <w:shd w:val="clear" w:color="auto" w:fill="000080"/>
      <w:lang w:val="en-US" w:eastAsia="en-US"/>
    </w:rPr>
  </w:style>
  <w:style w:type="paragraph" w:styleId="Revision">
    <w:name w:val="Revision"/>
    <w:hidden/>
    <w:uiPriority w:val="99"/>
    <w:semiHidden/>
    <w:rsid w:val="00166C7F"/>
    <w:rPr>
      <w:sz w:val="24"/>
      <w:szCs w:val="24"/>
      <w:lang w:val="en-US" w:eastAsia="en-US"/>
    </w:rPr>
  </w:style>
  <w:style w:type="paragraph" w:styleId="ListParagraph">
    <w:name w:val="List Paragraph"/>
    <w:basedOn w:val="Normal"/>
    <w:uiPriority w:val="99"/>
    <w:qFormat/>
    <w:rsid w:val="00166C7F"/>
    <w:pPr>
      <w:ind w:left="708"/>
    </w:pPr>
  </w:style>
  <w:style w:type="paragraph" w:styleId="PlainText">
    <w:name w:val="Plain Text"/>
    <w:basedOn w:val="Normal"/>
    <w:link w:val="PlainTextChar1"/>
    <w:uiPriority w:val="99"/>
    <w:rsid w:val="00E7426C"/>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021090"/>
    <w:rPr>
      <w:rFonts w:ascii="Courier New" w:hAnsi="Courier New" w:cs="Courier New"/>
      <w:sz w:val="20"/>
      <w:szCs w:val="20"/>
    </w:rPr>
  </w:style>
  <w:style w:type="character" w:customStyle="1" w:styleId="PlainTextChar1">
    <w:name w:val="Plain Text Char1"/>
    <w:basedOn w:val="DefaultParagraphFont"/>
    <w:link w:val="PlainText"/>
    <w:uiPriority w:val="99"/>
    <w:locked/>
    <w:rsid w:val="00E7426C"/>
    <w:rPr>
      <w:rFonts w:ascii="Consolas" w:hAnsi="Consolas" w:cs="Consolas"/>
      <w:sz w:val="21"/>
      <w:szCs w:val="21"/>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fweb.org/Documents/Council_Documents/GEF_C21/C.20.6.Rev.1.pdf" TargetMode="External"/><Relationship Id="rId13" Type="http://schemas.openxmlformats.org/officeDocument/2006/relationships/hyperlink" Target="http://gefweb.org/uploadedFiles/Projects/Templates_and_Guidelines/GEF-C-31-5%20rev%201-June%2018-2007.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gefweb.org/Documents/Council_Documents/GEF_C25/C.25.11_Cost_Effectiveness.pdf" TargetMode="External"/><Relationship Id="rId17" Type="http://schemas.openxmlformats.org/officeDocument/2006/relationships/hyperlink" Target="mailto:diego.masera@undp.org"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fweb.org/uploadedFiles/Documents/Council_Documents__(PDF_DOC)/GEF_31/C.31.12%20Operational%20Guidelines%20for%20Incremental%20Costs.pdf" TargetMode="External"/><Relationship Id="rId5" Type="http://schemas.openxmlformats.org/officeDocument/2006/relationships/footnotes" Target="footnotes.xml"/><Relationship Id="rId15" Type="http://schemas.openxmlformats.org/officeDocument/2006/relationships/hyperlink" Target="http://gefweb.org/uploadedFiles/Projects/Templates_and_Guidelines/OFP%20Endorsement%20Template%20Regional%20Projects-Aug9_07.doc" TargetMode="External"/><Relationship Id="rId23" Type="http://schemas.openxmlformats.org/officeDocument/2006/relationships/customXml" Target="../customXml/item3.xml"/><Relationship Id="rId10" Type="http://schemas.openxmlformats.org/officeDocument/2006/relationships/hyperlink" Target="http://gefweb.org/uploadedFiles/Projects/Templates_and_Guidelines/C31-10%20Revised%20Focal%20Area%20Strategies-07-23-07_Final.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gefweb.org/uploadedFiles/Projects/Templates_and_Guidelines/OFP%20Endorsement%20Template-Aug9rev.doc" TargetMode="External"/><Relationship Id="rId22"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s-PA" sz="767" b="0" i="0" u="none" strike="noStrike" baseline="0">
                <a:solidFill>
                  <a:srgbClr val="000000"/>
                </a:solidFill>
                <a:latin typeface="Arial"/>
                <a:ea typeface="Arial"/>
                <a:cs typeface="Arial"/>
              </a:defRPr>
            </a:pPr>
            <a:r>
              <a:rPr lang="es-PA"/>
              <a:t>Colombia Program Emissions Reductions</a:t>
            </a:r>
          </a:p>
        </c:rich>
      </c:tx>
      <c:layout>
        <c:manualLayout>
          <c:xMode val="edge"/>
          <c:yMode val="edge"/>
          <c:x val="0.33636363636363648"/>
          <c:y val="2.1276595744680847E-2"/>
        </c:manualLayout>
      </c:layout>
      <c:spPr>
        <a:noFill/>
        <a:ln w="25156">
          <a:noFill/>
        </a:ln>
      </c:spPr>
    </c:title>
    <c:plotArea>
      <c:layout>
        <c:manualLayout>
          <c:layoutTarget val="inner"/>
          <c:xMode val="edge"/>
          <c:yMode val="edge"/>
          <c:x val="8.957952468007338E-2"/>
          <c:y val="0.10033444816053512"/>
          <c:w val="0.88482632541133388"/>
          <c:h val="0.77591973244147383"/>
        </c:manualLayout>
      </c:layout>
      <c:barChart>
        <c:barDir val="col"/>
        <c:grouping val="stacked"/>
        <c:ser>
          <c:idx val="0"/>
          <c:order val="0"/>
          <c:tx>
            <c:v>Refrigerators</c:v>
          </c:tx>
          <c:spPr>
            <a:solidFill>
              <a:srgbClr val="9999FF"/>
            </a:solidFill>
            <a:ln w="12562">
              <a:solidFill>
                <a:srgbClr val="000000"/>
              </a:solidFill>
              <a:prstDash val="solid"/>
            </a:ln>
          </c:spPr>
          <c:cat>
            <c:numRef>
              <c:f>EmissionsReductions!$D$3:$X$3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formatCode="0">
                  <c:v>2025</c:v>
                </c:pt>
                <c:pt idx="16">
                  <c:v>2026</c:v>
                </c:pt>
                <c:pt idx="17">
                  <c:v>2027</c:v>
                </c:pt>
                <c:pt idx="18">
                  <c:v>2028</c:v>
                </c:pt>
                <c:pt idx="19">
                  <c:v>2029</c:v>
                </c:pt>
                <c:pt idx="20">
                  <c:v>2030</c:v>
                </c:pt>
              </c:numCache>
            </c:numRef>
          </c:cat>
          <c:val>
            <c:numRef>
              <c:f>EmissionsReductions!$D$11:$X$11</c:f>
              <c:numCache>
                <c:formatCode>0.000</c:formatCode>
                <c:ptCount val="21"/>
                <c:pt idx="0">
                  <c:v>3.4613272801163289E-2</c:v>
                </c:pt>
                <c:pt idx="1">
                  <c:v>7.1672420073112003E-2</c:v>
                </c:pt>
                <c:pt idx="2">
                  <c:v>0.11133708589251622</c:v>
                </c:pt>
                <c:pt idx="3">
                  <c:v>0.15377579657534246</c:v>
                </c:pt>
                <c:pt idx="4">
                  <c:v>0.19916626072933474</c:v>
                </c:pt>
                <c:pt idx="5">
                  <c:v>0.24769565069217675</c:v>
                </c:pt>
                <c:pt idx="6">
                  <c:v>0.29956085949750533</c:v>
                </c:pt>
                <c:pt idx="7">
                  <c:v>0.35496872659892498</c:v>
                </c:pt>
                <c:pt idx="8">
                  <c:v>0.41413622455254334</c:v>
                </c:pt>
                <c:pt idx="9">
                  <c:v>0.47729059769742882</c:v>
                </c:pt>
                <c:pt idx="10">
                  <c:v>0.5446694425653692</c:v>
                </c:pt>
                <c:pt idx="11">
                  <c:v>0.61652071827920885</c:v>
                </c:pt>
                <c:pt idx="12">
                  <c:v>0.69310267354382593</c:v>
                </c:pt>
                <c:pt idx="13">
                  <c:v>0.7746836749742696</c:v>
                </c:pt>
                <c:pt idx="14">
                  <c:v>0.86154191941824065</c:v>
                </c:pt>
                <c:pt idx="15">
                  <c:v>0.91935173778761758</c:v>
                </c:pt>
                <c:pt idx="16">
                  <c:v>0.9805769576257275</c:v>
                </c:pt>
                <c:pt idx="17">
                  <c:v>1.0453624249575353</c:v>
                </c:pt>
                <c:pt idx="18">
                  <c:v>1.1138511880626396</c:v>
                </c:pt>
                <c:pt idx="19">
                  <c:v>1.1861829770263193</c:v>
                </c:pt>
                <c:pt idx="20">
                  <c:v>1.2624924215702749</c:v>
                </c:pt>
              </c:numCache>
            </c:numRef>
          </c:val>
        </c:ser>
        <c:ser>
          <c:idx val="1"/>
          <c:order val="1"/>
          <c:tx>
            <c:v>Freezers</c:v>
          </c:tx>
          <c:spPr>
            <a:solidFill>
              <a:srgbClr val="993366"/>
            </a:solidFill>
            <a:ln w="12562">
              <a:solidFill>
                <a:srgbClr val="000000"/>
              </a:solidFill>
              <a:prstDash val="solid"/>
            </a:ln>
          </c:spPr>
          <c:cat>
            <c:numRef>
              <c:f>EmissionsReductions!$D$3:$X$3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formatCode="0">
                  <c:v>2025</c:v>
                </c:pt>
                <c:pt idx="16">
                  <c:v>2026</c:v>
                </c:pt>
                <c:pt idx="17">
                  <c:v>2027</c:v>
                </c:pt>
                <c:pt idx="18">
                  <c:v>2028</c:v>
                </c:pt>
                <c:pt idx="19">
                  <c:v>2029</c:v>
                </c:pt>
                <c:pt idx="20">
                  <c:v>2030</c:v>
                </c:pt>
              </c:numCache>
            </c:numRef>
          </c:cat>
          <c:val>
            <c:numRef>
              <c:f>EmissionsReductions!$D$12:$X$12</c:f>
              <c:numCache>
                <c:formatCode>0.000</c:formatCode>
                <c:ptCount val="21"/>
                <c:pt idx="0">
                  <c:v>2.9998169761008158E-3</c:v>
                </c:pt>
                <c:pt idx="1">
                  <c:v>6.1685186418990075E-3</c:v>
                </c:pt>
                <c:pt idx="2">
                  <c:v>9.5121035828999063E-3</c:v>
                </c:pt>
                <c:pt idx="3">
                  <c:v>1.3036269830279668E-2</c:v>
                </c:pt>
                <c:pt idx="4">
                  <c:v>1.6746310770962367E-2</c:v>
                </c:pt>
                <c:pt idx="5">
                  <c:v>2.064699460270918E-2</c:v>
                </c:pt>
                <c:pt idx="6">
                  <c:v>2.4742425199119011E-2</c:v>
                </c:pt>
                <c:pt idx="7">
                  <c:v>2.9035881996699934E-2</c:v>
                </c:pt>
                <c:pt idx="8">
                  <c:v>3.3529636235055414E-2</c:v>
                </c:pt>
                <c:pt idx="9">
                  <c:v>3.8224740568662915E-2</c:v>
                </c:pt>
                <c:pt idx="10">
                  <c:v>4.3120788721295517E-2</c:v>
                </c:pt>
                <c:pt idx="11">
                  <c:v>4.8215641468092769E-2</c:v>
                </c:pt>
                <c:pt idx="12">
                  <c:v>5.3505114801454971E-2</c:v>
                </c:pt>
                <c:pt idx="13">
                  <c:v>5.8982625660724243E-2</c:v>
                </c:pt>
                <c:pt idx="14">
                  <c:v>6.4638790076932004E-2</c:v>
                </c:pt>
                <c:pt idx="15">
                  <c:v>6.7461151021025831E-2</c:v>
                </c:pt>
                <c:pt idx="16">
                  <c:v>7.0264229759830849E-2</c:v>
                </c:pt>
                <c:pt idx="17">
                  <c:v>7.3021264023253554E-2</c:v>
                </c:pt>
                <c:pt idx="18">
                  <c:v>7.5700783006679859E-2</c:v>
                </c:pt>
                <c:pt idx="19">
                  <c:v>7.8265971513835658E-2</c:v>
                </c:pt>
                <c:pt idx="20">
                  <c:v>8.0673957249257966E-2</c:v>
                </c:pt>
              </c:numCache>
            </c:numRef>
          </c:val>
        </c:ser>
        <c:ser>
          <c:idx val="2"/>
          <c:order val="2"/>
          <c:tx>
            <c:v>Washing Machines</c:v>
          </c:tx>
          <c:spPr>
            <a:solidFill>
              <a:srgbClr val="FFFFCC"/>
            </a:solidFill>
            <a:ln w="12562">
              <a:solidFill>
                <a:srgbClr val="000000"/>
              </a:solidFill>
              <a:prstDash val="solid"/>
            </a:ln>
          </c:spPr>
          <c:cat>
            <c:numRef>
              <c:f>EmissionsReductions!$D$3:$X$3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formatCode="0">
                  <c:v>2025</c:v>
                </c:pt>
                <c:pt idx="16">
                  <c:v>2026</c:v>
                </c:pt>
                <c:pt idx="17">
                  <c:v>2027</c:v>
                </c:pt>
                <c:pt idx="18">
                  <c:v>2028</c:v>
                </c:pt>
                <c:pt idx="19">
                  <c:v>2029</c:v>
                </c:pt>
                <c:pt idx="20">
                  <c:v>2030</c:v>
                </c:pt>
              </c:numCache>
            </c:numRef>
          </c:cat>
          <c:val>
            <c:numRef>
              <c:f>EmissionsReductions!$D$13:$X$13</c:f>
              <c:numCache>
                <c:formatCode>0.000</c:formatCode>
                <c:ptCount val="21"/>
                <c:pt idx="0">
                  <c:v>1.0918554992588251E-3</c:v>
                </c:pt>
                <c:pt idx="1">
                  <c:v>2.167659868033875E-3</c:v>
                </c:pt>
                <c:pt idx="2">
                  <c:v>3.2182148411197676E-3</c:v>
                </c:pt>
                <c:pt idx="3">
                  <c:v>4.2367222900707539E-3</c:v>
                </c:pt>
                <c:pt idx="4">
                  <c:v>5.218510162656966E-3</c:v>
                </c:pt>
                <c:pt idx="5">
                  <c:v>6.1607778775443281E-3</c:v>
                </c:pt>
                <c:pt idx="6">
                  <c:v>7.0605943573732949E-3</c:v>
                </c:pt>
                <c:pt idx="7">
                  <c:v>7.9185730393538031E-3</c:v>
                </c:pt>
                <c:pt idx="8">
                  <c:v>8.7362738357330289E-3</c:v>
                </c:pt>
                <c:pt idx="9">
                  <c:v>9.5156970274598244E-3</c:v>
                </c:pt>
                <c:pt idx="10">
                  <c:v>1.0258623849187083E-2</c:v>
                </c:pt>
                <c:pt idx="11">
                  <c:v>1.0965185429761923E-2</c:v>
                </c:pt>
                <c:pt idx="12">
                  <c:v>1.163497504688959E-2</c:v>
                </c:pt>
                <c:pt idx="13">
                  <c:v>1.226594629336872E-2</c:v>
                </c:pt>
                <c:pt idx="14">
                  <c:v>1.2854805540345479E-2</c:v>
                </c:pt>
                <c:pt idx="15">
                  <c:v>1.2305792568266735E-2</c:v>
                </c:pt>
                <c:pt idx="16">
                  <c:v>1.1722820024146123E-2</c:v>
                </c:pt>
                <c:pt idx="17">
                  <c:v>1.1111679924615458E-2</c:v>
                </c:pt>
                <c:pt idx="18">
                  <c:v>1.0476402360886455E-2</c:v>
                </c:pt>
                <c:pt idx="19">
                  <c:v>9.8195616354327352E-3</c:v>
                </c:pt>
                <c:pt idx="20">
                  <c:v>9.1424427793695123E-3</c:v>
                </c:pt>
              </c:numCache>
            </c:numRef>
          </c:val>
        </c:ser>
        <c:ser>
          <c:idx val="3"/>
          <c:order val="3"/>
          <c:tx>
            <c:v>Air Conditioners</c:v>
          </c:tx>
          <c:spPr>
            <a:solidFill>
              <a:srgbClr val="CCFFFF"/>
            </a:solidFill>
            <a:ln w="12562">
              <a:solidFill>
                <a:srgbClr val="000000"/>
              </a:solidFill>
              <a:prstDash val="solid"/>
            </a:ln>
          </c:spPr>
          <c:cat>
            <c:numRef>
              <c:f>EmissionsReductions!$D$3:$X$3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formatCode="0">
                  <c:v>2025</c:v>
                </c:pt>
                <c:pt idx="16">
                  <c:v>2026</c:v>
                </c:pt>
                <c:pt idx="17">
                  <c:v>2027</c:v>
                </c:pt>
                <c:pt idx="18">
                  <c:v>2028</c:v>
                </c:pt>
                <c:pt idx="19">
                  <c:v>2029</c:v>
                </c:pt>
                <c:pt idx="20">
                  <c:v>2030</c:v>
                </c:pt>
              </c:numCache>
            </c:numRef>
          </c:cat>
          <c:val>
            <c:numRef>
              <c:f>EmissionsReductions!$D$14:$X$14</c:f>
              <c:numCache>
                <c:formatCode>0.000</c:formatCode>
                <c:ptCount val="21"/>
                <c:pt idx="0">
                  <c:v>4.8008350390363625E-3</c:v>
                </c:pt>
                <c:pt idx="1">
                  <c:v>9.8705168402587681E-3</c:v>
                </c:pt>
                <c:pt idx="2">
                  <c:v>1.5217130009872936E-2</c:v>
                </c:pt>
                <c:pt idx="3">
                  <c:v>2.0847894408474062E-2</c:v>
                </c:pt>
                <c:pt idx="4">
                  <c:v>2.6768929761131058E-2</c:v>
                </c:pt>
                <c:pt idx="5">
                  <c:v>3.2984983475013017E-2</c:v>
                </c:pt>
                <c:pt idx="6">
                  <c:v>3.9499116805752736E-2</c:v>
                </c:pt>
                <c:pt idx="7">
                  <c:v>4.6312343922882804E-2</c:v>
                </c:pt>
                <c:pt idx="8">
                  <c:v>5.3423217765387415E-2</c:v>
                </c:pt>
                <c:pt idx="9">
                  <c:v>6.0827355843019917E-2</c:v>
                </c:pt>
                <c:pt idx="10">
                  <c:v>6.8516898319021191E-2</c:v>
                </c:pt>
                <c:pt idx="11">
                  <c:v>7.6479889795791955E-2</c:v>
                </c:pt>
                <c:pt idx="12">
                  <c:v>8.4699575206441322E-2</c:v>
                </c:pt>
                <c:pt idx="13">
                  <c:v>9.3153599080329011E-2</c:v>
                </c:pt>
                <c:pt idx="14">
                  <c:v>0.10181309618685225</c:v>
                </c:pt>
                <c:pt idx="15">
                  <c:v>0.1058408251154653</c:v>
                </c:pt>
                <c:pt idx="16">
                  <c:v>0.10972365825552331</c:v>
                </c:pt>
                <c:pt idx="17">
                  <c:v>0.11339836351552454</c:v>
                </c:pt>
                <c:pt idx="18">
                  <c:v>0.11679104751119196</c:v>
                </c:pt>
                <c:pt idx="19">
                  <c:v>0.11981570334675222</c:v>
                </c:pt>
                <c:pt idx="20">
                  <c:v>0.12237257881238377</c:v>
                </c:pt>
              </c:numCache>
            </c:numRef>
          </c:val>
        </c:ser>
        <c:ser>
          <c:idx val="4"/>
          <c:order val="4"/>
          <c:tx>
            <c:v>Water Heaters</c:v>
          </c:tx>
          <c:spPr>
            <a:solidFill>
              <a:srgbClr val="660066"/>
            </a:solidFill>
            <a:ln w="12562">
              <a:solidFill>
                <a:srgbClr val="000000"/>
              </a:solidFill>
              <a:prstDash val="solid"/>
            </a:ln>
          </c:spPr>
          <c:cat>
            <c:numRef>
              <c:f>EmissionsReductions!$D$3:$X$3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formatCode="0">
                  <c:v>2025</c:v>
                </c:pt>
                <c:pt idx="16">
                  <c:v>2026</c:v>
                </c:pt>
                <c:pt idx="17">
                  <c:v>2027</c:v>
                </c:pt>
                <c:pt idx="18">
                  <c:v>2028</c:v>
                </c:pt>
                <c:pt idx="19">
                  <c:v>2029</c:v>
                </c:pt>
                <c:pt idx="20">
                  <c:v>2030</c:v>
                </c:pt>
              </c:numCache>
            </c:numRef>
          </c:cat>
          <c:val>
            <c:numRef>
              <c:f>EmissionsReductions!$D$15:$X$15</c:f>
              <c:numCache>
                <c:formatCode>0.000</c:formatCode>
                <c:ptCount val="21"/>
                <c:pt idx="0">
                  <c:v>1.3563578204211927E-2</c:v>
                </c:pt>
                <c:pt idx="1">
                  <c:v>2.7886716787859731E-2</c:v>
                </c:pt>
                <c:pt idx="2">
                  <c:v>4.2992256816639297E-2</c:v>
                </c:pt>
                <c:pt idx="3">
                  <c:v>5.8900596230285998E-2</c:v>
                </c:pt>
                <c:pt idx="4">
                  <c:v>7.5629024806283723E-2</c:v>
                </c:pt>
                <c:pt idx="5">
                  <c:v>9.3190955175535287E-2</c:v>
                </c:pt>
                <c:pt idx="6">
                  <c:v>0.11159503616263924</c:v>
                </c:pt>
                <c:pt idx="7">
                  <c:v>0.13084413305408341</c:v>
                </c:pt>
                <c:pt idx="8">
                  <c:v>0.15093415753500292</c:v>
                </c:pt>
                <c:pt idx="9">
                  <c:v>0.1718527279574745</c:v>
                </c:pt>
                <c:pt idx="10">
                  <c:v>0.19357763828657165</c:v>
                </c:pt>
                <c:pt idx="11">
                  <c:v>0.21607511148788641</c:v>
                </c:pt>
                <c:pt idx="12">
                  <c:v>0.23929781024233907</c:v>
                </c:pt>
                <c:pt idx="13">
                  <c:v>0.2631825746679809</c:v>
                </c:pt>
                <c:pt idx="14">
                  <c:v>0.28764785315775182</c:v>
                </c:pt>
                <c:pt idx="15">
                  <c:v>0.2990272102621726</c:v>
                </c:pt>
                <c:pt idx="16">
                  <c:v>0.30999719996622477</c:v>
                </c:pt>
                <c:pt idx="17">
                  <c:v>0.32037917555300943</c:v>
                </c:pt>
                <c:pt idx="18">
                  <c:v>0.32996436944599711</c:v>
                </c:pt>
                <c:pt idx="19">
                  <c:v>0.33850979032233747</c:v>
                </c:pt>
                <c:pt idx="20">
                  <c:v>0.34573361285623677</c:v>
                </c:pt>
              </c:numCache>
            </c:numRef>
          </c:val>
        </c:ser>
        <c:ser>
          <c:idx val="6"/>
          <c:order val="5"/>
          <c:tx>
            <c:v>Industiral Motors</c:v>
          </c:tx>
          <c:spPr>
            <a:solidFill>
              <a:srgbClr val="0066CC"/>
            </a:solidFill>
            <a:ln w="12562">
              <a:solidFill>
                <a:srgbClr val="000000"/>
              </a:solidFill>
              <a:prstDash val="solid"/>
            </a:ln>
          </c:spPr>
          <c:cat>
            <c:numRef>
              <c:f>EmissionsReductions!$D$3:$X$3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formatCode="0">
                  <c:v>2025</c:v>
                </c:pt>
                <c:pt idx="16">
                  <c:v>2026</c:v>
                </c:pt>
                <c:pt idx="17">
                  <c:v>2027</c:v>
                </c:pt>
                <c:pt idx="18">
                  <c:v>2028</c:v>
                </c:pt>
                <c:pt idx="19">
                  <c:v>2029</c:v>
                </c:pt>
                <c:pt idx="20">
                  <c:v>2030</c:v>
                </c:pt>
              </c:numCache>
            </c:numRef>
          </c:cat>
          <c:val>
            <c:numRef>
              <c:f>EmissionsReductions!$D$17:$X$17</c:f>
              <c:numCache>
                <c:formatCode>0.000</c:formatCode>
                <c:ptCount val="21"/>
                <c:pt idx="0">
                  <c:v>7.189759062385055E-3</c:v>
                </c:pt>
                <c:pt idx="1">
                  <c:v>1.4351612598228387E-2</c:v>
                </c:pt>
                <c:pt idx="2">
                  <c:v>2.1473902678199045E-2</c:v>
                </c:pt>
                <c:pt idx="3">
                  <c:v>2.854415566071641E-2</c:v>
                </c:pt>
                <c:pt idx="4">
                  <c:v>3.5549038096626344E-2</c:v>
                </c:pt>
                <c:pt idx="5">
                  <c:v>4.2474310498313982E-2</c:v>
                </c:pt>
                <c:pt idx="6">
                  <c:v>4.9304778875967029E-2</c:v>
                </c:pt>
                <c:pt idx="7">
                  <c:v>5.6024243939437807E-2</c:v>
                </c:pt>
                <c:pt idx="8">
                  <c:v>6.2615447859710502E-2</c:v>
                </c:pt>
                <c:pt idx="9">
                  <c:v>6.9060018479345051E-2</c:v>
                </c:pt>
                <c:pt idx="10">
                  <c:v>7.5338410856438526E-2</c:v>
                </c:pt>
                <c:pt idx="11">
                  <c:v>8.1429846021608007E-2</c:v>
                </c:pt>
                <c:pt idx="12">
                  <c:v>8.7312246822249473E-2</c:v>
                </c:pt>
                <c:pt idx="13">
                  <c:v>9.2962170722852039E-2</c:v>
                </c:pt>
                <c:pt idx="14">
                  <c:v>9.8354739424441687E-2</c:v>
                </c:pt>
                <c:pt idx="15">
                  <c:v>9.6273806097896278E-2</c:v>
                </c:pt>
                <c:pt idx="16">
                  <c:v>9.3909060920523979E-2</c:v>
                </c:pt>
                <c:pt idx="17">
                  <c:v>9.1242519959682439E-2</c:v>
                </c:pt>
                <c:pt idx="18">
                  <c:v>8.8255262948523691E-2</c:v>
                </c:pt>
                <c:pt idx="19">
                  <c:v>8.492738882529588E-2</c:v>
                </c:pt>
                <c:pt idx="20">
                  <c:v>8.1237969271675051E-2</c:v>
                </c:pt>
              </c:numCache>
            </c:numRef>
          </c:val>
        </c:ser>
        <c:overlap val="100"/>
        <c:axId val="128078976"/>
        <c:axId val="128080512"/>
      </c:barChart>
      <c:catAx>
        <c:axId val="128078976"/>
        <c:scaling>
          <c:orientation val="minMax"/>
        </c:scaling>
        <c:axPos val="b"/>
        <c:numFmt formatCode="General" sourceLinked="1"/>
        <c:tickLblPos val="nextTo"/>
        <c:spPr>
          <a:ln w="3141">
            <a:solidFill>
              <a:srgbClr val="000000"/>
            </a:solidFill>
            <a:prstDash val="solid"/>
          </a:ln>
        </c:spPr>
        <c:txPr>
          <a:bodyPr rot="0" vert="horz"/>
          <a:lstStyle/>
          <a:p>
            <a:pPr>
              <a:defRPr sz="842" b="0" i="0" u="none" strike="noStrike" baseline="0">
                <a:solidFill>
                  <a:srgbClr val="000000"/>
                </a:solidFill>
                <a:latin typeface="Arial"/>
                <a:ea typeface="Arial"/>
                <a:cs typeface="Arial"/>
              </a:defRPr>
            </a:pPr>
            <a:endParaRPr lang="en-US"/>
          </a:p>
        </c:txPr>
        <c:crossAx val="128080512"/>
        <c:crosses val="autoZero"/>
        <c:auto val="1"/>
        <c:lblAlgn val="ctr"/>
        <c:lblOffset val="100"/>
        <c:tickLblSkip val="5"/>
        <c:tickMarkSkip val="1"/>
      </c:catAx>
      <c:valAx>
        <c:axId val="128080512"/>
        <c:scaling>
          <c:orientation val="minMax"/>
        </c:scaling>
        <c:axPos val="l"/>
        <c:majorGridlines>
          <c:spPr>
            <a:ln w="3141">
              <a:solidFill>
                <a:srgbClr val="000000"/>
              </a:solidFill>
              <a:prstDash val="solid"/>
            </a:ln>
          </c:spPr>
        </c:majorGridlines>
        <c:title>
          <c:tx>
            <c:rich>
              <a:bodyPr/>
              <a:lstStyle/>
              <a:p>
                <a:pPr>
                  <a:defRPr sz="990" b="0" i="0" u="none" strike="noStrike" baseline="0">
                    <a:solidFill>
                      <a:srgbClr val="000000"/>
                    </a:solidFill>
                    <a:latin typeface="Arial"/>
                    <a:ea typeface="Arial"/>
                    <a:cs typeface="Arial"/>
                  </a:defRPr>
                </a:pPr>
                <a:r>
                  <a:rPr lang="en-US" sz="837" b="0" i="0" strike="noStrike">
                    <a:solidFill>
                      <a:srgbClr val="000000"/>
                    </a:solidFill>
                    <a:latin typeface="Arial"/>
                    <a:cs typeface="Arial"/>
                  </a:rPr>
                  <a:t>Mt CO</a:t>
                </a:r>
                <a:r>
                  <a:rPr lang="en-US" sz="837" b="0" i="0" strike="noStrike" baseline="-25000">
                    <a:solidFill>
                      <a:srgbClr val="000000"/>
                    </a:solidFill>
                    <a:latin typeface="Arial"/>
                    <a:cs typeface="Arial"/>
                  </a:rPr>
                  <a:t>2</a:t>
                </a:r>
              </a:p>
            </c:rich>
          </c:tx>
          <c:layout>
            <c:manualLayout>
              <c:xMode val="edge"/>
              <c:yMode val="edge"/>
              <c:x val="5.4845144356955389E-3"/>
              <c:y val="0.42809379975044126"/>
            </c:manualLayout>
          </c:layout>
          <c:spPr>
            <a:noFill/>
            <a:ln w="25156">
              <a:noFill/>
            </a:ln>
          </c:spPr>
        </c:title>
        <c:numFmt formatCode="0.0" sourceLinked="0"/>
        <c:tickLblPos val="nextTo"/>
        <c:spPr>
          <a:ln w="3141">
            <a:solidFill>
              <a:srgbClr val="000000"/>
            </a:solidFill>
            <a:prstDash val="solid"/>
          </a:ln>
        </c:spPr>
        <c:txPr>
          <a:bodyPr rot="0" vert="horz"/>
          <a:lstStyle/>
          <a:p>
            <a:pPr>
              <a:defRPr sz="817" b="0" i="0" u="none" strike="noStrike" baseline="0">
                <a:solidFill>
                  <a:srgbClr val="000000"/>
                </a:solidFill>
                <a:latin typeface="Arial"/>
                <a:ea typeface="Arial"/>
                <a:cs typeface="Arial"/>
              </a:defRPr>
            </a:pPr>
            <a:endParaRPr lang="en-US"/>
          </a:p>
        </c:txPr>
        <c:crossAx val="128078976"/>
        <c:crosses val="autoZero"/>
        <c:crossBetween val="between"/>
      </c:valAx>
      <c:spPr>
        <a:noFill/>
        <a:ln w="12562">
          <a:solidFill>
            <a:srgbClr val="808080"/>
          </a:solidFill>
          <a:prstDash val="solid"/>
        </a:ln>
      </c:spPr>
    </c:plotArea>
    <c:legend>
      <c:legendPos val="r"/>
      <c:layout>
        <c:manualLayout>
          <c:xMode val="edge"/>
          <c:yMode val="edge"/>
          <c:x val="0.14181818181818193"/>
          <c:y val="0.17021276595744686"/>
          <c:w val="0.17272727272727278"/>
          <c:h val="0.30496453900709236"/>
        </c:manualLayout>
      </c:layout>
      <c:spPr>
        <a:solidFill>
          <a:srgbClr val="FFFFFF"/>
        </a:solidFill>
        <a:ln w="3141">
          <a:solidFill>
            <a:srgbClr val="000000"/>
          </a:solidFill>
          <a:prstDash val="solid"/>
        </a:ln>
      </c:spPr>
      <c:txPr>
        <a:bodyPr/>
        <a:lstStyle/>
        <a:p>
          <a:pPr>
            <a:defRPr lang="es-PA" sz="702" b="0" i="0" u="none" strike="noStrike" baseline="0">
              <a:solidFill>
                <a:srgbClr val="000000"/>
              </a:solidFill>
              <a:latin typeface="Arial"/>
              <a:ea typeface="Arial"/>
              <a:cs typeface="Arial"/>
            </a:defRPr>
          </a:pPr>
          <a:endParaRPr lang="en-US"/>
        </a:p>
      </c:txPr>
    </c:legend>
    <c:plotVisOnly val="1"/>
    <c:dispBlanksAs val="gap"/>
  </c:chart>
  <c:spPr>
    <a:noFill/>
    <a:ln w="3141">
      <a:solidFill>
        <a:srgbClr val="000000"/>
      </a:solidFill>
      <a:prstDash val="solid"/>
    </a:ln>
  </c:spPr>
  <c:txPr>
    <a:bodyPr/>
    <a:lstStyle/>
    <a:p>
      <a:pPr>
        <a:defRPr sz="495" b="0"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F4E8D-1133-4CD7-9FBB-39ABD3AED2C7}"/>
</file>

<file path=customXml/itemProps2.xml><?xml version="1.0" encoding="utf-8"?>
<ds:datastoreItem xmlns:ds="http://schemas.openxmlformats.org/officeDocument/2006/customXml" ds:itemID="{BC463FD0-90A0-4AD0-A2E7-ED008A7C73D4}"/>
</file>

<file path=customXml/itemProps3.xml><?xml version="1.0" encoding="utf-8"?>
<ds:datastoreItem xmlns:ds="http://schemas.openxmlformats.org/officeDocument/2006/customXml" ds:itemID="{A73E424F-F106-4364-8A6A-359D5CAD93FD}"/>
</file>

<file path=docProps/app.xml><?xml version="1.0" encoding="utf-8"?>
<Properties xmlns="http://schemas.openxmlformats.org/officeDocument/2006/extended-properties" xmlns:vt="http://schemas.openxmlformats.org/officeDocument/2006/docPropsVTypes">
  <Template>Normal</Template>
  <TotalTime>1</TotalTime>
  <Pages>8</Pages>
  <Words>4372</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PROJECT IDENTIFICATION FORM (PIF)</vt:lpstr>
    </vt:vector>
  </TitlesOfParts>
  <Company>UNDP/GEF</Company>
  <LinksUpToDate>false</LinksUpToDate>
  <CharactersWithSpaces>29241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IDENTIFICATION FORM (PIF)</dc:title>
  <dc:subject/>
  <dc:creator>teresita.chavez</dc:creator>
  <cp:keywords/>
  <dc:description/>
  <cp:lastModifiedBy>benedetta.audia</cp:lastModifiedBy>
  <cp:revision>2</cp:revision>
  <cp:lastPrinted>2009-03-23T15:53:00Z</cp:lastPrinted>
  <dcterms:created xsi:type="dcterms:W3CDTF">2009-03-23T22:14:00Z</dcterms:created>
  <dcterms:modified xsi:type="dcterms:W3CDTF">2009-03-23T22:14:00Z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