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4" w:rsidRPr="00F07A3F" w:rsidRDefault="009822C9" w:rsidP="008228CC">
      <w:pPr>
        <w:framePr w:w="6841" w:h="898" w:hSpace="180" w:wrap="around" w:vAnchor="text" w:hAnchor="page" w:x="3601" w:y="-356"/>
        <w:autoSpaceDE w:val="0"/>
        <w:autoSpaceDN w:val="0"/>
        <w:adjustRightInd w:val="0"/>
        <w:ind w:right="-900"/>
        <w:rPr>
          <w:b/>
          <w:bCs/>
          <w:caps/>
          <w:color w:val="000000"/>
          <w:sz w:val="30"/>
          <w:szCs w:val="30"/>
        </w:rPr>
      </w:pPr>
      <w:r w:rsidRPr="00F07A3F">
        <w:rPr>
          <w:b/>
          <w:bCs/>
          <w:caps/>
          <w:color w:val="000000"/>
          <w:sz w:val="30"/>
          <w:szCs w:val="30"/>
        </w:rPr>
        <w:t>Project Identification Form</w:t>
      </w:r>
      <w:r w:rsidR="009D3C35" w:rsidRPr="00F07A3F">
        <w:rPr>
          <w:b/>
          <w:bCs/>
          <w:caps/>
          <w:color w:val="000000"/>
          <w:sz w:val="30"/>
          <w:szCs w:val="30"/>
        </w:rPr>
        <w:t xml:space="preserve"> (PIF)</w:t>
      </w:r>
    </w:p>
    <w:p w:rsidR="009822C9" w:rsidRPr="00F07A3F" w:rsidRDefault="00FF3B3C" w:rsidP="008228CC">
      <w:pPr>
        <w:framePr w:w="6841" w:h="898" w:hSpace="180" w:wrap="around" w:vAnchor="text" w:hAnchor="page" w:x="3601" w:y="-356"/>
        <w:autoSpaceDE w:val="0"/>
        <w:autoSpaceDN w:val="0"/>
        <w:adjustRightInd w:val="0"/>
        <w:rPr>
          <w:bCs/>
          <w:color w:val="000000"/>
          <w:sz w:val="20"/>
          <w:szCs w:val="20"/>
        </w:rPr>
      </w:pPr>
      <w:bookmarkStart w:id="0" w:name="Dropdown7"/>
      <w:r w:rsidRPr="00F07A3F">
        <w:rPr>
          <w:b/>
          <w:bCs/>
          <w:smallCaps/>
          <w:color w:val="000000"/>
          <w:sz w:val="20"/>
          <w:szCs w:val="20"/>
        </w:rPr>
        <w:t xml:space="preserve">Project Type: </w:t>
      </w:r>
      <w:bookmarkStart w:id="1" w:name="projectType"/>
      <w:bookmarkEnd w:id="0"/>
      <w:r w:rsidR="005569A6" w:rsidRPr="00F07A3F">
        <w:rPr>
          <w:b/>
          <w:bCs/>
          <w:smallCaps/>
          <w:color w:val="000000"/>
          <w:sz w:val="20"/>
          <w:szCs w:val="20"/>
        </w:rPr>
        <w:t>Full-Size Project</w:t>
      </w:r>
      <w:bookmarkEnd w:id="1"/>
    </w:p>
    <w:p w:rsidR="00FD42D8" w:rsidRPr="00F07A3F" w:rsidRDefault="00FD42D8" w:rsidP="008228CC">
      <w:pPr>
        <w:framePr w:w="6841" w:h="898" w:hSpace="180" w:wrap="around" w:vAnchor="text" w:hAnchor="page" w:x="3601" w:y="-356"/>
        <w:autoSpaceDE w:val="0"/>
        <w:autoSpaceDN w:val="0"/>
        <w:adjustRightInd w:val="0"/>
        <w:rPr>
          <w:b/>
          <w:bCs/>
          <w:sz w:val="20"/>
          <w:szCs w:val="20"/>
        </w:rPr>
      </w:pPr>
      <w:r w:rsidRPr="00F07A3F">
        <w:rPr>
          <w:b/>
          <w:bCs/>
          <w:smallCaps/>
          <w:sz w:val="20"/>
          <w:szCs w:val="20"/>
        </w:rPr>
        <w:t>Type of Trust Fund:</w:t>
      </w:r>
      <w:bookmarkStart w:id="2" w:name="TFType"/>
      <w:r w:rsidR="005569A6" w:rsidRPr="00F07A3F">
        <w:rPr>
          <w:b/>
          <w:bCs/>
          <w:smallCaps/>
          <w:sz w:val="20"/>
          <w:szCs w:val="20"/>
        </w:rPr>
        <w:t xml:space="preserve"> GEF Trust Fund</w:t>
      </w:r>
      <w:bookmarkEnd w:id="2"/>
    </w:p>
    <w:p w:rsidR="007D2C99" w:rsidRPr="00F07A3F" w:rsidRDefault="009D40EF" w:rsidP="008228CC">
      <w:pPr>
        <w:pStyle w:val="Footer"/>
        <w:tabs>
          <w:tab w:val="clear" w:pos="4320"/>
          <w:tab w:val="clear" w:pos="8640"/>
        </w:tabs>
        <w:rPr>
          <w:b/>
          <w:caps/>
          <w:sz w:val="22"/>
          <w:szCs w:val="22"/>
          <w:u w:val="single"/>
        </w:rPr>
      </w:pPr>
      <w:r w:rsidRPr="00F07A3F">
        <w:rPr>
          <w:sz w:val="20"/>
          <w:szCs w:val="20"/>
        </w:rPr>
        <w:t xml:space="preserve">           For more information about GEF, visit </w:t>
      </w:r>
      <w:hyperlink r:id="rId9" w:history="1">
        <w:r w:rsidRPr="00F07A3F">
          <w:rPr>
            <w:rStyle w:val="Hyperlink"/>
            <w:sz w:val="20"/>
            <w:szCs w:val="20"/>
          </w:rPr>
          <w:t>TheGEF.org</w:t>
        </w:r>
      </w:hyperlink>
      <w:r w:rsidR="00C8281D" w:rsidRPr="00F07A3F">
        <w:rPr>
          <w:noProof/>
          <w:sz w:val="20"/>
          <w:szCs w:val="20"/>
        </w:rPr>
        <w:drawing>
          <wp:anchor distT="0" distB="0" distL="114300" distR="114300" simplePos="0" relativeHeight="251657728" behindDoc="0" locked="0" layoutInCell="1" allowOverlap="1" wp14:anchorId="6A6A9F57" wp14:editId="176FB176">
            <wp:simplePos x="0" y="0"/>
            <wp:positionH relativeFrom="column">
              <wp:posOffset>266700</wp:posOffset>
            </wp:positionH>
            <wp:positionV relativeFrom="paragraph">
              <wp:posOffset>-333375</wp:posOffset>
            </wp:positionV>
            <wp:extent cx="723900" cy="741680"/>
            <wp:effectExtent l="0" t="0" r="0" b="127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p>
    <w:p w:rsidR="006F289E" w:rsidRPr="00F07A3F" w:rsidRDefault="006F289E" w:rsidP="008228CC">
      <w:pPr>
        <w:pStyle w:val="Footer"/>
        <w:tabs>
          <w:tab w:val="clear" w:pos="4320"/>
          <w:tab w:val="clear" w:pos="8640"/>
        </w:tabs>
        <w:ind w:left="-540"/>
        <w:rPr>
          <w:b/>
          <w:caps/>
          <w:color w:val="00B0F0"/>
          <w:sz w:val="22"/>
          <w:szCs w:val="22"/>
          <w:u w:val="single"/>
        </w:rPr>
      </w:pPr>
    </w:p>
    <w:p w:rsidR="000B13C8" w:rsidRPr="00F07A3F" w:rsidRDefault="000B13C8" w:rsidP="008228CC">
      <w:pPr>
        <w:pStyle w:val="Footer"/>
        <w:tabs>
          <w:tab w:val="clear" w:pos="4320"/>
          <w:tab w:val="clear" w:pos="8640"/>
        </w:tabs>
        <w:ind w:left="-540"/>
        <w:rPr>
          <w:b/>
          <w:caps/>
          <w:color w:val="00B0F0"/>
          <w:sz w:val="22"/>
          <w:szCs w:val="22"/>
          <w:u w:val="single"/>
        </w:rPr>
      </w:pPr>
      <w:r w:rsidRPr="00F07A3F">
        <w:rPr>
          <w:b/>
          <w:caps/>
          <w:color w:val="00B0F0"/>
          <w:sz w:val="22"/>
          <w:szCs w:val="22"/>
          <w:u w:val="single"/>
        </w:rPr>
        <w:t>PART I: Project I</w:t>
      </w:r>
      <w:r w:rsidR="00616D13" w:rsidRPr="00F07A3F">
        <w:rPr>
          <w:b/>
          <w:caps/>
          <w:color w:val="00B0F0"/>
          <w:sz w:val="22"/>
          <w:szCs w:val="22"/>
          <w:u w:val="single"/>
        </w:rPr>
        <w:t>nformation</w:t>
      </w:r>
    </w:p>
    <w:p w:rsidR="006F289E" w:rsidRPr="00F07A3F" w:rsidRDefault="006F289E" w:rsidP="008228CC">
      <w:pPr>
        <w:pStyle w:val="Footer"/>
        <w:tabs>
          <w:tab w:val="clear" w:pos="4320"/>
          <w:tab w:val="clear" w:pos="8640"/>
        </w:tabs>
        <w:ind w:left="-540"/>
        <w:rPr>
          <w:b/>
          <w:caps/>
          <w:color w:val="00B0F0"/>
          <w:sz w:val="22"/>
          <w:szCs w:val="22"/>
          <w:u w:val="single"/>
        </w:rPr>
      </w:pP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151"/>
        <w:gridCol w:w="2430"/>
        <w:gridCol w:w="2349"/>
      </w:tblGrid>
      <w:tr w:rsidR="00097611" w:rsidRPr="00F07A3F" w:rsidTr="00454655">
        <w:tc>
          <w:tcPr>
            <w:tcW w:w="1212" w:type="pct"/>
          </w:tcPr>
          <w:p w:rsidR="00097611" w:rsidRPr="00F07A3F" w:rsidRDefault="00097611" w:rsidP="008228CC">
            <w:pPr>
              <w:rPr>
                <w:sz w:val="20"/>
                <w:szCs w:val="20"/>
              </w:rPr>
            </w:pPr>
            <w:r w:rsidRPr="00F07A3F">
              <w:rPr>
                <w:sz w:val="20"/>
                <w:szCs w:val="20"/>
              </w:rPr>
              <w:t>Project Title:</w:t>
            </w:r>
          </w:p>
        </w:tc>
        <w:tc>
          <w:tcPr>
            <w:tcW w:w="3788" w:type="pct"/>
            <w:gridSpan w:val="3"/>
          </w:tcPr>
          <w:p w:rsidR="00097611" w:rsidRPr="00F07A3F" w:rsidRDefault="00310827" w:rsidP="007635DB">
            <w:pPr>
              <w:rPr>
                <w:sz w:val="20"/>
                <w:szCs w:val="20"/>
              </w:rPr>
            </w:pPr>
            <w:r w:rsidRPr="00F07A3F">
              <w:rPr>
                <w:sz w:val="20"/>
                <w:szCs w:val="20"/>
              </w:rPr>
              <w:t xml:space="preserve">Promoting Energy Efficient </w:t>
            </w:r>
            <w:r w:rsidR="007635DB" w:rsidRPr="00F07A3F">
              <w:rPr>
                <w:sz w:val="20"/>
                <w:szCs w:val="20"/>
              </w:rPr>
              <w:t xml:space="preserve">Electric </w:t>
            </w:r>
            <w:r w:rsidR="001C2826" w:rsidRPr="00F07A3F">
              <w:rPr>
                <w:sz w:val="20"/>
                <w:szCs w:val="20"/>
              </w:rPr>
              <w:t>Motors in Chinese Industries</w:t>
            </w:r>
          </w:p>
        </w:tc>
      </w:tr>
      <w:tr w:rsidR="0064621B" w:rsidRPr="00F07A3F" w:rsidTr="00454655">
        <w:tc>
          <w:tcPr>
            <w:tcW w:w="1212" w:type="pct"/>
          </w:tcPr>
          <w:p w:rsidR="0064621B" w:rsidRPr="00F07A3F" w:rsidRDefault="0064621B" w:rsidP="008228CC">
            <w:pPr>
              <w:rPr>
                <w:sz w:val="20"/>
                <w:szCs w:val="20"/>
              </w:rPr>
            </w:pPr>
            <w:r w:rsidRPr="00F07A3F">
              <w:rPr>
                <w:sz w:val="20"/>
                <w:szCs w:val="20"/>
              </w:rPr>
              <w:t>Country(</w:t>
            </w:r>
            <w:proofErr w:type="spellStart"/>
            <w:r w:rsidRPr="00F07A3F">
              <w:rPr>
                <w:sz w:val="20"/>
                <w:szCs w:val="20"/>
              </w:rPr>
              <w:t>ies</w:t>
            </w:r>
            <w:proofErr w:type="spellEnd"/>
            <w:r w:rsidRPr="00F07A3F">
              <w:rPr>
                <w:sz w:val="20"/>
                <w:szCs w:val="20"/>
              </w:rPr>
              <w:t>):</w:t>
            </w:r>
          </w:p>
        </w:tc>
        <w:tc>
          <w:tcPr>
            <w:tcW w:w="1505" w:type="pct"/>
          </w:tcPr>
          <w:p w:rsidR="0064621B" w:rsidRPr="00F07A3F" w:rsidRDefault="001C2826" w:rsidP="008228CC">
            <w:pPr>
              <w:rPr>
                <w:sz w:val="20"/>
                <w:szCs w:val="20"/>
              </w:rPr>
            </w:pPr>
            <w:r w:rsidRPr="00F07A3F">
              <w:rPr>
                <w:sz w:val="20"/>
                <w:szCs w:val="20"/>
              </w:rPr>
              <w:t>People’s Republic of China</w:t>
            </w:r>
          </w:p>
        </w:tc>
        <w:tc>
          <w:tcPr>
            <w:tcW w:w="1161" w:type="pct"/>
          </w:tcPr>
          <w:p w:rsidR="0064621B" w:rsidRPr="00F07A3F" w:rsidRDefault="0064621B" w:rsidP="008228CC">
            <w:pPr>
              <w:rPr>
                <w:sz w:val="20"/>
                <w:szCs w:val="20"/>
              </w:rPr>
            </w:pPr>
            <w:r w:rsidRPr="00F07A3F">
              <w:rPr>
                <w:sz w:val="20"/>
                <w:szCs w:val="20"/>
              </w:rPr>
              <w:t>GEF Project ID:</w:t>
            </w:r>
            <w:r w:rsidR="00FF5774" w:rsidRPr="00F07A3F">
              <w:rPr>
                <w:rStyle w:val="FootnoteReference"/>
                <w:sz w:val="20"/>
                <w:szCs w:val="20"/>
              </w:rPr>
              <w:footnoteReference w:id="1"/>
            </w:r>
          </w:p>
        </w:tc>
        <w:tc>
          <w:tcPr>
            <w:tcW w:w="1121" w:type="pct"/>
          </w:tcPr>
          <w:p w:rsidR="0064621B" w:rsidRPr="00F07A3F" w:rsidRDefault="00406586" w:rsidP="008228CC">
            <w:pPr>
              <w:rPr>
                <w:sz w:val="20"/>
                <w:szCs w:val="20"/>
              </w:rPr>
            </w:pPr>
            <w:r w:rsidRPr="00F07A3F">
              <w:rPr>
                <w:sz w:val="20"/>
                <w:szCs w:val="20"/>
              </w:rPr>
              <w:t>5360</w:t>
            </w:r>
          </w:p>
        </w:tc>
      </w:tr>
      <w:tr w:rsidR="0064621B" w:rsidRPr="00F07A3F" w:rsidTr="00454655">
        <w:tc>
          <w:tcPr>
            <w:tcW w:w="1212" w:type="pct"/>
          </w:tcPr>
          <w:p w:rsidR="0064621B" w:rsidRPr="00F07A3F" w:rsidRDefault="0064621B" w:rsidP="008228CC">
            <w:pPr>
              <w:rPr>
                <w:sz w:val="20"/>
                <w:szCs w:val="20"/>
              </w:rPr>
            </w:pPr>
            <w:r w:rsidRPr="00F07A3F">
              <w:rPr>
                <w:sz w:val="20"/>
                <w:szCs w:val="20"/>
              </w:rPr>
              <w:t>GEF Agency(</w:t>
            </w:r>
            <w:proofErr w:type="spellStart"/>
            <w:r w:rsidRPr="00F07A3F">
              <w:rPr>
                <w:sz w:val="20"/>
                <w:szCs w:val="20"/>
              </w:rPr>
              <w:t>ies</w:t>
            </w:r>
            <w:proofErr w:type="spellEnd"/>
            <w:r w:rsidRPr="00F07A3F">
              <w:rPr>
                <w:sz w:val="20"/>
                <w:szCs w:val="20"/>
              </w:rPr>
              <w:t>):</w:t>
            </w:r>
          </w:p>
        </w:tc>
        <w:tc>
          <w:tcPr>
            <w:tcW w:w="1505" w:type="pct"/>
          </w:tcPr>
          <w:p w:rsidR="0064621B" w:rsidRPr="00F07A3F" w:rsidRDefault="001C2826" w:rsidP="008228CC">
            <w:pPr>
              <w:rPr>
                <w:sz w:val="20"/>
                <w:szCs w:val="20"/>
              </w:rPr>
            </w:pPr>
            <w:r w:rsidRPr="00F07A3F">
              <w:rPr>
                <w:sz w:val="20"/>
                <w:szCs w:val="20"/>
              </w:rPr>
              <w:t>UNDP</w:t>
            </w:r>
          </w:p>
        </w:tc>
        <w:tc>
          <w:tcPr>
            <w:tcW w:w="1161" w:type="pct"/>
          </w:tcPr>
          <w:p w:rsidR="0064621B" w:rsidRPr="00F07A3F" w:rsidRDefault="0064621B" w:rsidP="008228CC">
            <w:pPr>
              <w:rPr>
                <w:sz w:val="20"/>
                <w:szCs w:val="20"/>
              </w:rPr>
            </w:pPr>
            <w:r w:rsidRPr="00F07A3F">
              <w:rPr>
                <w:sz w:val="20"/>
                <w:szCs w:val="20"/>
              </w:rPr>
              <w:t>GEF Agency Project ID:</w:t>
            </w:r>
          </w:p>
        </w:tc>
        <w:tc>
          <w:tcPr>
            <w:tcW w:w="1121" w:type="pct"/>
          </w:tcPr>
          <w:p w:rsidR="0064621B" w:rsidRPr="00F07A3F" w:rsidRDefault="00C70402" w:rsidP="008228CC">
            <w:pPr>
              <w:rPr>
                <w:sz w:val="20"/>
                <w:szCs w:val="20"/>
              </w:rPr>
            </w:pPr>
            <w:r w:rsidRPr="00F07A3F">
              <w:rPr>
                <w:sz w:val="20"/>
                <w:szCs w:val="20"/>
              </w:rPr>
              <w:t>5121</w:t>
            </w:r>
          </w:p>
        </w:tc>
      </w:tr>
      <w:tr w:rsidR="0064621B" w:rsidRPr="00F07A3F" w:rsidTr="00454655">
        <w:tc>
          <w:tcPr>
            <w:tcW w:w="1212" w:type="pct"/>
          </w:tcPr>
          <w:p w:rsidR="0064621B" w:rsidRPr="00F07A3F" w:rsidRDefault="0064621B" w:rsidP="008228CC">
            <w:pPr>
              <w:rPr>
                <w:sz w:val="20"/>
                <w:szCs w:val="20"/>
              </w:rPr>
            </w:pPr>
            <w:r w:rsidRPr="00F07A3F">
              <w:rPr>
                <w:sz w:val="20"/>
                <w:szCs w:val="20"/>
              </w:rPr>
              <w:t>Other Executing Partner(s):</w:t>
            </w:r>
          </w:p>
        </w:tc>
        <w:tc>
          <w:tcPr>
            <w:tcW w:w="1505" w:type="pct"/>
          </w:tcPr>
          <w:p w:rsidR="0064621B" w:rsidRPr="00F07A3F" w:rsidRDefault="001C2826" w:rsidP="008228CC">
            <w:pPr>
              <w:rPr>
                <w:sz w:val="20"/>
                <w:szCs w:val="20"/>
              </w:rPr>
            </w:pPr>
            <w:r w:rsidRPr="00F07A3F">
              <w:rPr>
                <w:sz w:val="20"/>
                <w:szCs w:val="20"/>
              </w:rPr>
              <w:t>In China: Ministry of Industry and Information Technology</w:t>
            </w:r>
            <w:r w:rsidR="00070BB2" w:rsidRPr="00F07A3F">
              <w:rPr>
                <w:sz w:val="20"/>
                <w:szCs w:val="20"/>
              </w:rPr>
              <w:t xml:space="preserve"> (MIIT)</w:t>
            </w:r>
          </w:p>
        </w:tc>
        <w:tc>
          <w:tcPr>
            <w:tcW w:w="1161" w:type="pct"/>
          </w:tcPr>
          <w:p w:rsidR="0064621B" w:rsidRPr="00F07A3F" w:rsidRDefault="0064621B" w:rsidP="008228CC">
            <w:pPr>
              <w:rPr>
                <w:sz w:val="20"/>
                <w:szCs w:val="20"/>
              </w:rPr>
            </w:pPr>
            <w:r w:rsidRPr="00F07A3F">
              <w:rPr>
                <w:sz w:val="20"/>
                <w:szCs w:val="20"/>
              </w:rPr>
              <w:t>Submission Date:</w:t>
            </w:r>
          </w:p>
        </w:tc>
        <w:tc>
          <w:tcPr>
            <w:tcW w:w="1121" w:type="pct"/>
          </w:tcPr>
          <w:p w:rsidR="0064621B" w:rsidRPr="00F07A3F" w:rsidRDefault="00341FD4" w:rsidP="00210630">
            <w:pPr>
              <w:rPr>
                <w:sz w:val="20"/>
                <w:szCs w:val="20"/>
              </w:rPr>
            </w:pPr>
            <w:r w:rsidRPr="00F07A3F">
              <w:rPr>
                <w:sz w:val="20"/>
                <w:szCs w:val="20"/>
              </w:rPr>
              <w:t>9</w:t>
            </w:r>
            <w:r w:rsidR="00C70402" w:rsidRPr="00F07A3F">
              <w:rPr>
                <w:sz w:val="20"/>
                <w:szCs w:val="20"/>
              </w:rPr>
              <w:t xml:space="preserve"> </w:t>
            </w:r>
            <w:r w:rsidR="00210630" w:rsidRPr="00F07A3F">
              <w:rPr>
                <w:sz w:val="20"/>
                <w:szCs w:val="20"/>
              </w:rPr>
              <w:t>April</w:t>
            </w:r>
            <w:r w:rsidR="00C70402" w:rsidRPr="00F07A3F">
              <w:rPr>
                <w:sz w:val="20"/>
                <w:szCs w:val="20"/>
              </w:rPr>
              <w:t xml:space="preserve"> 2013</w:t>
            </w:r>
          </w:p>
        </w:tc>
      </w:tr>
      <w:tr w:rsidR="0064621B" w:rsidRPr="00F07A3F" w:rsidTr="00454655">
        <w:tc>
          <w:tcPr>
            <w:tcW w:w="1212" w:type="pct"/>
          </w:tcPr>
          <w:p w:rsidR="0064621B" w:rsidRPr="00F07A3F" w:rsidRDefault="0064621B" w:rsidP="008228CC">
            <w:pPr>
              <w:rPr>
                <w:sz w:val="20"/>
                <w:szCs w:val="20"/>
              </w:rPr>
            </w:pPr>
            <w:r w:rsidRPr="00F07A3F">
              <w:rPr>
                <w:sz w:val="20"/>
                <w:szCs w:val="20"/>
              </w:rPr>
              <w:t>GEF Focal Area (s):</w:t>
            </w:r>
          </w:p>
        </w:tc>
        <w:tc>
          <w:tcPr>
            <w:tcW w:w="1505" w:type="pct"/>
          </w:tcPr>
          <w:p w:rsidR="0064621B" w:rsidRPr="00F07A3F" w:rsidRDefault="001C2826" w:rsidP="008228CC">
            <w:pPr>
              <w:rPr>
                <w:sz w:val="20"/>
                <w:szCs w:val="20"/>
              </w:rPr>
            </w:pPr>
            <w:r w:rsidRPr="00F07A3F">
              <w:rPr>
                <w:sz w:val="20"/>
                <w:szCs w:val="20"/>
              </w:rPr>
              <w:t>Climate Change</w:t>
            </w:r>
          </w:p>
        </w:tc>
        <w:tc>
          <w:tcPr>
            <w:tcW w:w="1161" w:type="pct"/>
          </w:tcPr>
          <w:p w:rsidR="0064621B" w:rsidRPr="00F07A3F" w:rsidRDefault="0064621B" w:rsidP="008228CC">
            <w:pPr>
              <w:rPr>
                <w:sz w:val="20"/>
                <w:szCs w:val="20"/>
              </w:rPr>
            </w:pPr>
            <w:r w:rsidRPr="00F07A3F">
              <w:rPr>
                <w:sz w:val="20"/>
                <w:szCs w:val="20"/>
              </w:rPr>
              <w:t>Project Duration</w:t>
            </w:r>
            <w:r w:rsidR="0029797B" w:rsidRPr="00F07A3F">
              <w:rPr>
                <w:sz w:val="20"/>
                <w:szCs w:val="20"/>
              </w:rPr>
              <w:t>(Months)</w:t>
            </w:r>
          </w:p>
        </w:tc>
        <w:tc>
          <w:tcPr>
            <w:tcW w:w="1121" w:type="pct"/>
          </w:tcPr>
          <w:p w:rsidR="0064621B" w:rsidRPr="00F07A3F" w:rsidRDefault="00C70402" w:rsidP="008228CC">
            <w:pPr>
              <w:rPr>
                <w:sz w:val="20"/>
                <w:szCs w:val="20"/>
              </w:rPr>
            </w:pPr>
            <w:r w:rsidRPr="00F07A3F">
              <w:rPr>
                <w:sz w:val="20"/>
                <w:szCs w:val="20"/>
              </w:rPr>
              <w:t>48</w:t>
            </w:r>
          </w:p>
        </w:tc>
      </w:tr>
      <w:tr w:rsidR="0064621B" w:rsidRPr="00F07A3F" w:rsidTr="00454655">
        <w:tc>
          <w:tcPr>
            <w:tcW w:w="1212" w:type="pct"/>
          </w:tcPr>
          <w:p w:rsidR="0064621B" w:rsidRPr="00F07A3F" w:rsidRDefault="0064621B" w:rsidP="008228CC">
            <w:pPr>
              <w:rPr>
                <w:sz w:val="20"/>
                <w:szCs w:val="20"/>
              </w:rPr>
            </w:pPr>
            <w:r w:rsidRPr="00F07A3F">
              <w:rPr>
                <w:sz w:val="20"/>
                <w:szCs w:val="20"/>
              </w:rPr>
              <w:t>Name of parent program (if applicable):</w:t>
            </w:r>
          </w:p>
          <w:p w:rsidR="00AA1908" w:rsidRPr="00F07A3F" w:rsidRDefault="00AA1908" w:rsidP="008228CC">
            <w:pPr>
              <w:numPr>
                <w:ilvl w:val="0"/>
                <w:numId w:val="17"/>
              </w:numPr>
              <w:ind w:left="270" w:hanging="270"/>
              <w:rPr>
                <w:sz w:val="20"/>
                <w:szCs w:val="20"/>
              </w:rPr>
            </w:pPr>
            <w:r w:rsidRPr="00F07A3F">
              <w:rPr>
                <w:sz w:val="20"/>
                <w:szCs w:val="20"/>
              </w:rPr>
              <w:t>For SFM</w:t>
            </w:r>
            <w:r w:rsidR="007E3AFB" w:rsidRPr="00F07A3F">
              <w:rPr>
                <w:sz w:val="20"/>
                <w:szCs w:val="20"/>
              </w:rPr>
              <w:t>/REDD+</w:t>
            </w:r>
            <w:bookmarkStart w:id="3" w:name="CheckSFM"/>
            <w:r w:rsidR="00F724C1" w:rsidRPr="00F07A3F">
              <w:rPr>
                <w:sz w:val="20"/>
                <w:szCs w:val="20"/>
              </w:rPr>
              <w:fldChar w:fldCharType="begin">
                <w:ffData>
                  <w:name w:val="CheckSFM"/>
                  <w:enabled/>
                  <w:calcOnExit w:val="0"/>
                  <w:checkBox>
                    <w:sizeAuto/>
                    <w:default w:val="0"/>
                  </w:checkBox>
                </w:ffData>
              </w:fldChar>
            </w:r>
            <w:r w:rsidR="00573D25" w:rsidRPr="00F07A3F">
              <w:rPr>
                <w:sz w:val="20"/>
                <w:szCs w:val="20"/>
              </w:rPr>
              <w:instrText xml:space="preserve"> FORMCHECKBOX </w:instrText>
            </w:r>
            <w:r w:rsidR="00F724C1" w:rsidRPr="00F07A3F">
              <w:rPr>
                <w:sz w:val="20"/>
                <w:szCs w:val="20"/>
              </w:rPr>
            </w:r>
            <w:r w:rsidR="00F724C1" w:rsidRPr="00F07A3F">
              <w:rPr>
                <w:sz w:val="20"/>
                <w:szCs w:val="20"/>
              </w:rPr>
              <w:fldChar w:fldCharType="end"/>
            </w:r>
            <w:bookmarkEnd w:id="3"/>
          </w:p>
          <w:p w:rsidR="00C55EB2" w:rsidRPr="00F07A3F" w:rsidRDefault="00C55EB2" w:rsidP="00210630">
            <w:pPr>
              <w:numPr>
                <w:ilvl w:val="0"/>
                <w:numId w:val="17"/>
              </w:numPr>
              <w:ind w:left="270" w:hanging="270"/>
              <w:rPr>
                <w:sz w:val="20"/>
                <w:szCs w:val="20"/>
              </w:rPr>
            </w:pPr>
            <w:r w:rsidRPr="00F07A3F">
              <w:rPr>
                <w:sz w:val="20"/>
                <w:szCs w:val="20"/>
              </w:rPr>
              <w:t xml:space="preserve">For SGP              </w:t>
            </w:r>
            <w:r w:rsidR="00F724C1" w:rsidRPr="00F07A3F">
              <w:rPr>
                <w:sz w:val="20"/>
                <w:szCs w:val="20"/>
              </w:rPr>
              <w:fldChar w:fldCharType="begin">
                <w:ffData>
                  <w:name w:val="CheckSFM"/>
                  <w:enabled/>
                  <w:calcOnExit w:val="0"/>
                  <w:checkBox>
                    <w:sizeAuto/>
                    <w:default w:val="0"/>
                  </w:checkBox>
                </w:ffData>
              </w:fldChar>
            </w:r>
            <w:r w:rsidRPr="00F07A3F">
              <w:rPr>
                <w:sz w:val="20"/>
                <w:szCs w:val="20"/>
              </w:rPr>
              <w:instrText xml:space="preserve"> FORMCHECKBOX </w:instrText>
            </w:r>
            <w:r w:rsidR="00F724C1" w:rsidRPr="00F07A3F">
              <w:rPr>
                <w:sz w:val="20"/>
                <w:szCs w:val="20"/>
              </w:rPr>
            </w:r>
            <w:r w:rsidR="00F724C1" w:rsidRPr="00F07A3F">
              <w:rPr>
                <w:sz w:val="20"/>
                <w:szCs w:val="20"/>
              </w:rPr>
              <w:fldChar w:fldCharType="end"/>
            </w:r>
          </w:p>
        </w:tc>
        <w:tc>
          <w:tcPr>
            <w:tcW w:w="1505" w:type="pct"/>
          </w:tcPr>
          <w:p w:rsidR="0064621B" w:rsidRPr="00F07A3F" w:rsidRDefault="001C2826" w:rsidP="008228CC">
            <w:pPr>
              <w:rPr>
                <w:sz w:val="20"/>
                <w:szCs w:val="20"/>
              </w:rPr>
            </w:pPr>
            <w:r w:rsidRPr="00F07A3F">
              <w:rPr>
                <w:sz w:val="20"/>
                <w:szCs w:val="20"/>
              </w:rPr>
              <w:t>N.A.</w:t>
            </w:r>
          </w:p>
        </w:tc>
        <w:tc>
          <w:tcPr>
            <w:tcW w:w="1161" w:type="pct"/>
          </w:tcPr>
          <w:p w:rsidR="0064621B" w:rsidRPr="00F07A3F" w:rsidRDefault="0064621B" w:rsidP="008228CC">
            <w:pPr>
              <w:rPr>
                <w:sz w:val="20"/>
                <w:szCs w:val="20"/>
              </w:rPr>
            </w:pPr>
            <w:r w:rsidRPr="00F07A3F">
              <w:rPr>
                <w:sz w:val="20"/>
                <w:szCs w:val="20"/>
              </w:rPr>
              <w:t>Agency Fee</w:t>
            </w:r>
            <w:r w:rsidR="00C50BB2" w:rsidRPr="00F07A3F">
              <w:rPr>
                <w:sz w:val="20"/>
                <w:szCs w:val="20"/>
              </w:rPr>
              <w:t xml:space="preserve"> ($)</w:t>
            </w:r>
            <w:r w:rsidRPr="00F07A3F">
              <w:rPr>
                <w:sz w:val="20"/>
                <w:szCs w:val="20"/>
              </w:rPr>
              <w:t>:</w:t>
            </w:r>
          </w:p>
        </w:tc>
        <w:tc>
          <w:tcPr>
            <w:tcW w:w="1121" w:type="pct"/>
          </w:tcPr>
          <w:p w:rsidR="0064621B" w:rsidRPr="00F07A3F" w:rsidRDefault="00C70402" w:rsidP="008228CC">
            <w:pPr>
              <w:rPr>
                <w:sz w:val="20"/>
                <w:szCs w:val="20"/>
              </w:rPr>
            </w:pPr>
            <w:r w:rsidRPr="00F07A3F">
              <w:rPr>
                <w:sz w:val="20"/>
                <w:szCs w:val="20"/>
              </w:rPr>
              <w:t>3</w:t>
            </w:r>
            <w:r w:rsidR="00766DC5" w:rsidRPr="00F07A3F">
              <w:rPr>
                <w:sz w:val="20"/>
                <w:szCs w:val="20"/>
              </w:rPr>
              <w:t>32,500</w:t>
            </w:r>
          </w:p>
        </w:tc>
      </w:tr>
    </w:tbl>
    <w:p w:rsidR="006F289E" w:rsidRPr="00F07A3F" w:rsidRDefault="006F289E" w:rsidP="008228CC">
      <w:pPr>
        <w:pStyle w:val="Footer"/>
        <w:tabs>
          <w:tab w:val="clear" w:pos="4320"/>
          <w:tab w:val="clear" w:pos="8640"/>
        </w:tabs>
        <w:ind w:left="-540"/>
        <w:rPr>
          <w:b/>
          <w:smallCaps/>
          <w:sz w:val="22"/>
          <w:szCs w:val="22"/>
        </w:rPr>
      </w:pPr>
    </w:p>
    <w:p w:rsidR="00276471" w:rsidRPr="00F07A3F" w:rsidRDefault="006F289E" w:rsidP="008228CC">
      <w:pPr>
        <w:pStyle w:val="Footer"/>
        <w:numPr>
          <w:ilvl w:val="0"/>
          <w:numId w:val="27"/>
        </w:numPr>
        <w:tabs>
          <w:tab w:val="clear" w:pos="4320"/>
          <w:tab w:val="clear" w:pos="8640"/>
        </w:tabs>
        <w:rPr>
          <w:b/>
          <w:smallCaps/>
        </w:rPr>
      </w:pPr>
      <w:r w:rsidRPr="00F07A3F">
        <w:rPr>
          <w:b/>
          <w:smallCaps/>
          <w:sz w:val="22"/>
          <w:szCs w:val="22"/>
        </w:rPr>
        <w:t>I</w:t>
      </w:r>
      <w:r w:rsidR="00BC472A" w:rsidRPr="00F07A3F">
        <w:rPr>
          <w:b/>
          <w:smallCaps/>
          <w:sz w:val="22"/>
          <w:szCs w:val="22"/>
        </w:rPr>
        <w:t xml:space="preserve">ndicative </w:t>
      </w:r>
      <w:hyperlink r:id="rId11" w:history="1">
        <w:r w:rsidR="00D337D1" w:rsidRPr="00F07A3F">
          <w:rPr>
            <w:rStyle w:val="Hyperlink"/>
            <w:b/>
            <w:smallCaps/>
            <w:color w:val="auto"/>
            <w:sz w:val="22"/>
            <w:szCs w:val="22"/>
            <w:u w:val="none"/>
          </w:rPr>
          <w:t xml:space="preserve">Focal </w:t>
        </w:r>
        <w:r w:rsidR="00501697" w:rsidRPr="00F07A3F">
          <w:rPr>
            <w:rStyle w:val="Hyperlink"/>
            <w:b/>
            <w:smallCaps/>
            <w:color w:val="auto"/>
            <w:sz w:val="22"/>
            <w:szCs w:val="22"/>
            <w:u w:val="none"/>
          </w:rPr>
          <w:t xml:space="preserve">AREA </w:t>
        </w:r>
        <w:proofErr w:type="spellStart"/>
        <w:r w:rsidR="00501697" w:rsidRPr="00F07A3F">
          <w:rPr>
            <w:rStyle w:val="Hyperlink"/>
            <w:b/>
            <w:smallCaps/>
            <w:color w:val="auto"/>
            <w:sz w:val="22"/>
            <w:szCs w:val="22"/>
            <w:u w:val="none"/>
          </w:rPr>
          <w:t>STRATEGY</w:t>
        </w:r>
        <w:r w:rsidR="00107376" w:rsidRPr="00F07A3F">
          <w:rPr>
            <w:rStyle w:val="Hyperlink"/>
            <w:b/>
            <w:smallCaps/>
            <w:color w:val="auto"/>
            <w:sz w:val="22"/>
            <w:szCs w:val="22"/>
            <w:u w:val="none"/>
          </w:rPr>
          <w:t>Framework</w:t>
        </w:r>
        <w:proofErr w:type="spellEnd"/>
      </w:hyperlink>
      <w:r w:rsidR="00FF5774" w:rsidRPr="00F07A3F">
        <w:rPr>
          <w:rStyle w:val="FootnoteReference"/>
          <w:b/>
          <w:smallCaps/>
          <w:sz w:val="22"/>
          <w:szCs w:val="22"/>
        </w:rPr>
        <w:footnoteReference w:id="2"/>
      </w:r>
      <w:r w:rsidR="00107376" w:rsidRPr="00F07A3F">
        <w:rPr>
          <w:b/>
          <w:smallCaps/>
        </w:rPr>
        <w:t>:</w:t>
      </w:r>
    </w:p>
    <w:p w:rsidR="006F289E" w:rsidRPr="00F07A3F" w:rsidRDefault="006F289E" w:rsidP="008228CC">
      <w:pPr>
        <w:pStyle w:val="Footer"/>
        <w:tabs>
          <w:tab w:val="clear" w:pos="4320"/>
          <w:tab w:val="clear" w:pos="8640"/>
        </w:tabs>
        <w:ind w:left="-180"/>
        <w:rPr>
          <w:b/>
          <w:smallCaps/>
        </w:rPr>
      </w:pPr>
    </w:p>
    <w:tbl>
      <w:tblPr>
        <w:tblW w:w="5345" w:type="pct"/>
        <w:jc w:val="center"/>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763"/>
        <w:gridCol w:w="1374"/>
        <w:gridCol w:w="1634"/>
        <w:gridCol w:w="1441"/>
        <w:gridCol w:w="25"/>
      </w:tblGrid>
      <w:tr w:rsidR="0017027C" w:rsidRPr="00F07A3F" w:rsidTr="0017027C">
        <w:trPr>
          <w:gridAfter w:val="1"/>
          <w:wAfter w:w="12" w:type="pct"/>
          <w:trHeight w:val="260"/>
          <w:jc w:val="center"/>
        </w:trPr>
        <w:tc>
          <w:tcPr>
            <w:tcW w:w="2815" w:type="pct"/>
            <w:shd w:val="clear" w:color="auto" w:fill="FFFFFF"/>
            <w:vAlign w:val="center"/>
          </w:tcPr>
          <w:p w:rsidR="0017027C" w:rsidRPr="00F07A3F" w:rsidRDefault="0017027C" w:rsidP="008228CC">
            <w:pPr>
              <w:pStyle w:val="Heading3"/>
              <w:ind w:left="72"/>
              <w:jc w:val="center"/>
              <w:rPr>
                <w:bCs w:val="0"/>
                <w:iCs/>
                <w:color w:val="000000"/>
                <w:sz w:val="20"/>
                <w:szCs w:val="20"/>
              </w:rPr>
            </w:pPr>
            <w:r w:rsidRPr="00F07A3F">
              <w:rPr>
                <w:bCs w:val="0"/>
                <w:iCs/>
                <w:color w:val="000000"/>
                <w:sz w:val="20"/>
                <w:szCs w:val="20"/>
              </w:rPr>
              <w:t>Focal Area Objectives</w:t>
            </w:r>
          </w:p>
        </w:tc>
        <w:tc>
          <w:tcPr>
            <w:tcW w:w="671" w:type="pct"/>
            <w:shd w:val="clear" w:color="auto" w:fill="FFFFFF"/>
          </w:tcPr>
          <w:p w:rsidR="0017027C" w:rsidRPr="00F07A3F" w:rsidRDefault="0017027C" w:rsidP="008228CC">
            <w:pPr>
              <w:pStyle w:val="Heading3"/>
              <w:jc w:val="center"/>
              <w:rPr>
                <w:bCs w:val="0"/>
                <w:iCs/>
                <w:color w:val="000000"/>
                <w:sz w:val="20"/>
                <w:szCs w:val="20"/>
              </w:rPr>
            </w:pPr>
            <w:r w:rsidRPr="00F07A3F">
              <w:rPr>
                <w:bCs w:val="0"/>
                <w:iCs/>
                <w:color w:val="000000"/>
                <w:sz w:val="20"/>
                <w:szCs w:val="20"/>
              </w:rPr>
              <w:t>Trust Fund</w:t>
            </w:r>
          </w:p>
        </w:tc>
        <w:tc>
          <w:tcPr>
            <w:tcW w:w="798" w:type="pct"/>
            <w:shd w:val="clear" w:color="auto" w:fill="FFFFFF"/>
            <w:vAlign w:val="center"/>
          </w:tcPr>
          <w:p w:rsidR="0017027C" w:rsidRPr="00F07A3F" w:rsidRDefault="0017027C" w:rsidP="008228CC">
            <w:pPr>
              <w:pStyle w:val="Heading3"/>
              <w:jc w:val="center"/>
              <w:rPr>
                <w:bCs w:val="0"/>
                <w:iCs/>
                <w:color w:val="000000"/>
                <w:sz w:val="20"/>
                <w:szCs w:val="20"/>
              </w:rPr>
            </w:pPr>
            <w:r w:rsidRPr="00F07A3F">
              <w:rPr>
                <w:bCs w:val="0"/>
                <w:iCs/>
                <w:color w:val="000000"/>
                <w:sz w:val="20"/>
                <w:szCs w:val="20"/>
              </w:rPr>
              <w:t xml:space="preserve">Indicative  </w:t>
            </w:r>
          </w:p>
          <w:p w:rsidR="0017027C" w:rsidRPr="00F07A3F" w:rsidRDefault="0017027C" w:rsidP="008228CC">
            <w:pPr>
              <w:pStyle w:val="Heading3"/>
              <w:jc w:val="center"/>
              <w:rPr>
                <w:bCs w:val="0"/>
                <w:iCs/>
                <w:color w:val="000000"/>
                <w:sz w:val="20"/>
                <w:szCs w:val="20"/>
              </w:rPr>
            </w:pPr>
            <w:r w:rsidRPr="00F07A3F">
              <w:rPr>
                <w:bCs w:val="0"/>
                <w:iCs/>
                <w:color w:val="000000"/>
                <w:sz w:val="20"/>
                <w:szCs w:val="20"/>
              </w:rPr>
              <w:t>Grant Amount</w:t>
            </w:r>
          </w:p>
          <w:p w:rsidR="0017027C" w:rsidRPr="00F07A3F" w:rsidRDefault="0017027C" w:rsidP="008228CC">
            <w:pPr>
              <w:pStyle w:val="Heading3"/>
              <w:jc w:val="center"/>
              <w:rPr>
                <w:bCs w:val="0"/>
                <w:iCs/>
                <w:color w:val="000000"/>
                <w:sz w:val="20"/>
                <w:szCs w:val="20"/>
              </w:rPr>
            </w:pPr>
            <w:r w:rsidRPr="00F07A3F">
              <w:rPr>
                <w:bCs w:val="0"/>
                <w:iCs/>
                <w:color w:val="000000"/>
                <w:sz w:val="20"/>
                <w:szCs w:val="20"/>
              </w:rPr>
              <w:t xml:space="preserve">($) </w:t>
            </w:r>
          </w:p>
        </w:tc>
        <w:tc>
          <w:tcPr>
            <w:tcW w:w="704" w:type="pct"/>
            <w:shd w:val="clear" w:color="auto" w:fill="FFFFFF"/>
            <w:vAlign w:val="center"/>
          </w:tcPr>
          <w:p w:rsidR="0017027C" w:rsidRPr="00F07A3F" w:rsidRDefault="0017027C" w:rsidP="008228CC">
            <w:pPr>
              <w:pStyle w:val="Heading3"/>
              <w:jc w:val="center"/>
              <w:rPr>
                <w:bCs w:val="0"/>
                <w:iCs/>
                <w:color w:val="000000"/>
                <w:sz w:val="20"/>
                <w:szCs w:val="20"/>
              </w:rPr>
            </w:pPr>
            <w:r w:rsidRPr="00F07A3F">
              <w:rPr>
                <w:bCs w:val="0"/>
                <w:iCs/>
                <w:color w:val="000000"/>
                <w:sz w:val="20"/>
                <w:szCs w:val="20"/>
              </w:rPr>
              <w:t>Indicative Co-financing</w:t>
            </w:r>
          </w:p>
          <w:p w:rsidR="0017027C" w:rsidRPr="00F07A3F" w:rsidRDefault="0017027C" w:rsidP="008228CC">
            <w:pPr>
              <w:pStyle w:val="Heading3"/>
              <w:jc w:val="center"/>
              <w:rPr>
                <w:bCs w:val="0"/>
                <w:iCs/>
                <w:color w:val="000000"/>
                <w:sz w:val="20"/>
                <w:szCs w:val="20"/>
              </w:rPr>
            </w:pPr>
            <w:r w:rsidRPr="00F07A3F">
              <w:rPr>
                <w:bCs w:val="0"/>
                <w:iCs/>
                <w:color w:val="000000"/>
                <w:sz w:val="20"/>
                <w:szCs w:val="20"/>
              </w:rPr>
              <w:t xml:space="preserve">($) </w:t>
            </w:r>
          </w:p>
        </w:tc>
      </w:tr>
      <w:tr w:rsidR="0017027C" w:rsidRPr="00F07A3F" w:rsidTr="0017027C">
        <w:trPr>
          <w:gridAfter w:val="1"/>
          <w:wAfter w:w="12" w:type="pct"/>
          <w:jc w:val="center"/>
        </w:trPr>
        <w:tc>
          <w:tcPr>
            <w:tcW w:w="2815" w:type="pct"/>
            <w:shd w:val="clear" w:color="auto" w:fill="FFFFFF"/>
          </w:tcPr>
          <w:p w:rsidR="0017027C" w:rsidRPr="00F07A3F" w:rsidRDefault="001C2826" w:rsidP="008228CC">
            <w:pPr>
              <w:rPr>
                <w:sz w:val="20"/>
                <w:szCs w:val="20"/>
              </w:rPr>
            </w:pPr>
            <w:r w:rsidRPr="00F07A3F">
              <w:rPr>
                <w:sz w:val="20"/>
                <w:szCs w:val="20"/>
              </w:rPr>
              <w:t>CCM-2</w:t>
            </w:r>
          </w:p>
        </w:tc>
        <w:tc>
          <w:tcPr>
            <w:tcW w:w="671" w:type="pct"/>
            <w:shd w:val="clear" w:color="auto" w:fill="FFFFFF"/>
          </w:tcPr>
          <w:p w:rsidR="0017027C" w:rsidRPr="00F07A3F" w:rsidRDefault="001C2826" w:rsidP="008228CC">
            <w:pPr>
              <w:rPr>
                <w:sz w:val="20"/>
                <w:szCs w:val="20"/>
              </w:rPr>
            </w:pPr>
            <w:r w:rsidRPr="00F07A3F">
              <w:rPr>
                <w:sz w:val="20"/>
                <w:szCs w:val="20"/>
              </w:rPr>
              <w:t>GEFTF</w:t>
            </w:r>
          </w:p>
        </w:tc>
        <w:tc>
          <w:tcPr>
            <w:tcW w:w="798" w:type="pct"/>
            <w:shd w:val="clear" w:color="auto" w:fill="FFFFFF"/>
          </w:tcPr>
          <w:p w:rsidR="0017027C" w:rsidRPr="00F07A3F" w:rsidRDefault="00C70402" w:rsidP="00766DC5">
            <w:pPr>
              <w:jc w:val="right"/>
              <w:rPr>
                <w:sz w:val="20"/>
                <w:szCs w:val="20"/>
              </w:rPr>
            </w:pPr>
            <w:r w:rsidRPr="00F07A3F">
              <w:rPr>
                <w:sz w:val="20"/>
                <w:szCs w:val="20"/>
              </w:rPr>
              <w:t>3,</w:t>
            </w:r>
            <w:r w:rsidR="00766DC5" w:rsidRPr="00F07A3F">
              <w:rPr>
                <w:sz w:val="20"/>
                <w:szCs w:val="20"/>
              </w:rPr>
              <w:t>500,000</w:t>
            </w:r>
          </w:p>
        </w:tc>
        <w:tc>
          <w:tcPr>
            <w:tcW w:w="704" w:type="pct"/>
            <w:shd w:val="clear" w:color="auto" w:fill="FFFFFF"/>
          </w:tcPr>
          <w:p w:rsidR="0017027C" w:rsidRPr="00F07A3F" w:rsidRDefault="00766DC5" w:rsidP="008228CC">
            <w:pPr>
              <w:jc w:val="right"/>
              <w:rPr>
                <w:sz w:val="20"/>
                <w:szCs w:val="20"/>
              </w:rPr>
            </w:pPr>
            <w:r w:rsidRPr="00F07A3F">
              <w:rPr>
                <w:sz w:val="20"/>
                <w:szCs w:val="20"/>
              </w:rPr>
              <w:t>17,700,000</w:t>
            </w:r>
          </w:p>
        </w:tc>
      </w:tr>
      <w:tr w:rsidR="00FA48C4" w:rsidRPr="00F07A3F" w:rsidTr="00D67967">
        <w:trPr>
          <w:jc w:val="center"/>
        </w:trPr>
        <w:tc>
          <w:tcPr>
            <w:tcW w:w="2815" w:type="pct"/>
            <w:tcBorders>
              <w:top w:val="double" w:sz="4" w:space="0" w:color="auto"/>
              <w:bottom w:val="double" w:sz="4" w:space="0" w:color="auto"/>
            </w:tcBorders>
            <w:shd w:val="clear" w:color="auto" w:fill="FFFFFF"/>
          </w:tcPr>
          <w:p w:rsidR="00FA48C4" w:rsidRPr="00F07A3F" w:rsidRDefault="00FA48C4" w:rsidP="008228CC">
            <w:pPr>
              <w:jc w:val="right"/>
              <w:rPr>
                <w:sz w:val="20"/>
                <w:szCs w:val="20"/>
              </w:rPr>
            </w:pPr>
            <w:r w:rsidRPr="00F07A3F">
              <w:rPr>
                <w:sz w:val="20"/>
                <w:szCs w:val="20"/>
              </w:rPr>
              <w:t>Total Project Cost</w:t>
            </w:r>
          </w:p>
        </w:tc>
        <w:tc>
          <w:tcPr>
            <w:tcW w:w="671" w:type="pct"/>
            <w:tcBorders>
              <w:top w:val="double" w:sz="4" w:space="0" w:color="auto"/>
              <w:bottom w:val="double" w:sz="4" w:space="0" w:color="auto"/>
            </w:tcBorders>
            <w:shd w:val="clear" w:color="auto" w:fill="FFFFFF"/>
          </w:tcPr>
          <w:p w:rsidR="00FA48C4" w:rsidRPr="00F07A3F" w:rsidRDefault="00FA48C4" w:rsidP="008228CC">
            <w:pPr>
              <w:jc w:val="right"/>
              <w:rPr>
                <w:sz w:val="20"/>
                <w:szCs w:val="20"/>
              </w:rPr>
            </w:pPr>
          </w:p>
        </w:tc>
        <w:tc>
          <w:tcPr>
            <w:tcW w:w="798" w:type="pct"/>
            <w:tcBorders>
              <w:top w:val="double" w:sz="4" w:space="0" w:color="auto"/>
              <w:bottom w:val="double" w:sz="4" w:space="0" w:color="auto"/>
            </w:tcBorders>
            <w:shd w:val="clear" w:color="auto" w:fill="FFFFFF"/>
          </w:tcPr>
          <w:p w:rsidR="00FA48C4" w:rsidRPr="00F07A3F" w:rsidRDefault="00C70402" w:rsidP="008228CC">
            <w:pPr>
              <w:jc w:val="right"/>
              <w:rPr>
                <w:sz w:val="20"/>
                <w:szCs w:val="20"/>
              </w:rPr>
            </w:pPr>
            <w:r w:rsidRPr="00F07A3F">
              <w:rPr>
                <w:sz w:val="20"/>
                <w:szCs w:val="20"/>
              </w:rPr>
              <w:t>3,500,000</w:t>
            </w:r>
          </w:p>
        </w:tc>
        <w:tc>
          <w:tcPr>
            <w:tcW w:w="716" w:type="pct"/>
            <w:gridSpan w:val="2"/>
            <w:tcBorders>
              <w:top w:val="double" w:sz="4" w:space="0" w:color="auto"/>
              <w:bottom w:val="double" w:sz="4" w:space="0" w:color="auto"/>
            </w:tcBorders>
            <w:shd w:val="clear" w:color="auto" w:fill="FFFFFF"/>
          </w:tcPr>
          <w:p w:rsidR="00FA48C4" w:rsidRPr="00F07A3F" w:rsidRDefault="00C70402" w:rsidP="008228CC">
            <w:pPr>
              <w:jc w:val="right"/>
              <w:rPr>
                <w:sz w:val="20"/>
                <w:szCs w:val="20"/>
              </w:rPr>
            </w:pPr>
            <w:r w:rsidRPr="00F07A3F">
              <w:rPr>
                <w:sz w:val="20"/>
                <w:szCs w:val="20"/>
              </w:rPr>
              <w:t>17,700,000</w:t>
            </w:r>
          </w:p>
        </w:tc>
      </w:tr>
    </w:tbl>
    <w:p w:rsidR="006F289E" w:rsidRPr="00F07A3F" w:rsidRDefault="006F289E" w:rsidP="008228CC">
      <w:pPr>
        <w:pStyle w:val="Footer"/>
        <w:tabs>
          <w:tab w:val="clear" w:pos="4320"/>
          <w:tab w:val="clear" w:pos="8640"/>
        </w:tabs>
        <w:ind w:left="-180"/>
        <w:rPr>
          <w:b/>
          <w:smallCaps/>
          <w:sz w:val="22"/>
          <w:szCs w:val="22"/>
        </w:rPr>
      </w:pPr>
    </w:p>
    <w:p w:rsidR="00276471" w:rsidRPr="00F07A3F" w:rsidRDefault="006F289E" w:rsidP="008228CC">
      <w:pPr>
        <w:pStyle w:val="Footer"/>
        <w:numPr>
          <w:ilvl w:val="0"/>
          <w:numId w:val="27"/>
        </w:numPr>
        <w:tabs>
          <w:tab w:val="clear" w:pos="4320"/>
          <w:tab w:val="clear" w:pos="8640"/>
        </w:tabs>
        <w:rPr>
          <w:b/>
          <w:smallCaps/>
          <w:sz w:val="22"/>
          <w:szCs w:val="22"/>
        </w:rPr>
      </w:pPr>
      <w:r w:rsidRPr="00F07A3F">
        <w:rPr>
          <w:b/>
          <w:smallCaps/>
          <w:sz w:val="22"/>
          <w:szCs w:val="22"/>
        </w:rPr>
        <w:t>I</w:t>
      </w:r>
      <w:r w:rsidR="00BC472A" w:rsidRPr="00F07A3F">
        <w:rPr>
          <w:b/>
          <w:smallCaps/>
          <w:sz w:val="22"/>
          <w:szCs w:val="22"/>
        </w:rPr>
        <w:t xml:space="preserve">ndicative </w:t>
      </w:r>
      <w:r w:rsidR="00F52D8A" w:rsidRPr="00F07A3F">
        <w:rPr>
          <w:b/>
          <w:smallCaps/>
          <w:sz w:val="22"/>
          <w:szCs w:val="22"/>
        </w:rPr>
        <w:t>Project Framework</w:t>
      </w:r>
    </w:p>
    <w:p w:rsidR="006F289E" w:rsidRPr="00F07A3F" w:rsidRDefault="006F289E" w:rsidP="008228CC">
      <w:pPr>
        <w:pStyle w:val="Footer"/>
        <w:tabs>
          <w:tab w:val="clear" w:pos="4320"/>
          <w:tab w:val="clear" w:pos="8640"/>
        </w:tabs>
        <w:ind w:left="720"/>
        <w:rPr>
          <w:b/>
          <w:smallCaps/>
          <w:sz w:val="22"/>
          <w:szCs w:val="22"/>
        </w:rPr>
      </w:pPr>
    </w:p>
    <w:tbl>
      <w:tblPr>
        <w:tblW w:w="5483" w:type="pct"/>
        <w:jc w:val="center"/>
        <w:tblInd w:w="-2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59"/>
        <w:gridCol w:w="722"/>
        <w:gridCol w:w="1621"/>
        <w:gridCol w:w="3148"/>
        <w:gridCol w:w="813"/>
        <w:gridCol w:w="1260"/>
        <w:gridCol w:w="1378"/>
      </w:tblGrid>
      <w:tr w:rsidR="0027046B" w:rsidRPr="00F07A3F" w:rsidTr="002334D6">
        <w:trPr>
          <w:trHeight w:val="260"/>
          <w:jc w:val="center"/>
        </w:trPr>
        <w:tc>
          <w:tcPr>
            <w:tcW w:w="5000" w:type="pct"/>
            <w:gridSpan w:val="7"/>
            <w:shd w:val="clear" w:color="auto" w:fill="FFFFFF"/>
            <w:vAlign w:val="center"/>
          </w:tcPr>
          <w:p w:rsidR="0027046B" w:rsidRPr="00F07A3F" w:rsidRDefault="00161EF2" w:rsidP="00310827">
            <w:pPr>
              <w:pStyle w:val="Heading3"/>
              <w:rPr>
                <w:b w:val="0"/>
                <w:bCs w:val="0"/>
                <w:iCs/>
                <w:color w:val="000000"/>
                <w:sz w:val="20"/>
                <w:szCs w:val="20"/>
              </w:rPr>
            </w:pPr>
            <w:r w:rsidRPr="00F07A3F">
              <w:rPr>
                <w:bCs w:val="0"/>
                <w:iCs/>
                <w:color w:val="000000"/>
                <w:sz w:val="20"/>
                <w:szCs w:val="20"/>
              </w:rPr>
              <w:t>Project Objective</w:t>
            </w:r>
            <w:r w:rsidR="0027046B" w:rsidRPr="00F07A3F">
              <w:rPr>
                <w:bCs w:val="0"/>
                <w:iCs/>
                <w:color w:val="000000"/>
                <w:sz w:val="20"/>
                <w:szCs w:val="20"/>
              </w:rPr>
              <w:t xml:space="preserve">: </w:t>
            </w:r>
            <w:r w:rsidR="00310827" w:rsidRPr="00F07A3F">
              <w:rPr>
                <w:b w:val="0"/>
                <w:bCs w:val="0"/>
                <w:iCs/>
                <w:color w:val="000000"/>
                <w:sz w:val="20"/>
                <w:szCs w:val="20"/>
              </w:rPr>
              <w:t xml:space="preserve">Increased manufacturing and widespread application of </w:t>
            </w:r>
            <w:r w:rsidR="00310827" w:rsidRPr="00F07A3F">
              <w:rPr>
                <w:b w:val="0"/>
                <w:bCs w:val="0"/>
                <w:iCs/>
                <w:color w:val="000000"/>
                <w:sz w:val="20"/>
                <w:szCs w:val="20"/>
                <w:lang w:eastAsia="zh-CN"/>
              </w:rPr>
              <w:t xml:space="preserve">energy </w:t>
            </w:r>
            <w:r w:rsidR="00924156" w:rsidRPr="00F07A3F">
              <w:rPr>
                <w:rFonts w:hint="eastAsia"/>
                <w:b w:val="0"/>
                <w:bCs w:val="0"/>
                <w:iCs/>
                <w:color w:val="000000"/>
                <w:sz w:val="20"/>
                <w:szCs w:val="20"/>
                <w:lang w:eastAsia="zh-CN"/>
              </w:rPr>
              <w:t>efficien</w:t>
            </w:r>
            <w:r w:rsidR="00310827" w:rsidRPr="00F07A3F">
              <w:rPr>
                <w:b w:val="0"/>
                <w:bCs w:val="0"/>
                <w:iCs/>
                <w:color w:val="000000"/>
                <w:sz w:val="20"/>
                <w:szCs w:val="20"/>
                <w:lang w:eastAsia="zh-CN"/>
              </w:rPr>
              <w:t xml:space="preserve">t electric </w:t>
            </w:r>
            <w:r w:rsidR="00924156" w:rsidRPr="00F07A3F">
              <w:rPr>
                <w:rFonts w:hint="eastAsia"/>
                <w:b w:val="0"/>
                <w:bCs w:val="0"/>
                <w:iCs/>
                <w:color w:val="000000"/>
                <w:sz w:val="20"/>
                <w:szCs w:val="20"/>
                <w:lang w:eastAsia="zh-CN"/>
              </w:rPr>
              <w:t>motors</w:t>
            </w:r>
            <w:r w:rsidR="00FF5774" w:rsidRPr="00F07A3F">
              <w:rPr>
                <w:rStyle w:val="FootnoteReference"/>
                <w:b w:val="0"/>
                <w:bCs w:val="0"/>
                <w:iCs/>
                <w:color w:val="000000"/>
                <w:sz w:val="20"/>
                <w:szCs w:val="20"/>
              </w:rPr>
              <w:footnoteReference w:id="3"/>
            </w:r>
            <w:r w:rsidR="00FF5774" w:rsidRPr="00F07A3F">
              <w:rPr>
                <w:b w:val="0"/>
                <w:bCs w:val="0"/>
                <w:iCs/>
                <w:color w:val="000000"/>
                <w:sz w:val="20"/>
                <w:szCs w:val="20"/>
              </w:rPr>
              <w:t xml:space="preserve"> in China</w:t>
            </w:r>
          </w:p>
        </w:tc>
      </w:tr>
      <w:tr w:rsidR="002334D6" w:rsidRPr="00F07A3F" w:rsidTr="00DA2F22">
        <w:trPr>
          <w:trHeight w:val="260"/>
          <w:jc w:val="center"/>
        </w:trPr>
        <w:tc>
          <w:tcPr>
            <w:tcW w:w="742" w:type="pct"/>
            <w:shd w:val="clear" w:color="auto" w:fill="FFFFFF"/>
            <w:vAlign w:val="center"/>
          </w:tcPr>
          <w:p w:rsidR="0027046B" w:rsidRPr="00F07A3F" w:rsidRDefault="0027046B" w:rsidP="008228CC">
            <w:pPr>
              <w:pStyle w:val="Heading3"/>
              <w:ind w:left="72"/>
              <w:jc w:val="center"/>
              <w:rPr>
                <w:bCs w:val="0"/>
                <w:iCs/>
                <w:color w:val="000000"/>
                <w:sz w:val="20"/>
                <w:szCs w:val="20"/>
              </w:rPr>
            </w:pPr>
            <w:r w:rsidRPr="00F07A3F">
              <w:rPr>
                <w:bCs w:val="0"/>
                <w:iCs/>
                <w:color w:val="000000"/>
                <w:sz w:val="20"/>
                <w:szCs w:val="20"/>
              </w:rPr>
              <w:t>Project Component</w:t>
            </w:r>
          </w:p>
        </w:tc>
        <w:tc>
          <w:tcPr>
            <w:tcW w:w="344" w:type="pct"/>
            <w:shd w:val="clear" w:color="auto" w:fill="FFFFFF"/>
            <w:vAlign w:val="center"/>
          </w:tcPr>
          <w:p w:rsidR="0027046B" w:rsidRPr="00F07A3F" w:rsidRDefault="0027046B" w:rsidP="008228CC">
            <w:pPr>
              <w:pStyle w:val="Heading3"/>
              <w:ind w:left="-109" w:right="-107"/>
              <w:jc w:val="center"/>
              <w:rPr>
                <w:bCs w:val="0"/>
                <w:iCs/>
                <w:color w:val="000000"/>
                <w:sz w:val="20"/>
                <w:szCs w:val="20"/>
              </w:rPr>
            </w:pPr>
            <w:r w:rsidRPr="00F07A3F">
              <w:rPr>
                <w:bCs w:val="0"/>
                <w:iCs/>
                <w:color w:val="000000"/>
                <w:sz w:val="20"/>
                <w:szCs w:val="20"/>
              </w:rPr>
              <w:t>Grant Type</w:t>
            </w:r>
            <w:r w:rsidR="00FF5774" w:rsidRPr="00F07A3F">
              <w:rPr>
                <w:rStyle w:val="FootnoteReference"/>
                <w:bCs w:val="0"/>
                <w:iCs/>
                <w:color w:val="000000"/>
                <w:sz w:val="20"/>
                <w:szCs w:val="20"/>
              </w:rPr>
              <w:footnoteReference w:id="4"/>
            </w:r>
          </w:p>
          <w:p w:rsidR="0027046B" w:rsidRPr="00F07A3F" w:rsidRDefault="0027046B" w:rsidP="008228CC">
            <w:pPr>
              <w:pStyle w:val="Heading3"/>
              <w:ind w:left="72"/>
              <w:jc w:val="center"/>
              <w:rPr>
                <w:bCs w:val="0"/>
                <w:iCs/>
                <w:color w:val="000000"/>
                <w:sz w:val="20"/>
                <w:szCs w:val="20"/>
              </w:rPr>
            </w:pPr>
          </w:p>
        </w:tc>
        <w:tc>
          <w:tcPr>
            <w:tcW w:w="772" w:type="pct"/>
            <w:shd w:val="clear" w:color="auto" w:fill="FFFFFF"/>
            <w:vAlign w:val="center"/>
          </w:tcPr>
          <w:p w:rsidR="0027046B" w:rsidRPr="00F07A3F" w:rsidRDefault="0027046B" w:rsidP="008228CC">
            <w:pPr>
              <w:pStyle w:val="Heading3"/>
              <w:ind w:left="72"/>
              <w:jc w:val="center"/>
              <w:rPr>
                <w:bCs w:val="0"/>
                <w:iCs/>
                <w:color w:val="000000"/>
                <w:sz w:val="20"/>
                <w:szCs w:val="20"/>
              </w:rPr>
            </w:pPr>
            <w:r w:rsidRPr="00F07A3F">
              <w:rPr>
                <w:bCs w:val="0"/>
                <w:iCs/>
                <w:color w:val="000000"/>
                <w:sz w:val="20"/>
                <w:szCs w:val="20"/>
              </w:rPr>
              <w:t>Expected Outcomes</w:t>
            </w:r>
          </w:p>
        </w:tc>
        <w:tc>
          <w:tcPr>
            <w:tcW w:w="1499" w:type="pct"/>
            <w:shd w:val="clear" w:color="auto" w:fill="FFFFFF"/>
          </w:tcPr>
          <w:p w:rsidR="00693747" w:rsidRPr="00F07A3F" w:rsidRDefault="00693747" w:rsidP="008228CC">
            <w:pPr>
              <w:pStyle w:val="Heading3"/>
              <w:jc w:val="center"/>
              <w:rPr>
                <w:bCs w:val="0"/>
                <w:iCs/>
                <w:color w:val="000000"/>
                <w:sz w:val="20"/>
                <w:szCs w:val="20"/>
              </w:rPr>
            </w:pPr>
          </w:p>
          <w:p w:rsidR="0027046B" w:rsidRPr="00F07A3F" w:rsidRDefault="0027046B" w:rsidP="008228CC">
            <w:pPr>
              <w:pStyle w:val="Heading3"/>
              <w:jc w:val="center"/>
              <w:rPr>
                <w:bCs w:val="0"/>
                <w:iCs/>
                <w:color w:val="000000"/>
                <w:sz w:val="20"/>
                <w:szCs w:val="20"/>
              </w:rPr>
            </w:pPr>
            <w:r w:rsidRPr="00F07A3F">
              <w:rPr>
                <w:bCs w:val="0"/>
                <w:iCs/>
                <w:color w:val="000000"/>
                <w:sz w:val="20"/>
                <w:szCs w:val="20"/>
              </w:rPr>
              <w:t>Expected Outputs</w:t>
            </w:r>
          </w:p>
        </w:tc>
        <w:tc>
          <w:tcPr>
            <w:tcW w:w="387" w:type="pct"/>
            <w:shd w:val="clear" w:color="auto" w:fill="FFFFFF"/>
          </w:tcPr>
          <w:p w:rsidR="0027046B" w:rsidRPr="00F07A3F" w:rsidRDefault="0027046B" w:rsidP="008228CC">
            <w:pPr>
              <w:pStyle w:val="Heading3"/>
              <w:jc w:val="center"/>
              <w:rPr>
                <w:bCs w:val="0"/>
                <w:iCs/>
                <w:color w:val="000000"/>
                <w:sz w:val="20"/>
                <w:szCs w:val="20"/>
              </w:rPr>
            </w:pPr>
            <w:r w:rsidRPr="00F07A3F">
              <w:rPr>
                <w:bCs w:val="0"/>
                <w:iCs/>
                <w:color w:val="000000"/>
                <w:sz w:val="20"/>
                <w:szCs w:val="20"/>
              </w:rPr>
              <w:t>Trust Fund</w:t>
            </w:r>
          </w:p>
        </w:tc>
        <w:tc>
          <w:tcPr>
            <w:tcW w:w="600" w:type="pct"/>
            <w:shd w:val="clear" w:color="auto" w:fill="FFFFFF"/>
          </w:tcPr>
          <w:p w:rsidR="0027046B" w:rsidRPr="00F07A3F" w:rsidRDefault="0027046B" w:rsidP="008228CC">
            <w:pPr>
              <w:pStyle w:val="Heading3"/>
              <w:jc w:val="center"/>
              <w:rPr>
                <w:bCs w:val="0"/>
                <w:iCs/>
                <w:color w:val="000000"/>
                <w:sz w:val="20"/>
                <w:szCs w:val="20"/>
              </w:rPr>
            </w:pPr>
            <w:r w:rsidRPr="00F07A3F">
              <w:rPr>
                <w:bCs w:val="0"/>
                <w:iCs/>
                <w:color w:val="000000"/>
                <w:sz w:val="20"/>
                <w:szCs w:val="20"/>
              </w:rPr>
              <w:t xml:space="preserve">Indicative </w:t>
            </w:r>
          </w:p>
          <w:p w:rsidR="0027046B" w:rsidRPr="00F07A3F" w:rsidRDefault="0027046B" w:rsidP="008228CC">
            <w:pPr>
              <w:pStyle w:val="Heading3"/>
              <w:jc w:val="center"/>
              <w:rPr>
                <w:b w:val="0"/>
                <w:bCs w:val="0"/>
                <w:iCs/>
                <w:color w:val="000000"/>
                <w:sz w:val="20"/>
                <w:szCs w:val="20"/>
              </w:rPr>
            </w:pPr>
            <w:r w:rsidRPr="00F07A3F">
              <w:rPr>
                <w:bCs w:val="0"/>
                <w:iCs/>
                <w:color w:val="000000"/>
                <w:sz w:val="20"/>
                <w:szCs w:val="20"/>
              </w:rPr>
              <w:t xml:space="preserve">Grant Amount ($) </w:t>
            </w:r>
          </w:p>
        </w:tc>
        <w:tc>
          <w:tcPr>
            <w:tcW w:w="656" w:type="pct"/>
            <w:shd w:val="clear" w:color="auto" w:fill="FFFFFF"/>
          </w:tcPr>
          <w:p w:rsidR="0027046B" w:rsidRPr="00F07A3F" w:rsidRDefault="0027046B" w:rsidP="008228CC">
            <w:pPr>
              <w:pStyle w:val="Heading3"/>
              <w:jc w:val="center"/>
              <w:rPr>
                <w:bCs w:val="0"/>
                <w:iCs/>
                <w:color w:val="000000"/>
                <w:sz w:val="20"/>
                <w:szCs w:val="20"/>
              </w:rPr>
            </w:pPr>
            <w:r w:rsidRPr="00F07A3F">
              <w:rPr>
                <w:bCs w:val="0"/>
                <w:iCs/>
                <w:color w:val="000000"/>
                <w:sz w:val="20"/>
                <w:szCs w:val="20"/>
              </w:rPr>
              <w:t>Indicative Co</w:t>
            </w:r>
            <w:r w:rsidR="00CE00A7" w:rsidRPr="00F07A3F">
              <w:rPr>
                <w:bCs w:val="0"/>
                <w:iCs/>
                <w:color w:val="000000"/>
                <w:sz w:val="20"/>
                <w:szCs w:val="20"/>
              </w:rPr>
              <w:t>-</w:t>
            </w:r>
            <w:r w:rsidRPr="00F07A3F">
              <w:rPr>
                <w:bCs w:val="0"/>
                <w:iCs/>
                <w:color w:val="000000"/>
                <w:sz w:val="20"/>
                <w:szCs w:val="20"/>
              </w:rPr>
              <w:t>financing</w:t>
            </w:r>
          </w:p>
          <w:p w:rsidR="0027046B" w:rsidRPr="00F07A3F" w:rsidRDefault="0027046B" w:rsidP="008228CC">
            <w:pPr>
              <w:pStyle w:val="Heading3"/>
              <w:jc w:val="center"/>
              <w:rPr>
                <w:b w:val="0"/>
                <w:bCs w:val="0"/>
                <w:iCs/>
                <w:color w:val="000000"/>
                <w:sz w:val="20"/>
                <w:szCs w:val="20"/>
              </w:rPr>
            </w:pPr>
            <w:r w:rsidRPr="00F07A3F">
              <w:rPr>
                <w:bCs w:val="0"/>
                <w:iCs/>
                <w:color w:val="000000"/>
                <w:sz w:val="20"/>
                <w:szCs w:val="20"/>
              </w:rPr>
              <w:t xml:space="preserve">($) </w:t>
            </w:r>
          </w:p>
        </w:tc>
      </w:tr>
      <w:tr w:rsidR="002334D6" w:rsidRPr="00F07A3F" w:rsidTr="00DA2F22">
        <w:trPr>
          <w:jc w:val="center"/>
        </w:trPr>
        <w:tc>
          <w:tcPr>
            <w:tcW w:w="742" w:type="pct"/>
            <w:shd w:val="clear" w:color="auto" w:fill="FFFFFF"/>
          </w:tcPr>
          <w:p w:rsidR="0027046B" w:rsidRPr="00F07A3F" w:rsidRDefault="00B031B3" w:rsidP="00E36572">
            <w:pPr>
              <w:rPr>
                <w:sz w:val="20"/>
                <w:szCs w:val="20"/>
                <w:lang w:eastAsia="zh-CN"/>
              </w:rPr>
            </w:pPr>
            <w:r w:rsidRPr="00F07A3F">
              <w:rPr>
                <w:sz w:val="20"/>
                <w:szCs w:val="20"/>
              </w:rPr>
              <w:t xml:space="preserve">1. Policy and </w:t>
            </w:r>
            <w:r w:rsidR="006E3F90" w:rsidRPr="00F07A3F">
              <w:rPr>
                <w:sz w:val="20"/>
                <w:szCs w:val="20"/>
              </w:rPr>
              <w:t>R</w:t>
            </w:r>
            <w:r w:rsidRPr="00F07A3F">
              <w:rPr>
                <w:sz w:val="20"/>
                <w:szCs w:val="20"/>
              </w:rPr>
              <w:t xml:space="preserve">egulatory </w:t>
            </w:r>
            <w:r w:rsidR="006E3F90" w:rsidRPr="00F07A3F">
              <w:rPr>
                <w:sz w:val="20"/>
                <w:szCs w:val="20"/>
              </w:rPr>
              <w:t>F</w:t>
            </w:r>
            <w:r w:rsidRPr="00F07A3F">
              <w:rPr>
                <w:sz w:val="20"/>
                <w:szCs w:val="20"/>
              </w:rPr>
              <w:t xml:space="preserve">rameworks on </w:t>
            </w:r>
            <w:r w:rsidR="00CE2BD7" w:rsidRPr="00F07A3F">
              <w:rPr>
                <w:sz w:val="20"/>
                <w:szCs w:val="20"/>
              </w:rPr>
              <w:t xml:space="preserve">the </w:t>
            </w:r>
            <w:r w:rsidR="00E36572" w:rsidRPr="00F07A3F">
              <w:rPr>
                <w:sz w:val="20"/>
                <w:szCs w:val="20"/>
              </w:rPr>
              <w:t>P</w:t>
            </w:r>
            <w:r w:rsidR="00CE2BD7" w:rsidRPr="00F07A3F">
              <w:rPr>
                <w:sz w:val="20"/>
                <w:szCs w:val="20"/>
              </w:rPr>
              <w:t xml:space="preserve">roduction and </w:t>
            </w:r>
            <w:r w:rsidR="00E36572" w:rsidRPr="00F07A3F">
              <w:rPr>
                <w:sz w:val="20"/>
                <w:szCs w:val="20"/>
              </w:rPr>
              <w:t>A</w:t>
            </w:r>
            <w:r w:rsidR="00CE2BD7" w:rsidRPr="00F07A3F">
              <w:rPr>
                <w:sz w:val="20"/>
                <w:szCs w:val="20"/>
              </w:rPr>
              <w:t xml:space="preserve">pplication of </w:t>
            </w:r>
            <w:r w:rsidR="00E36572" w:rsidRPr="00F07A3F">
              <w:rPr>
                <w:sz w:val="20"/>
                <w:szCs w:val="20"/>
              </w:rPr>
              <w:t>E</w:t>
            </w:r>
            <w:r w:rsidR="00CE2BD7" w:rsidRPr="00F07A3F">
              <w:rPr>
                <w:sz w:val="20"/>
                <w:szCs w:val="20"/>
              </w:rPr>
              <w:t xml:space="preserve">nergy </w:t>
            </w:r>
            <w:r w:rsidR="00E36572" w:rsidRPr="00F07A3F">
              <w:rPr>
                <w:sz w:val="20"/>
                <w:szCs w:val="20"/>
              </w:rPr>
              <w:t>E</w:t>
            </w:r>
            <w:r w:rsidR="00CE2BD7" w:rsidRPr="00F07A3F">
              <w:rPr>
                <w:sz w:val="20"/>
                <w:szCs w:val="20"/>
              </w:rPr>
              <w:t xml:space="preserve">fficient </w:t>
            </w:r>
            <w:r w:rsidR="00E36572" w:rsidRPr="00F07A3F">
              <w:rPr>
                <w:sz w:val="20"/>
                <w:szCs w:val="20"/>
              </w:rPr>
              <w:t>E</w:t>
            </w:r>
            <w:r w:rsidR="0073366A" w:rsidRPr="00F07A3F">
              <w:rPr>
                <w:sz w:val="20"/>
                <w:szCs w:val="20"/>
              </w:rPr>
              <w:t xml:space="preserve">lectric </w:t>
            </w:r>
            <w:r w:rsidR="00E36572" w:rsidRPr="00F07A3F">
              <w:rPr>
                <w:sz w:val="20"/>
                <w:szCs w:val="20"/>
              </w:rPr>
              <w:t>M</w:t>
            </w:r>
            <w:r w:rsidR="00CE2BD7" w:rsidRPr="00F07A3F">
              <w:rPr>
                <w:sz w:val="20"/>
                <w:szCs w:val="20"/>
              </w:rPr>
              <w:t>otors</w:t>
            </w:r>
            <w:r w:rsidR="0073366A" w:rsidRPr="00F07A3F">
              <w:rPr>
                <w:sz w:val="20"/>
                <w:szCs w:val="20"/>
              </w:rPr>
              <w:t xml:space="preserve"> (EE </w:t>
            </w:r>
            <w:r w:rsidR="00B91F13" w:rsidRPr="00F07A3F">
              <w:rPr>
                <w:sz w:val="20"/>
                <w:szCs w:val="20"/>
              </w:rPr>
              <w:t>m</w:t>
            </w:r>
            <w:r w:rsidR="0073366A" w:rsidRPr="00F07A3F">
              <w:rPr>
                <w:sz w:val="20"/>
                <w:szCs w:val="20"/>
              </w:rPr>
              <w:t>otors)</w:t>
            </w:r>
          </w:p>
        </w:tc>
        <w:tc>
          <w:tcPr>
            <w:tcW w:w="344" w:type="pct"/>
            <w:shd w:val="clear" w:color="auto" w:fill="FFFFFF"/>
          </w:tcPr>
          <w:p w:rsidR="0027046B" w:rsidRPr="00F07A3F" w:rsidRDefault="0073366A" w:rsidP="008228CC">
            <w:pPr>
              <w:rPr>
                <w:sz w:val="20"/>
                <w:szCs w:val="20"/>
              </w:rPr>
            </w:pPr>
            <w:r w:rsidRPr="00F07A3F">
              <w:rPr>
                <w:sz w:val="20"/>
                <w:szCs w:val="20"/>
              </w:rPr>
              <w:t>TA</w:t>
            </w:r>
          </w:p>
        </w:tc>
        <w:tc>
          <w:tcPr>
            <w:tcW w:w="772" w:type="pct"/>
            <w:shd w:val="clear" w:color="auto" w:fill="FFFFFF"/>
          </w:tcPr>
          <w:p w:rsidR="0027046B" w:rsidRPr="00F07A3F" w:rsidRDefault="00275A94" w:rsidP="00B91F13">
            <w:pPr>
              <w:rPr>
                <w:sz w:val="20"/>
                <w:szCs w:val="20"/>
              </w:rPr>
            </w:pPr>
            <w:r w:rsidRPr="00F07A3F">
              <w:rPr>
                <w:sz w:val="20"/>
                <w:szCs w:val="20"/>
              </w:rPr>
              <w:t>Enhanced and clearly defined</w:t>
            </w:r>
            <w:r w:rsidRPr="00F07A3F">
              <w:rPr>
                <w:rFonts w:hint="eastAsia"/>
                <w:sz w:val="20"/>
                <w:szCs w:val="20"/>
                <w:lang w:eastAsia="zh-CN"/>
              </w:rPr>
              <w:t xml:space="preserve"> policy </w:t>
            </w:r>
            <w:r w:rsidRPr="00F07A3F">
              <w:rPr>
                <w:sz w:val="20"/>
                <w:szCs w:val="20"/>
                <w:lang w:eastAsia="zh-CN"/>
              </w:rPr>
              <w:t>enforcement mechanism</w:t>
            </w:r>
            <w:r w:rsidRPr="00F07A3F">
              <w:rPr>
                <w:rFonts w:hint="eastAsia"/>
                <w:sz w:val="20"/>
                <w:szCs w:val="20"/>
                <w:lang w:eastAsia="zh-CN"/>
              </w:rPr>
              <w:t>s</w:t>
            </w:r>
            <w:r w:rsidRPr="00F07A3F">
              <w:rPr>
                <w:sz w:val="20"/>
                <w:szCs w:val="20"/>
              </w:rPr>
              <w:t xml:space="preserve"> on the production </w:t>
            </w:r>
            <w:r w:rsidR="0073366A" w:rsidRPr="00F07A3F">
              <w:rPr>
                <w:sz w:val="20"/>
                <w:szCs w:val="20"/>
              </w:rPr>
              <w:t xml:space="preserve">EE </w:t>
            </w:r>
            <w:proofErr w:type="spellStart"/>
            <w:r w:rsidR="00B91F13" w:rsidRPr="00F07A3F">
              <w:rPr>
                <w:sz w:val="20"/>
                <w:szCs w:val="20"/>
              </w:rPr>
              <w:t>m</w:t>
            </w:r>
            <w:r w:rsidR="0073366A" w:rsidRPr="00F07A3F">
              <w:rPr>
                <w:sz w:val="20"/>
                <w:szCs w:val="20"/>
              </w:rPr>
              <w:t>otors</w:t>
            </w:r>
            <w:r w:rsidRPr="00F07A3F">
              <w:rPr>
                <w:sz w:val="20"/>
                <w:szCs w:val="20"/>
                <w:lang w:eastAsia="zh-CN"/>
              </w:rPr>
              <w:t>and</w:t>
            </w:r>
            <w:proofErr w:type="spellEnd"/>
            <w:r w:rsidRPr="00F07A3F">
              <w:rPr>
                <w:sz w:val="20"/>
                <w:szCs w:val="20"/>
                <w:lang w:eastAsia="zh-CN"/>
              </w:rPr>
              <w:t xml:space="preserve"> their applications in the Chinese industrial sector</w:t>
            </w:r>
          </w:p>
        </w:tc>
        <w:tc>
          <w:tcPr>
            <w:tcW w:w="1499" w:type="pct"/>
            <w:shd w:val="clear" w:color="auto" w:fill="FFFFFF"/>
          </w:tcPr>
          <w:p w:rsidR="00C51F6D" w:rsidRPr="00F07A3F" w:rsidRDefault="00C51F6D" w:rsidP="008228CC">
            <w:pPr>
              <w:rPr>
                <w:sz w:val="20"/>
                <w:szCs w:val="20"/>
              </w:rPr>
            </w:pPr>
            <w:r w:rsidRPr="00F07A3F">
              <w:rPr>
                <w:sz w:val="20"/>
                <w:szCs w:val="20"/>
              </w:rPr>
              <w:t>1.1. Completed survey of the local</w:t>
            </w:r>
            <w:r w:rsidR="00145F51" w:rsidRPr="00F07A3F">
              <w:rPr>
                <w:sz w:val="20"/>
                <w:szCs w:val="20"/>
              </w:rPr>
              <w:t xml:space="preserve"> electric motor market in China</w:t>
            </w:r>
          </w:p>
          <w:p w:rsidR="00C51F6D" w:rsidRPr="00F07A3F" w:rsidRDefault="00C51F6D" w:rsidP="008228CC">
            <w:pPr>
              <w:rPr>
                <w:sz w:val="20"/>
                <w:szCs w:val="20"/>
              </w:rPr>
            </w:pPr>
            <w:r w:rsidRPr="00F07A3F">
              <w:rPr>
                <w:sz w:val="20"/>
                <w:szCs w:val="20"/>
              </w:rPr>
              <w:t>1.2. Completed review of existing policies and regulations applicable to E</w:t>
            </w:r>
            <w:r w:rsidR="0073366A" w:rsidRPr="00F07A3F">
              <w:rPr>
                <w:sz w:val="20"/>
                <w:szCs w:val="20"/>
              </w:rPr>
              <w:t xml:space="preserve">E </w:t>
            </w:r>
            <w:r w:rsidR="00B91F13" w:rsidRPr="00F07A3F">
              <w:rPr>
                <w:sz w:val="20"/>
                <w:szCs w:val="20"/>
              </w:rPr>
              <w:t>m</w:t>
            </w:r>
            <w:r w:rsidR="0073366A" w:rsidRPr="00F07A3F">
              <w:rPr>
                <w:sz w:val="20"/>
                <w:szCs w:val="20"/>
              </w:rPr>
              <w:t>otors</w:t>
            </w:r>
            <w:r w:rsidRPr="00F07A3F">
              <w:rPr>
                <w:sz w:val="20"/>
                <w:szCs w:val="20"/>
              </w:rPr>
              <w:t xml:space="preserve"> applications in buildings and industries in China</w:t>
            </w:r>
          </w:p>
          <w:p w:rsidR="00C51F6D" w:rsidRPr="00F07A3F" w:rsidRDefault="00C51F6D" w:rsidP="008228CC">
            <w:pPr>
              <w:rPr>
                <w:sz w:val="20"/>
                <w:szCs w:val="20"/>
                <w:lang w:eastAsia="zh-CN"/>
              </w:rPr>
            </w:pPr>
            <w:r w:rsidRPr="00F07A3F">
              <w:rPr>
                <w:sz w:val="20"/>
                <w:szCs w:val="20"/>
              </w:rPr>
              <w:t xml:space="preserve">1.3. </w:t>
            </w:r>
            <w:r w:rsidR="0073366A" w:rsidRPr="00F07A3F">
              <w:rPr>
                <w:sz w:val="20"/>
                <w:szCs w:val="20"/>
              </w:rPr>
              <w:t>Recommended policies and implementing rules and regulations on EE motors production and their application in the Chinese industries</w:t>
            </w:r>
            <w:r w:rsidRPr="00F07A3F">
              <w:rPr>
                <w:sz w:val="20"/>
                <w:szCs w:val="20"/>
              </w:rPr>
              <w:t xml:space="preserve">1.4. </w:t>
            </w:r>
            <w:r w:rsidR="0073366A" w:rsidRPr="00F07A3F">
              <w:rPr>
                <w:sz w:val="20"/>
                <w:szCs w:val="20"/>
                <w:lang w:eastAsia="zh-CN"/>
              </w:rPr>
              <w:t xml:space="preserve">Recommended policies and implementing rules and </w:t>
            </w:r>
            <w:r w:rsidR="0073366A" w:rsidRPr="00F07A3F">
              <w:rPr>
                <w:sz w:val="20"/>
                <w:szCs w:val="20"/>
                <w:lang w:eastAsia="zh-CN"/>
              </w:rPr>
              <w:lastRenderedPageBreak/>
              <w:t>regulations on the development and support of the local EMR industry.</w:t>
            </w:r>
          </w:p>
          <w:p w:rsidR="00B32867" w:rsidRPr="00F07A3F" w:rsidRDefault="00B32867" w:rsidP="008228CC">
            <w:pPr>
              <w:rPr>
                <w:sz w:val="20"/>
                <w:szCs w:val="20"/>
                <w:lang w:eastAsia="zh-CN"/>
              </w:rPr>
            </w:pPr>
            <w:r w:rsidRPr="00F07A3F">
              <w:rPr>
                <w:rFonts w:hint="eastAsia"/>
                <w:sz w:val="20"/>
                <w:szCs w:val="20"/>
                <w:lang w:eastAsia="zh-CN"/>
              </w:rPr>
              <w:t xml:space="preserve">1.5. </w:t>
            </w:r>
            <w:r w:rsidR="00405612" w:rsidRPr="00F07A3F">
              <w:rPr>
                <w:sz w:val="20"/>
                <w:szCs w:val="20"/>
                <w:lang w:eastAsia="zh-CN"/>
              </w:rPr>
              <w:t>Recommended p</w:t>
            </w:r>
            <w:r w:rsidRPr="00F07A3F">
              <w:rPr>
                <w:rFonts w:hint="eastAsia"/>
                <w:sz w:val="20"/>
                <w:szCs w:val="20"/>
                <w:lang w:eastAsia="zh-CN"/>
              </w:rPr>
              <w:t xml:space="preserve">olicies </w:t>
            </w:r>
            <w:r w:rsidR="00405612" w:rsidRPr="00F07A3F">
              <w:rPr>
                <w:sz w:val="20"/>
                <w:szCs w:val="20"/>
                <w:lang w:eastAsia="zh-CN"/>
              </w:rPr>
              <w:t xml:space="preserve">and implementing rules and regulations </w:t>
            </w:r>
            <w:r w:rsidRPr="00F07A3F">
              <w:rPr>
                <w:rFonts w:hint="eastAsia"/>
                <w:sz w:val="20"/>
                <w:szCs w:val="20"/>
                <w:lang w:eastAsia="zh-CN"/>
              </w:rPr>
              <w:t xml:space="preserve">for </w:t>
            </w:r>
            <w:r w:rsidR="00405612" w:rsidRPr="00F07A3F">
              <w:rPr>
                <w:sz w:val="20"/>
                <w:szCs w:val="20"/>
                <w:lang w:eastAsia="zh-CN"/>
              </w:rPr>
              <w:t xml:space="preserve">the phasing out (including appropriate support measures) of </w:t>
            </w:r>
            <w:r w:rsidRPr="00F07A3F">
              <w:rPr>
                <w:rFonts w:hint="eastAsia"/>
                <w:sz w:val="20"/>
                <w:szCs w:val="20"/>
                <w:lang w:eastAsia="zh-CN"/>
              </w:rPr>
              <w:t>existing low efficiency electric motors.</w:t>
            </w:r>
          </w:p>
          <w:p w:rsidR="0027046B" w:rsidRPr="00F07A3F" w:rsidRDefault="00C51F6D" w:rsidP="008228CC">
            <w:pPr>
              <w:rPr>
                <w:sz w:val="20"/>
                <w:szCs w:val="20"/>
              </w:rPr>
            </w:pPr>
            <w:r w:rsidRPr="00F07A3F">
              <w:rPr>
                <w:sz w:val="20"/>
                <w:szCs w:val="20"/>
              </w:rPr>
              <w:t>1.</w:t>
            </w:r>
            <w:r w:rsidR="00B32867" w:rsidRPr="00F07A3F">
              <w:rPr>
                <w:rFonts w:hint="eastAsia"/>
                <w:sz w:val="20"/>
                <w:szCs w:val="20"/>
                <w:lang w:eastAsia="zh-CN"/>
              </w:rPr>
              <w:t>6</w:t>
            </w:r>
            <w:r w:rsidRPr="00F07A3F">
              <w:rPr>
                <w:sz w:val="20"/>
                <w:szCs w:val="20"/>
              </w:rPr>
              <w:t>. Enforced implementing rules and mechanisms for the approved policies &amp; regulations</w:t>
            </w:r>
            <w:r w:rsidR="0073366A" w:rsidRPr="00F07A3F">
              <w:rPr>
                <w:sz w:val="20"/>
                <w:szCs w:val="20"/>
              </w:rPr>
              <w:t xml:space="preserve"> on EE Motors production and application</w:t>
            </w:r>
          </w:p>
        </w:tc>
        <w:tc>
          <w:tcPr>
            <w:tcW w:w="387" w:type="pct"/>
            <w:shd w:val="clear" w:color="auto" w:fill="FFFFFF"/>
          </w:tcPr>
          <w:p w:rsidR="0027046B" w:rsidRPr="00F07A3F" w:rsidRDefault="003C616C" w:rsidP="00DA2F22">
            <w:pPr>
              <w:ind w:right="-106"/>
            </w:pPr>
            <w:r w:rsidRPr="00F07A3F">
              <w:rPr>
                <w:sz w:val="20"/>
              </w:rPr>
              <w:lastRenderedPageBreak/>
              <w:t>GEFTF</w:t>
            </w:r>
          </w:p>
        </w:tc>
        <w:tc>
          <w:tcPr>
            <w:tcW w:w="600" w:type="pct"/>
            <w:shd w:val="clear" w:color="auto" w:fill="FFFFFF"/>
          </w:tcPr>
          <w:p w:rsidR="0027046B" w:rsidRPr="00F07A3F" w:rsidRDefault="00F05A05" w:rsidP="008228CC">
            <w:pPr>
              <w:jc w:val="right"/>
              <w:rPr>
                <w:sz w:val="20"/>
                <w:szCs w:val="20"/>
                <w:lang w:eastAsia="zh-CN"/>
              </w:rPr>
            </w:pPr>
            <w:r w:rsidRPr="00F07A3F">
              <w:rPr>
                <w:rFonts w:hint="eastAsia"/>
                <w:sz w:val="20"/>
                <w:szCs w:val="20"/>
                <w:lang w:eastAsia="zh-CN"/>
              </w:rPr>
              <w:t>800,000</w:t>
            </w:r>
          </w:p>
        </w:tc>
        <w:tc>
          <w:tcPr>
            <w:tcW w:w="656" w:type="pct"/>
            <w:shd w:val="clear" w:color="auto" w:fill="FFFFFF"/>
          </w:tcPr>
          <w:p w:rsidR="0027046B" w:rsidRPr="00F07A3F" w:rsidRDefault="00F05A05" w:rsidP="008228CC">
            <w:pPr>
              <w:jc w:val="right"/>
              <w:rPr>
                <w:sz w:val="20"/>
                <w:szCs w:val="20"/>
                <w:lang w:eastAsia="zh-CN"/>
              </w:rPr>
            </w:pPr>
            <w:r w:rsidRPr="00F07A3F">
              <w:rPr>
                <w:rFonts w:hint="eastAsia"/>
                <w:sz w:val="20"/>
                <w:szCs w:val="20"/>
                <w:lang w:eastAsia="zh-CN"/>
              </w:rPr>
              <w:t>1,900,000</w:t>
            </w:r>
          </w:p>
        </w:tc>
      </w:tr>
      <w:tr w:rsidR="003C616C" w:rsidRPr="00F07A3F" w:rsidTr="00DA2F22">
        <w:trPr>
          <w:jc w:val="center"/>
        </w:trPr>
        <w:tc>
          <w:tcPr>
            <w:tcW w:w="742" w:type="pct"/>
            <w:vMerge w:val="restart"/>
            <w:shd w:val="clear" w:color="auto" w:fill="FFFFFF"/>
          </w:tcPr>
          <w:p w:rsidR="003C616C" w:rsidRPr="00F07A3F" w:rsidRDefault="003C616C" w:rsidP="00275A94">
            <w:pPr>
              <w:rPr>
                <w:sz w:val="20"/>
                <w:szCs w:val="20"/>
                <w:lang w:eastAsia="zh-CN"/>
              </w:rPr>
            </w:pPr>
            <w:r w:rsidRPr="00F07A3F">
              <w:rPr>
                <w:rFonts w:hint="eastAsia"/>
                <w:sz w:val="20"/>
                <w:szCs w:val="20"/>
                <w:lang w:eastAsia="zh-CN"/>
              </w:rPr>
              <w:lastRenderedPageBreak/>
              <w:t xml:space="preserve">2. </w:t>
            </w:r>
            <w:r w:rsidRPr="00F07A3F">
              <w:rPr>
                <w:sz w:val="20"/>
                <w:szCs w:val="20"/>
                <w:lang w:eastAsia="zh-CN"/>
              </w:rPr>
              <w:t>Energy E</w:t>
            </w:r>
            <w:r w:rsidRPr="00F07A3F">
              <w:rPr>
                <w:rFonts w:hint="eastAsia"/>
                <w:sz w:val="20"/>
                <w:szCs w:val="20"/>
                <w:lang w:eastAsia="zh-CN"/>
              </w:rPr>
              <w:t xml:space="preserve">fficient </w:t>
            </w:r>
            <w:r w:rsidRPr="00F07A3F">
              <w:rPr>
                <w:sz w:val="20"/>
                <w:szCs w:val="20"/>
                <w:lang w:eastAsia="zh-CN"/>
              </w:rPr>
              <w:t>E</w:t>
            </w:r>
            <w:r w:rsidRPr="00F07A3F">
              <w:rPr>
                <w:rFonts w:hint="eastAsia"/>
                <w:sz w:val="20"/>
                <w:szCs w:val="20"/>
                <w:lang w:eastAsia="zh-CN"/>
              </w:rPr>
              <w:t xml:space="preserve">lectric </w:t>
            </w:r>
            <w:r w:rsidRPr="00F07A3F">
              <w:rPr>
                <w:sz w:val="20"/>
                <w:szCs w:val="20"/>
                <w:lang w:eastAsia="zh-CN"/>
              </w:rPr>
              <w:t>M</w:t>
            </w:r>
            <w:r w:rsidRPr="00F07A3F">
              <w:rPr>
                <w:rFonts w:hint="eastAsia"/>
                <w:sz w:val="20"/>
                <w:szCs w:val="20"/>
                <w:lang w:eastAsia="zh-CN"/>
              </w:rPr>
              <w:t>otor</w:t>
            </w:r>
            <w:r w:rsidRPr="00F07A3F">
              <w:rPr>
                <w:sz w:val="20"/>
                <w:szCs w:val="20"/>
                <w:lang w:eastAsia="zh-CN"/>
              </w:rPr>
              <w:t xml:space="preserve"> Production </w:t>
            </w:r>
            <w:proofErr w:type="spellStart"/>
            <w:r w:rsidRPr="00F07A3F">
              <w:rPr>
                <w:sz w:val="20"/>
                <w:szCs w:val="20"/>
                <w:lang w:eastAsia="zh-CN"/>
              </w:rPr>
              <w:t>andA</w:t>
            </w:r>
            <w:r w:rsidRPr="00F07A3F">
              <w:rPr>
                <w:rFonts w:hint="eastAsia"/>
                <w:sz w:val="20"/>
                <w:szCs w:val="20"/>
                <w:lang w:eastAsia="zh-CN"/>
              </w:rPr>
              <w:t>pplication</w:t>
            </w:r>
            <w:r w:rsidRPr="00F07A3F">
              <w:rPr>
                <w:sz w:val="20"/>
                <w:szCs w:val="20"/>
                <w:lang w:eastAsia="zh-CN"/>
              </w:rPr>
              <w:t>s</w:t>
            </w:r>
            <w:proofErr w:type="spellEnd"/>
          </w:p>
        </w:tc>
        <w:tc>
          <w:tcPr>
            <w:tcW w:w="344" w:type="pct"/>
            <w:shd w:val="clear" w:color="auto" w:fill="FFFFFF"/>
          </w:tcPr>
          <w:p w:rsidR="003C616C" w:rsidRPr="00F07A3F" w:rsidRDefault="003C616C" w:rsidP="008228CC">
            <w:pPr>
              <w:rPr>
                <w:sz w:val="20"/>
                <w:szCs w:val="20"/>
              </w:rPr>
            </w:pPr>
            <w:r w:rsidRPr="00F07A3F">
              <w:rPr>
                <w:sz w:val="20"/>
                <w:szCs w:val="20"/>
              </w:rPr>
              <w:t>TA</w:t>
            </w:r>
          </w:p>
        </w:tc>
        <w:tc>
          <w:tcPr>
            <w:tcW w:w="772" w:type="pct"/>
            <w:shd w:val="clear" w:color="auto" w:fill="FFFFFF"/>
          </w:tcPr>
          <w:p w:rsidR="003C616C" w:rsidRPr="00F07A3F" w:rsidRDefault="003C616C" w:rsidP="001B2DDD">
            <w:pPr>
              <w:rPr>
                <w:sz w:val="20"/>
                <w:szCs w:val="20"/>
                <w:lang w:eastAsia="zh-CN"/>
              </w:rPr>
            </w:pPr>
            <w:r w:rsidRPr="00F07A3F">
              <w:rPr>
                <w:sz w:val="20"/>
                <w:szCs w:val="20"/>
                <w:lang w:eastAsia="zh-CN"/>
              </w:rPr>
              <w:t>Increased local production of EE motors for applications in Chinese industries</w:t>
            </w:r>
          </w:p>
        </w:tc>
        <w:tc>
          <w:tcPr>
            <w:tcW w:w="1499" w:type="pct"/>
            <w:shd w:val="clear" w:color="auto" w:fill="FFFFFF"/>
          </w:tcPr>
          <w:p w:rsidR="003C616C" w:rsidRPr="00F07A3F" w:rsidRDefault="003C616C" w:rsidP="00C34BF5">
            <w:pPr>
              <w:rPr>
                <w:sz w:val="20"/>
                <w:szCs w:val="20"/>
                <w:lang w:eastAsia="zh-CN"/>
              </w:rPr>
            </w:pPr>
            <w:r w:rsidRPr="00F07A3F">
              <w:rPr>
                <w:rFonts w:hint="eastAsia"/>
                <w:sz w:val="20"/>
                <w:szCs w:val="20"/>
                <w:lang w:eastAsia="zh-CN"/>
              </w:rPr>
              <w:t>2.1.</w:t>
            </w:r>
            <w:r w:rsidRPr="00F07A3F">
              <w:rPr>
                <w:sz w:val="20"/>
                <w:szCs w:val="20"/>
                <w:lang w:eastAsia="zh-CN"/>
              </w:rPr>
              <w:t xml:space="preserve">1.Developed capacity development program for local EE motor (HEM and REM) </w:t>
            </w:r>
            <w:r w:rsidRPr="00F07A3F">
              <w:rPr>
                <w:sz w:val="20"/>
                <w:szCs w:val="20"/>
              </w:rPr>
              <w:t>manufacturers</w:t>
            </w:r>
            <w:r w:rsidRPr="00F07A3F">
              <w:rPr>
                <w:rFonts w:hint="eastAsia"/>
                <w:sz w:val="20"/>
                <w:szCs w:val="20"/>
                <w:lang w:eastAsia="zh-CN"/>
              </w:rPr>
              <w:t>;</w:t>
            </w:r>
          </w:p>
          <w:p w:rsidR="003C616C" w:rsidRPr="00F07A3F" w:rsidRDefault="003C616C" w:rsidP="0069282A">
            <w:pPr>
              <w:rPr>
                <w:sz w:val="20"/>
                <w:szCs w:val="20"/>
                <w:lang w:eastAsia="zh-CN"/>
              </w:rPr>
            </w:pPr>
            <w:r w:rsidRPr="00F07A3F">
              <w:rPr>
                <w:rFonts w:hint="eastAsia"/>
                <w:sz w:val="20"/>
                <w:szCs w:val="20"/>
                <w:lang w:eastAsia="zh-CN"/>
              </w:rPr>
              <w:t>2.</w:t>
            </w:r>
            <w:r w:rsidRPr="00F07A3F">
              <w:rPr>
                <w:sz w:val="20"/>
                <w:szCs w:val="20"/>
                <w:lang w:eastAsia="zh-CN"/>
              </w:rPr>
              <w:t>1.2</w:t>
            </w:r>
            <w:r w:rsidRPr="00F07A3F">
              <w:rPr>
                <w:rFonts w:hint="eastAsia"/>
                <w:sz w:val="20"/>
                <w:szCs w:val="20"/>
                <w:lang w:eastAsia="zh-CN"/>
              </w:rPr>
              <w:t xml:space="preserve">. </w:t>
            </w:r>
            <w:r w:rsidRPr="00F07A3F">
              <w:rPr>
                <w:sz w:val="20"/>
                <w:szCs w:val="20"/>
                <w:lang w:eastAsia="zh-CN"/>
              </w:rPr>
              <w:t>Completed training courses for local electric motor manufacturers on the design and manufacturing of EE motors (HEMs and REMs)</w:t>
            </w:r>
          </w:p>
          <w:p w:rsidR="003C616C" w:rsidRPr="00F07A3F" w:rsidRDefault="003C616C" w:rsidP="003C616C">
            <w:pPr>
              <w:rPr>
                <w:sz w:val="20"/>
                <w:szCs w:val="20"/>
                <w:lang w:eastAsia="zh-CN"/>
              </w:rPr>
            </w:pPr>
            <w:r w:rsidRPr="00F07A3F">
              <w:rPr>
                <w:sz w:val="20"/>
                <w:szCs w:val="20"/>
              </w:rPr>
              <w:t>2.1.3. Disseminated information on improved EE motor product design and production</w:t>
            </w:r>
          </w:p>
        </w:tc>
        <w:tc>
          <w:tcPr>
            <w:tcW w:w="387" w:type="pct"/>
            <w:shd w:val="clear" w:color="auto" w:fill="FFFFFF"/>
          </w:tcPr>
          <w:p w:rsidR="003C616C" w:rsidRPr="00F07A3F" w:rsidRDefault="003C616C" w:rsidP="00DA2F22">
            <w:pPr>
              <w:ind w:right="-106"/>
              <w:rPr>
                <w:sz w:val="20"/>
              </w:rPr>
            </w:pPr>
            <w:r w:rsidRPr="00F07A3F">
              <w:rPr>
                <w:sz w:val="20"/>
              </w:rPr>
              <w:t>GEFTF</w:t>
            </w:r>
          </w:p>
        </w:tc>
        <w:tc>
          <w:tcPr>
            <w:tcW w:w="600" w:type="pct"/>
            <w:shd w:val="clear" w:color="auto" w:fill="FFFFFF"/>
          </w:tcPr>
          <w:p w:rsidR="003C616C" w:rsidRPr="00F07A3F" w:rsidRDefault="003C616C" w:rsidP="003C616C">
            <w:pPr>
              <w:jc w:val="right"/>
              <w:rPr>
                <w:sz w:val="20"/>
                <w:szCs w:val="20"/>
                <w:lang w:eastAsia="zh-CN"/>
              </w:rPr>
            </w:pPr>
            <w:r w:rsidRPr="00F07A3F">
              <w:rPr>
                <w:sz w:val="20"/>
                <w:szCs w:val="20"/>
                <w:lang w:eastAsia="zh-CN"/>
              </w:rPr>
              <w:t>900,000</w:t>
            </w:r>
          </w:p>
        </w:tc>
        <w:tc>
          <w:tcPr>
            <w:tcW w:w="656" w:type="pct"/>
            <w:shd w:val="clear" w:color="auto" w:fill="FFFFFF"/>
          </w:tcPr>
          <w:p w:rsidR="003C616C" w:rsidRPr="00F07A3F" w:rsidRDefault="003C616C" w:rsidP="00BD5EF2">
            <w:pPr>
              <w:jc w:val="right"/>
              <w:rPr>
                <w:sz w:val="20"/>
                <w:szCs w:val="20"/>
                <w:lang w:eastAsia="zh-CN"/>
              </w:rPr>
            </w:pPr>
            <w:r w:rsidRPr="00F07A3F">
              <w:rPr>
                <w:sz w:val="20"/>
                <w:szCs w:val="20"/>
                <w:lang w:eastAsia="zh-CN"/>
              </w:rPr>
              <w:t>957,000</w:t>
            </w:r>
          </w:p>
        </w:tc>
      </w:tr>
      <w:tr w:rsidR="003C616C" w:rsidRPr="00F07A3F" w:rsidTr="00DA2F22">
        <w:trPr>
          <w:jc w:val="center"/>
        </w:trPr>
        <w:tc>
          <w:tcPr>
            <w:tcW w:w="742" w:type="pct"/>
            <w:vMerge/>
            <w:shd w:val="clear" w:color="auto" w:fill="FFFFFF"/>
          </w:tcPr>
          <w:p w:rsidR="003C616C" w:rsidRPr="00F07A3F" w:rsidRDefault="003C616C" w:rsidP="00275A94">
            <w:pPr>
              <w:rPr>
                <w:sz w:val="20"/>
                <w:szCs w:val="20"/>
                <w:lang w:eastAsia="zh-CN"/>
              </w:rPr>
            </w:pPr>
          </w:p>
        </w:tc>
        <w:tc>
          <w:tcPr>
            <w:tcW w:w="344" w:type="pct"/>
            <w:shd w:val="clear" w:color="auto" w:fill="FFFFFF"/>
          </w:tcPr>
          <w:p w:rsidR="003C616C" w:rsidRPr="00F07A3F" w:rsidRDefault="003C616C" w:rsidP="008228CC">
            <w:pPr>
              <w:rPr>
                <w:sz w:val="20"/>
                <w:szCs w:val="20"/>
              </w:rPr>
            </w:pPr>
            <w:r w:rsidRPr="00F07A3F">
              <w:rPr>
                <w:sz w:val="20"/>
                <w:szCs w:val="20"/>
              </w:rPr>
              <w:t>Inv</w:t>
            </w:r>
          </w:p>
        </w:tc>
        <w:tc>
          <w:tcPr>
            <w:tcW w:w="772" w:type="pct"/>
            <w:shd w:val="clear" w:color="auto" w:fill="FFFFFF"/>
          </w:tcPr>
          <w:p w:rsidR="003C616C" w:rsidRPr="00F07A3F" w:rsidRDefault="003C616C" w:rsidP="001B2DDD">
            <w:pPr>
              <w:rPr>
                <w:sz w:val="20"/>
                <w:szCs w:val="20"/>
                <w:lang w:eastAsia="zh-CN"/>
              </w:rPr>
            </w:pPr>
          </w:p>
        </w:tc>
        <w:tc>
          <w:tcPr>
            <w:tcW w:w="1499" w:type="pct"/>
            <w:shd w:val="clear" w:color="auto" w:fill="FFFFFF"/>
          </w:tcPr>
          <w:p w:rsidR="003C616C" w:rsidRPr="00F07A3F" w:rsidRDefault="003C616C" w:rsidP="003C616C">
            <w:pPr>
              <w:rPr>
                <w:sz w:val="20"/>
                <w:szCs w:val="20"/>
                <w:lang w:eastAsia="zh-CN"/>
              </w:rPr>
            </w:pPr>
            <w:r w:rsidRPr="00F07A3F">
              <w:rPr>
                <w:sz w:val="20"/>
                <w:szCs w:val="20"/>
                <w:lang w:eastAsia="zh-CN"/>
              </w:rPr>
              <w:t>2.2.1. Established and operational EE motor research center and EE motor industry association</w:t>
            </w:r>
          </w:p>
          <w:p w:rsidR="003C616C" w:rsidRPr="00F07A3F" w:rsidRDefault="003C616C" w:rsidP="003C616C">
            <w:pPr>
              <w:rPr>
                <w:sz w:val="20"/>
                <w:szCs w:val="20"/>
                <w:lang w:eastAsia="zh-CN"/>
              </w:rPr>
            </w:pPr>
            <w:r w:rsidRPr="00F07A3F">
              <w:rPr>
                <w:sz w:val="20"/>
                <w:szCs w:val="20"/>
                <w:lang w:eastAsia="zh-CN"/>
              </w:rPr>
              <w:t xml:space="preserve">2.2.2. Completed demonstration of improved EE motor product design and manufacturing </w:t>
            </w:r>
          </w:p>
          <w:p w:rsidR="003C616C" w:rsidRPr="00F07A3F" w:rsidRDefault="003C616C" w:rsidP="003C616C">
            <w:pPr>
              <w:rPr>
                <w:sz w:val="20"/>
                <w:szCs w:val="20"/>
                <w:lang w:eastAsia="zh-CN"/>
              </w:rPr>
            </w:pPr>
            <w:r w:rsidRPr="00F07A3F">
              <w:rPr>
                <w:sz w:val="20"/>
                <w:szCs w:val="20"/>
                <w:lang w:eastAsia="zh-CN"/>
              </w:rPr>
              <w:t>2.2.3. Commercialization of REM products</w:t>
            </w:r>
          </w:p>
          <w:p w:rsidR="003C616C" w:rsidRPr="00F07A3F" w:rsidRDefault="003C616C" w:rsidP="003C616C">
            <w:pPr>
              <w:rPr>
                <w:sz w:val="20"/>
                <w:szCs w:val="20"/>
                <w:lang w:eastAsia="zh-CN"/>
              </w:rPr>
            </w:pPr>
            <w:r w:rsidRPr="00F07A3F">
              <w:rPr>
                <w:sz w:val="20"/>
                <w:szCs w:val="20"/>
                <w:lang w:eastAsia="zh-CN"/>
              </w:rPr>
              <w:t>2.2.4. Established and enforced EE motors product testing and certification system;</w:t>
            </w:r>
          </w:p>
        </w:tc>
        <w:tc>
          <w:tcPr>
            <w:tcW w:w="387" w:type="pct"/>
            <w:shd w:val="clear" w:color="auto" w:fill="FFFFFF"/>
          </w:tcPr>
          <w:p w:rsidR="003C616C" w:rsidRPr="00F07A3F" w:rsidRDefault="003C616C" w:rsidP="00DA2F22">
            <w:pPr>
              <w:ind w:right="-106"/>
              <w:rPr>
                <w:sz w:val="20"/>
              </w:rPr>
            </w:pPr>
            <w:r w:rsidRPr="00F07A3F">
              <w:rPr>
                <w:sz w:val="20"/>
              </w:rPr>
              <w:t>GEFTF</w:t>
            </w:r>
          </w:p>
        </w:tc>
        <w:tc>
          <w:tcPr>
            <w:tcW w:w="600" w:type="pct"/>
            <w:shd w:val="clear" w:color="auto" w:fill="FFFFFF"/>
          </w:tcPr>
          <w:p w:rsidR="003C616C" w:rsidRPr="00F07A3F" w:rsidRDefault="003C616C" w:rsidP="00BD5EF2">
            <w:pPr>
              <w:jc w:val="right"/>
              <w:rPr>
                <w:sz w:val="20"/>
                <w:szCs w:val="20"/>
                <w:lang w:eastAsia="zh-CN"/>
              </w:rPr>
            </w:pPr>
            <w:r w:rsidRPr="00F07A3F">
              <w:rPr>
                <w:sz w:val="20"/>
                <w:szCs w:val="20"/>
                <w:lang w:eastAsia="zh-CN"/>
              </w:rPr>
              <w:t>1,003,330</w:t>
            </w:r>
          </w:p>
        </w:tc>
        <w:tc>
          <w:tcPr>
            <w:tcW w:w="656" w:type="pct"/>
            <w:shd w:val="clear" w:color="auto" w:fill="FFFFFF"/>
          </w:tcPr>
          <w:p w:rsidR="003C616C" w:rsidRPr="00F07A3F" w:rsidRDefault="003C616C" w:rsidP="00BD5EF2">
            <w:pPr>
              <w:jc w:val="right"/>
              <w:rPr>
                <w:sz w:val="20"/>
                <w:szCs w:val="20"/>
                <w:lang w:eastAsia="zh-CN"/>
              </w:rPr>
            </w:pPr>
            <w:r w:rsidRPr="00F07A3F">
              <w:rPr>
                <w:sz w:val="20"/>
                <w:szCs w:val="20"/>
                <w:lang w:eastAsia="zh-CN"/>
              </w:rPr>
              <w:t>11,000,000</w:t>
            </w:r>
          </w:p>
        </w:tc>
      </w:tr>
      <w:tr w:rsidR="00C34BF5" w:rsidRPr="00F07A3F" w:rsidTr="00DA2F22">
        <w:trPr>
          <w:trHeight w:val="980"/>
          <w:jc w:val="center"/>
        </w:trPr>
        <w:tc>
          <w:tcPr>
            <w:tcW w:w="742" w:type="pct"/>
            <w:tcBorders>
              <w:bottom w:val="single" w:sz="4" w:space="0" w:color="auto"/>
            </w:tcBorders>
            <w:shd w:val="clear" w:color="auto" w:fill="FFFFFF"/>
          </w:tcPr>
          <w:p w:rsidR="00C34BF5" w:rsidRPr="00F07A3F" w:rsidRDefault="0073366A" w:rsidP="0073366A">
            <w:pPr>
              <w:rPr>
                <w:sz w:val="20"/>
                <w:szCs w:val="20"/>
                <w:lang w:eastAsia="zh-CN"/>
              </w:rPr>
            </w:pPr>
            <w:r w:rsidRPr="00F07A3F">
              <w:rPr>
                <w:sz w:val="20"/>
                <w:szCs w:val="20"/>
                <w:lang w:eastAsia="zh-CN"/>
              </w:rPr>
              <w:t>3</w:t>
            </w:r>
            <w:r w:rsidR="00C34BF5" w:rsidRPr="00F07A3F">
              <w:rPr>
                <w:sz w:val="20"/>
                <w:szCs w:val="20"/>
                <w:lang w:eastAsia="zh-CN"/>
              </w:rPr>
              <w:t xml:space="preserve">. Financial Support &amp; Accessibility Improvement </w:t>
            </w:r>
          </w:p>
        </w:tc>
        <w:tc>
          <w:tcPr>
            <w:tcW w:w="344" w:type="pct"/>
            <w:shd w:val="clear" w:color="auto" w:fill="FFFFFF"/>
          </w:tcPr>
          <w:p w:rsidR="00C34BF5" w:rsidRPr="00F07A3F" w:rsidRDefault="00C34BF5" w:rsidP="00F67B6E">
            <w:pPr>
              <w:rPr>
                <w:sz w:val="20"/>
                <w:szCs w:val="20"/>
                <w:lang w:eastAsia="zh-CN"/>
              </w:rPr>
            </w:pPr>
            <w:r w:rsidRPr="00F07A3F">
              <w:rPr>
                <w:sz w:val="20"/>
                <w:szCs w:val="20"/>
                <w:lang w:eastAsia="zh-CN"/>
              </w:rPr>
              <w:t>TA</w:t>
            </w:r>
          </w:p>
        </w:tc>
        <w:tc>
          <w:tcPr>
            <w:tcW w:w="772" w:type="pct"/>
            <w:shd w:val="clear" w:color="auto" w:fill="FFFFFF"/>
          </w:tcPr>
          <w:p w:rsidR="00C34BF5" w:rsidRPr="00F07A3F" w:rsidRDefault="0032028D" w:rsidP="0073366A">
            <w:pPr>
              <w:rPr>
                <w:sz w:val="20"/>
                <w:szCs w:val="20"/>
              </w:rPr>
            </w:pPr>
            <w:r w:rsidRPr="00F07A3F">
              <w:rPr>
                <w:rFonts w:hint="eastAsia"/>
                <w:sz w:val="20"/>
                <w:szCs w:val="20"/>
                <w:lang w:eastAsia="zh-CN"/>
              </w:rPr>
              <w:t>Increased application of domestic</w:t>
            </w:r>
            <w:r w:rsidR="00881A10" w:rsidRPr="00F07A3F">
              <w:rPr>
                <w:sz w:val="20"/>
                <w:szCs w:val="20"/>
                <w:lang w:eastAsia="zh-CN"/>
              </w:rPr>
              <w:t xml:space="preserve">ally produced </w:t>
            </w:r>
            <w:r w:rsidR="0073366A" w:rsidRPr="00F07A3F">
              <w:rPr>
                <w:sz w:val="20"/>
                <w:szCs w:val="20"/>
                <w:lang w:eastAsia="zh-CN"/>
              </w:rPr>
              <w:t>EE M</w:t>
            </w:r>
            <w:r w:rsidR="00881A10" w:rsidRPr="00F07A3F">
              <w:rPr>
                <w:sz w:val="20"/>
                <w:szCs w:val="20"/>
                <w:lang w:eastAsia="zh-CN"/>
              </w:rPr>
              <w:t>otors(</w:t>
            </w:r>
            <w:r w:rsidRPr="00F07A3F">
              <w:rPr>
                <w:rFonts w:hint="eastAsia"/>
                <w:sz w:val="20"/>
                <w:szCs w:val="20"/>
                <w:lang w:eastAsia="zh-CN"/>
              </w:rPr>
              <w:t>HEMs and REMs</w:t>
            </w:r>
            <w:r w:rsidR="00881A10" w:rsidRPr="00F07A3F">
              <w:rPr>
                <w:sz w:val="20"/>
                <w:szCs w:val="20"/>
                <w:lang w:eastAsia="zh-CN"/>
              </w:rPr>
              <w:t>)</w:t>
            </w:r>
            <w:r w:rsidR="00C34BF5" w:rsidRPr="00F07A3F">
              <w:rPr>
                <w:sz w:val="20"/>
                <w:szCs w:val="20"/>
              </w:rPr>
              <w:t>in Chinese industries</w:t>
            </w:r>
          </w:p>
        </w:tc>
        <w:tc>
          <w:tcPr>
            <w:tcW w:w="1499" w:type="pct"/>
            <w:shd w:val="clear" w:color="auto" w:fill="FFFFFF"/>
          </w:tcPr>
          <w:p w:rsidR="00C34BF5" w:rsidRPr="00F07A3F" w:rsidRDefault="0073366A" w:rsidP="00F67B6E">
            <w:pPr>
              <w:rPr>
                <w:sz w:val="20"/>
                <w:szCs w:val="20"/>
                <w:lang w:eastAsia="zh-CN"/>
              </w:rPr>
            </w:pPr>
            <w:r w:rsidRPr="00F07A3F">
              <w:rPr>
                <w:sz w:val="20"/>
                <w:szCs w:val="20"/>
                <w:lang w:eastAsia="zh-CN"/>
              </w:rPr>
              <w:t>3</w:t>
            </w:r>
            <w:r w:rsidR="00C34BF5" w:rsidRPr="00F07A3F">
              <w:rPr>
                <w:sz w:val="20"/>
                <w:szCs w:val="20"/>
                <w:lang w:eastAsia="zh-CN"/>
              </w:rPr>
              <w:t xml:space="preserve">.1. </w:t>
            </w:r>
            <w:r w:rsidR="00C34BF5" w:rsidRPr="00F07A3F">
              <w:rPr>
                <w:sz w:val="20"/>
                <w:szCs w:val="20"/>
              </w:rPr>
              <w:t xml:space="preserve">Completed techno-economic feasibility assessment and action plan for financing </w:t>
            </w:r>
            <w:r w:rsidRPr="00F07A3F">
              <w:rPr>
                <w:sz w:val="20"/>
                <w:szCs w:val="20"/>
              </w:rPr>
              <w:t xml:space="preserve">improved EE motor </w:t>
            </w:r>
            <w:r w:rsidR="00C34BF5" w:rsidRPr="00F07A3F">
              <w:rPr>
                <w:sz w:val="20"/>
                <w:szCs w:val="20"/>
              </w:rPr>
              <w:t xml:space="preserve">initiatives of </w:t>
            </w:r>
            <w:r w:rsidRPr="00F07A3F">
              <w:rPr>
                <w:sz w:val="20"/>
                <w:szCs w:val="20"/>
              </w:rPr>
              <w:t xml:space="preserve"> local electric motor </w:t>
            </w:r>
            <w:r w:rsidR="00C34BF5" w:rsidRPr="00F07A3F">
              <w:rPr>
                <w:sz w:val="20"/>
                <w:szCs w:val="20"/>
              </w:rPr>
              <w:t>manufacturers and suppliers</w:t>
            </w:r>
          </w:p>
          <w:p w:rsidR="00C34BF5" w:rsidRPr="00F07A3F" w:rsidRDefault="0073366A" w:rsidP="001943EE">
            <w:pPr>
              <w:rPr>
                <w:sz w:val="20"/>
                <w:szCs w:val="20"/>
              </w:rPr>
            </w:pPr>
            <w:r w:rsidRPr="00F07A3F">
              <w:rPr>
                <w:sz w:val="20"/>
                <w:szCs w:val="20"/>
                <w:lang w:eastAsia="zh-CN"/>
              </w:rPr>
              <w:t>3</w:t>
            </w:r>
            <w:r w:rsidR="00C34BF5" w:rsidRPr="00F07A3F">
              <w:rPr>
                <w:sz w:val="20"/>
                <w:szCs w:val="20"/>
                <w:lang w:eastAsia="zh-CN"/>
              </w:rPr>
              <w:t xml:space="preserve">.2. </w:t>
            </w:r>
            <w:r w:rsidR="00C34BF5" w:rsidRPr="00F07A3F">
              <w:rPr>
                <w:sz w:val="20"/>
                <w:szCs w:val="20"/>
              </w:rPr>
              <w:t xml:space="preserve">Developed and implemented new business models for local financial institutions to </w:t>
            </w:r>
            <w:proofErr w:type="spellStart"/>
            <w:r w:rsidR="00C34BF5" w:rsidRPr="00F07A3F">
              <w:rPr>
                <w:sz w:val="20"/>
                <w:szCs w:val="20"/>
              </w:rPr>
              <w:t>support</w:t>
            </w:r>
            <w:r w:rsidRPr="00F07A3F">
              <w:rPr>
                <w:sz w:val="20"/>
                <w:szCs w:val="20"/>
                <w:lang w:eastAsia="zh-CN"/>
              </w:rPr>
              <w:t>EE</w:t>
            </w:r>
            <w:r w:rsidR="003C616C" w:rsidRPr="00F07A3F">
              <w:rPr>
                <w:sz w:val="20"/>
                <w:szCs w:val="20"/>
                <w:lang w:eastAsia="zh-CN"/>
              </w:rPr>
              <w:t>m</w:t>
            </w:r>
            <w:r w:rsidRPr="00F07A3F">
              <w:rPr>
                <w:sz w:val="20"/>
                <w:szCs w:val="20"/>
                <w:lang w:eastAsia="zh-CN"/>
              </w:rPr>
              <w:t>otor</w:t>
            </w:r>
            <w:proofErr w:type="spellEnd"/>
            <w:r w:rsidRPr="00F07A3F">
              <w:rPr>
                <w:sz w:val="20"/>
                <w:szCs w:val="20"/>
                <w:lang w:eastAsia="zh-CN"/>
              </w:rPr>
              <w:t xml:space="preserve"> </w:t>
            </w:r>
            <w:r w:rsidR="00C34BF5" w:rsidRPr="00F07A3F">
              <w:rPr>
                <w:sz w:val="20"/>
                <w:szCs w:val="20"/>
              </w:rPr>
              <w:t>manufacturing</w:t>
            </w:r>
          </w:p>
          <w:p w:rsidR="00C34BF5" w:rsidRPr="00F07A3F" w:rsidRDefault="00CD5E66" w:rsidP="00B91F13">
            <w:pPr>
              <w:rPr>
                <w:sz w:val="20"/>
                <w:szCs w:val="20"/>
                <w:lang w:eastAsia="zh-CN"/>
              </w:rPr>
            </w:pPr>
            <w:r w:rsidRPr="00F07A3F">
              <w:rPr>
                <w:sz w:val="20"/>
                <w:szCs w:val="20"/>
                <w:lang w:eastAsia="zh-CN"/>
              </w:rPr>
              <w:t>3</w:t>
            </w:r>
            <w:r w:rsidR="00C34BF5" w:rsidRPr="00F07A3F">
              <w:rPr>
                <w:sz w:val="20"/>
                <w:szCs w:val="20"/>
                <w:lang w:eastAsia="zh-CN"/>
              </w:rPr>
              <w:t xml:space="preserve">.3. Operational </w:t>
            </w:r>
            <w:r w:rsidRPr="00F07A3F">
              <w:rPr>
                <w:sz w:val="20"/>
                <w:szCs w:val="20"/>
                <w:lang w:eastAsia="zh-CN"/>
              </w:rPr>
              <w:t xml:space="preserve">EE </w:t>
            </w:r>
            <w:r w:rsidR="00B91F13" w:rsidRPr="00F07A3F">
              <w:rPr>
                <w:sz w:val="20"/>
                <w:szCs w:val="20"/>
                <w:lang w:eastAsia="zh-CN"/>
              </w:rPr>
              <w:t>m</w:t>
            </w:r>
            <w:r w:rsidRPr="00F07A3F">
              <w:rPr>
                <w:sz w:val="20"/>
                <w:szCs w:val="20"/>
                <w:lang w:eastAsia="zh-CN"/>
              </w:rPr>
              <w:t xml:space="preserve">otor </w:t>
            </w:r>
            <w:r w:rsidR="00C34BF5" w:rsidRPr="00F07A3F">
              <w:rPr>
                <w:sz w:val="20"/>
                <w:szCs w:val="20"/>
                <w:lang w:eastAsia="zh-CN"/>
              </w:rPr>
              <w:t>rebate program* for electric motor users</w:t>
            </w:r>
          </w:p>
        </w:tc>
        <w:tc>
          <w:tcPr>
            <w:tcW w:w="387" w:type="pct"/>
            <w:shd w:val="clear" w:color="auto" w:fill="FFFFFF"/>
          </w:tcPr>
          <w:p w:rsidR="00C34BF5" w:rsidRPr="00F07A3F" w:rsidRDefault="003C616C" w:rsidP="00DA2F22">
            <w:pPr>
              <w:ind w:right="-106"/>
              <w:rPr>
                <w:sz w:val="20"/>
              </w:rPr>
            </w:pPr>
            <w:r w:rsidRPr="00F07A3F">
              <w:rPr>
                <w:sz w:val="20"/>
              </w:rPr>
              <w:t>GEFTF</w:t>
            </w:r>
          </w:p>
        </w:tc>
        <w:tc>
          <w:tcPr>
            <w:tcW w:w="600" w:type="pct"/>
            <w:tcBorders>
              <w:bottom w:val="single" w:sz="4" w:space="0" w:color="auto"/>
            </w:tcBorders>
            <w:shd w:val="clear" w:color="auto" w:fill="FFFFFF"/>
          </w:tcPr>
          <w:p w:rsidR="00C34BF5" w:rsidRPr="00F07A3F" w:rsidRDefault="00F05A05" w:rsidP="008228CC">
            <w:pPr>
              <w:jc w:val="right"/>
              <w:rPr>
                <w:sz w:val="20"/>
                <w:szCs w:val="20"/>
                <w:lang w:eastAsia="zh-CN"/>
              </w:rPr>
            </w:pPr>
            <w:r w:rsidRPr="00F07A3F">
              <w:rPr>
                <w:rFonts w:hint="eastAsia"/>
                <w:sz w:val="20"/>
                <w:szCs w:val="20"/>
                <w:lang w:eastAsia="zh-CN"/>
              </w:rPr>
              <w:t>350,000</w:t>
            </w:r>
          </w:p>
        </w:tc>
        <w:tc>
          <w:tcPr>
            <w:tcW w:w="656" w:type="pct"/>
            <w:tcBorders>
              <w:bottom w:val="single" w:sz="4" w:space="0" w:color="auto"/>
            </w:tcBorders>
            <w:shd w:val="clear" w:color="auto" w:fill="FFFFFF"/>
          </w:tcPr>
          <w:p w:rsidR="00C34BF5" w:rsidRPr="00F07A3F" w:rsidRDefault="00F05A05" w:rsidP="008228CC">
            <w:pPr>
              <w:jc w:val="right"/>
              <w:rPr>
                <w:sz w:val="20"/>
                <w:szCs w:val="20"/>
                <w:lang w:eastAsia="zh-CN"/>
              </w:rPr>
            </w:pPr>
            <w:r w:rsidRPr="00F07A3F">
              <w:rPr>
                <w:rFonts w:hint="eastAsia"/>
                <w:sz w:val="20"/>
                <w:szCs w:val="20"/>
                <w:lang w:eastAsia="zh-CN"/>
              </w:rPr>
              <w:t>1,500,000</w:t>
            </w:r>
          </w:p>
        </w:tc>
      </w:tr>
      <w:tr w:rsidR="00C34BF5" w:rsidRPr="00F07A3F" w:rsidTr="00DA2F22">
        <w:trPr>
          <w:jc w:val="center"/>
        </w:trPr>
        <w:tc>
          <w:tcPr>
            <w:tcW w:w="742" w:type="pct"/>
            <w:tcBorders>
              <w:bottom w:val="single" w:sz="4" w:space="0" w:color="auto"/>
            </w:tcBorders>
            <w:shd w:val="clear" w:color="auto" w:fill="FFFFFF"/>
          </w:tcPr>
          <w:p w:rsidR="00C34BF5" w:rsidRPr="00F07A3F" w:rsidRDefault="00CD5E66" w:rsidP="00CD5E66">
            <w:pPr>
              <w:rPr>
                <w:sz w:val="20"/>
                <w:szCs w:val="20"/>
              </w:rPr>
            </w:pPr>
            <w:r w:rsidRPr="00F07A3F">
              <w:rPr>
                <w:sz w:val="20"/>
                <w:szCs w:val="20"/>
                <w:lang w:eastAsia="zh-CN"/>
              </w:rPr>
              <w:t>4</w:t>
            </w:r>
            <w:r w:rsidR="00C34BF5" w:rsidRPr="00F07A3F">
              <w:rPr>
                <w:sz w:val="20"/>
                <w:szCs w:val="20"/>
              </w:rPr>
              <w:t xml:space="preserve">. Energy Efficient </w:t>
            </w:r>
            <w:r w:rsidR="0032028D" w:rsidRPr="00F07A3F">
              <w:rPr>
                <w:rFonts w:hint="eastAsia"/>
                <w:sz w:val="20"/>
                <w:szCs w:val="20"/>
                <w:lang w:eastAsia="zh-CN"/>
              </w:rPr>
              <w:t>Electric Motor</w:t>
            </w:r>
            <w:r w:rsidR="00A66203" w:rsidRPr="00F07A3F">
              <w:rPr>
                <w:sz w:val="20"/>
                <w:szCs w:val="20"/>
                <w:lang w:eastAsia="zh-CN"/>
              </w:rPr>
              <w:t xml:space="preserve"> </w:t>
            </w:r>
            <w:r w:rsidR="00C34BF5" w:rsidRPr="00F07A3F">
              <w:rPr>
                <w:sz w:val="20"/>
                <w:szCs w:val="20"/>
              </w:rPr>
              <w:t>Promotion</w:t>
            </w:r>
          </w:p>
        </w:tc>
        <w:tc>
          <w:tcPr>
            <w:tcW w:w="344" w:type="pct"/>
            <w:shd w:val="clear" w:color="auto" w:fill="FFFFFF"/>
          </w:tcPr>
          <w:p w:rsidR="00C34BF5" w:rsidRPr="00F07A3F" w:rsidRDefault="00C34BF5" w:rsidP="008228CC">
            <w:pPr>
              <w:rPr>
                <w:sz w:val="20"/>
                <w:szCs w:val="20"/>
              </w:rPr>
            </w:pPr>
          </w:p>
        </w:tc>
        <w:tc>
          <w:tcPr>
            <w:tcW w:w="772" w:type="pct"/>
            <w:shd w:val="clear" w:color="auto" w:fill="FFFFFF"/>
          </w:tcPr>
          <w:p w:rsidR="00C34BF5" w:rsidRPr="00F07A3F" w:rsidRDefault="00C34BF5" w:rsidP="0032028D">
            <w:pPr>
              <w:rPr>
                <w:sz w:val="20"/>
                <w:szCs w:val="20"/>
                <w:lang w:eastAsia="zh-CN"/>
              </w:rPr>
            </w:pPr>
            <w:r w:rsidRPr="00F07A3F">
              <w:rPr>
                <w:sz w:val="20"/>
                <w:szCs w:val="20"/>
                <w:lang w:eastAsia="ja-JP"/>
              </w:rPr>
              <w:t xml:space="preserve">Increased market share of energy efficient </w:t>
            </w:r>
            <w:r w:rsidR="0032028D" w:rsidRPr="00F07A3F">
              <w:rPr>
                <w:rFonts w:hint="eastAsia"/>
                <w:sz w:val="20"/>
                <w:szCs w:val="20"/>
                <w:lang w:eastAsia="zh-CN"/>
              </w:rPr>
              <w:t>electric motors</w:t>
            </w:r>
          </w:p>
        </w:tc>
        <w:tc>
          <w:tcPr>
            <w:tcW w:w="1499" w:type="pct"/>
            <w:shd w:val="clear" w:color="auto" w:fill="FFFFFF"/>
          </w:tcPr>
          <w:p w:rsidR="00CD5E66" w:rsidRPr="00F07A3F" w:rsidRDefault="00CD5E66" w:rsidP="00CD5E66">
            <w:pPr>
              <w:rPr>
                <w:sz w:val="20"/>
                <w:szCs w:val="20"/>
                <w:lang w:eastAsia="zh-CN"/>
              </w:rPr>
            </w:pPr>
            <w:r w:rsidRPr="00F07A3F">
              <w:rPr>
                <w:sz w:val="20"/>
                <w:szCs w:val="20"/>
                <w:lang w:eastAsia="zh-CN"/>
              </w:rPr>
              <w:t>4.1. Established and operational electric motor market monitoring system</w:t>
            </w:r>
          </w:p>
          <w:p w:rsidR="00CD5E66" w:rsidRPr="00F07A3F" w:rsidRDefault="00CD5E66" w:rsidP="00CD5E66">
            <w:pPr>
              <w:rPr>
                <w:sz w:val="20"/>
                <w:szCs w:val="20"/>
                <w:lang w:eastAsia="zh-CN"/>
              </w:rPr>
            </w:pPr>
            <w:r w:rsidRPr="00F07A3F">
              <w:rPr>
                <w:sz w:val="20"/>
                <w:szCs w:val="20"/>
                <w:lang w:eastAsia="zh-CN"/>
              </w:rPr>
              <w:t xml:space="preserve">4.2. Regularly disseminated publication of local EE </w:t>
            </w:r>
            <w:r w:rsidR="00B91F13" w:rsidRPr="00F07A3F">
              <w:rPr>
                <w:sz w:val="20"/>
                <w:szCs w:val="20"/>
                <w:lang w:eastAsia="zh-CN"/>
              </w:rPr>
              <w:t>m</w:t>
            </w:r>
            <w:r w:rsidRPr="00F07A3F">
              <w:rPr>
                <w:sz w:val="20"/>
                <w:szCs w:val="20"/>
                <w:lang w:eastAsia="zh-CN"/>
              </w:rPr>
              <w:t>otors market and product performance Information</w:t>
            </w:r>
          </w:p>
          <w:p w:rsidR="00C34BF5" w:rsidRPr="00F07A3F" w:rsidRDefault="00F40D7A" w:rsidP="008228CC">
            <w:pPr>
              <w:rPr>
                <w:sz w:val="20"/>
                <w:szCs w:val="20"/>
                <w:lang w:eastAsia="ja-JP"/>
              </w:rPr>
            </w:pPr>
            <w:r w:rsidRPr="00F07A3F">
              <w:rPr>
                <w:sz w:val="20"/>
                <w:szCs w:val="20"/>
                <w:lang w:eastAsia="zh-CN"/>
              </w:rPr>
              <w:t>4</w:t>
            </w:r>
            <w:r w:rsidR="00C34BF5" w:rsidRPr="00F07A3F">
              <w:rPr>
                <w:sz w:val="20"/>
                <w:szCs w:val="20"/>
                <w:lang w:eastAsia="ja-JP"/>
              </w:rPr>
              <w:t>.</w:t>
            </w:r>
            <w:r w:rsidRPr="00F07A3F">
              <w:rPr>
                <w:sz w:val="20"/>
                <w:szCs w:val="20"/>
                <w:lang w:eastAsia="ja-JP"/>
              </w:rPr>
              <w:t>3</w:t>
            </w:r>
            <w:r w:rsidR="00C34BF5" w:rsidRPr="00F07A3F">
              <w:rPr>
                <w:sz w:val="20"/>
                <w:szCs w:val="20"/>
                <w:lang w:eastAsia="ja-JP"/>
              </w:rPr>
              <w:t xml:space="preserve">. Established guidelines for </w:t>
            </w:r>
            <w:r w:rsidRPr="00F07A3F">
              <w:rPr>
                <w:sz w:val="20"/>
                <w:szCs w:val="20"/>
                <w:lang w:eastAsia="ja-JP"/>
              </w:rPr>
              <w:t xml:space="preserve">EE </w:t>
            </w:r>
            <w:r w:rsidR="00B91F13" w:rsidRPr="00F07A3F">
              <w:rPr>
                <w:sz w:val="20"/>
                <w:szCs w:val="20"/>
                <w:lang w:eastAsia="ja-JP"/>
              </w:rPr>
              <w:t>m</w:t>
            </w:r>
            <w:r w:rsidRPr="00F07A3F">
              <w:rPr>
                <w:sz w:val="20"/>
                <w:szCs w:val="20"/>
                <w:lang w:eastAsia="ja-JP"/>
              </w:rPr>
              <w:t>otor (HEM &amp;</w:t>
            </w:r>
            <w:r w:rsidR="00C34BF5" w:rsidRPr="00F07A3F">
              <w:rPr>
                <w:sz w:val="20"/>
                <w:szCs w:val="20"/>
                <w:lang w:eastAsia="ja-JP"/>
              </w:rPr>
              <w:t>REM</w:t>
            </w:r>
            <w:r w:rsidRPr="00F07A3F">
              <w:rPr>
                <w:sz w:val="20"/>
                <w:szCs w:val="20"/>
                <w:lang w:eastAsia="ja-JP"/>
              </w:rPr>
              <w:t>)</w:t>
            </w:r>
            <w:r w:rsidR="00C34BF5" w:rsidRPr="00F07A3F">
              <w:rPr>
                <w:sz w:val="20"/>
                <w:szCs w:val="20"/>
                <w:lang w:eastAsia="ja-JP"/>
              </w:rPr>
              <w:t xml:space="preserve"> procurement</w:t>
            </w:r>
          </w:p>
          <w:p w:rsidR="00C34BF5" w:rsidRPr="00F07A3F" w:rsidRDefault="00F40D7A" w:rsidP="008228CC">
            <w:pPr>
              <w:rPr>
                <w:sz w:val="20"/>
                <w:szCs w:val="20"/>
                <w:lang w:eastAsia="ja-JP"/>
              </w:rPr>
            </w:pPr>
            <w:r w:rsidRPr="00F07A3F">
              <w:rPr>
                <w:sz w:val="20"/>
                <w:szCs w:val="20"/>
                <w:lang w:eastAsia="zh-CN"/>
              </w:rPr>
              <w:t>4.4</w:t>
            </w:r>
            <w:r w:rsidR="00C34BF5" w:rsidRPr="00F07A3F">
              <w:rPr>
                <w:sz w:val="20"/>
                <w:szCs w:val="20"/>
                <w:lang w:eastAsia="ja-JP"/>
              </w:rPr>
              <w:t xml:space="preserve">. Operational </w:t>
            </w:r>
            <w:r w:rsidRPr="00F07A3F">
              <w:rPr>
                <w:sz w:val="20"/>
                <w:szCs w:val="20"/>
                <w:lang w:eastAsia="ja-JP"/>
              </w:rPr>
              <w:t xml:space="preserve">EE </w:t>
            </w:r>
            <w:r w:rsidR="00B91F13" w:rsidRPr="00F07A3F">
              <w:rPr>
                <w:sz w:val="20"/>
                <w:szCs w:val="20"/>
                <w:lang w:eastAsia="ja-JP"/>
              </w:rPr>
              <w:t>m</w:t>
            </w:r>
            <w:r w:rsidRPr="00F07A3F">
              <w:rPr>
                <w:sz w:val="20"/>
                <w:szCs w:val="20"/>
                <w:lang w:eastAsia="ja-JP"/>
              </w:rPr>
              <w:t>otor (</w:t>
            </w:r>
            <w:r w:rsidR="0032028D" w:rsidRPr="00F07A3F">
              <w:rPr>
                <w:rFonts w:hint="eastAsia"/>
                <w:sz w:val="20"/>
                <w:szCs w:val="20"/>
                <w:lang w:eastAsia="zh-CN"/>
              </w:rPr>
              <w:t xml:space="preserve">HEM </w:t>
            </w:r>
            <w:r w:rsidR="0032028D" w:rsidRPr="00F07A3F">
              <w:rPr>
                <w:rFonts w:hint="eastAsia"/>
                <w:sz w:val="20"/>
                <w:szCs w:val="20"/>
                <w:lang w:eastAsia="zh-CN"/>
              </w:rPr>
              <w:lastRenderedPageBreak/>
              <w:t xml:space="preserve">and </w:t>
            </w:r>
            <w:r w:rsidR="00C34BF5" w:rsidRPr="00F07A3F">
              <w:rPr>
                <w:sz w:val="20"/>
                <w:szCs w:val="20"/>
                <w:lang w:eastAsia="ja-JP"/>
              </w:rPr>
              <w:t>REM</w:t>
            </w:r>
            <w:r w:rsidRPr="00F07A3F">
              <w:rPr>
                <w:sz w:val="20"/>
                <w:szCs w:val="20"/>
                <w:lang w:eastAsia="ja-JP"/>
              </w:rPr>
              <w:t>)</w:t>
            </w:r>
            <w:r w:rsidR="00C34BF5" w:rsidRPr="00F07A3F">
              <w:rPr>
                <w:sz w:val="20"/>
                <w:szCs w:val="20"/>
                <w:lang w:eastAsia="ja-JP"/>
              </w:rPr>
              <w:t xml:space="preserve"> manufacturer incentive program</w:t>
            </w:r>
          </w:p>
          <w:p w:rsidR="00C34BF5" w:rsidRPr="00F07A3F" w:rsidRDefault="00F40D7A" w:rsidP="00B91F13">
            <w:pPr>
              <w:rPr>
                <w:sz w:val="20"/>
                <w:szCs w:val="20"/>
                <w:lang w:eastAsia="zh-CN"/>
              </w:rPr>
            </w:pPr>
            <w:r w:rsidRPr="00F07A3F">
              <w:rPr>
                <w:sz w:val="20"/>
                <w:szCs w:val="20"/>
                <w:lang w:eastAsia="zh-CN"/>
              </w:rPr>
              <w:t>4.</w:t>
            </w:r>
            <w:r w:rsidR="00C34BF5" w:rsidRPr="00F07A3F">
              <w:rPr>
                <w:rFonts w:hint="eastAsia"/>
                <w:sz w:val="20"/>
                <w:szCs w:val="20"/>
                <w:lang w:eastAsia="zh-CN"/>
              </w:rPr>
              <w:t>5</w:t>
            </w:r>
            <w:r w:rsidR="00C34BF5" w:rsidRPr="00F07A3F">
              <w:rPr>
                <w:sz w:val="20"/>
                <w:szCs w:val="20"/>
                <w:lang w:eastAsia="ja-JP"/>
              </w:rPr>
              <w:t xml:space="preserve">. Completed </w:t>
            </w:r>
            <w:r w:rsidRPr="00F07A3F">
              <w:rPr>
                <w:sz w:val="20"/>
                <w:szCs w:val="20"/>
                <w:lang w:eastAsia="ja-JP"/>
              </w:rPr>
              <w:t xml:space="preserve">industrial </w:t>
            </w:r>
            <w:r w:rsidR="00C34BF5" w:rsidRPr="00F07A3F">
              <w:rPr>
                <w:sz w:val="20"/>
                <w:szCs w:val="20"/>
                <w:lang w:eastAsia="ja-JP"/>
              </w:rPr>
              <w:t xml:space="preserve">consumer education </w:t>
            </w:r>
            <w:r w:rsidR="00C34BF5" w:rsidRPr="00F07A3F">
              <w:rPr>
                <w:sz w:val="20"/>
                <w:szCs w:val="20"/>
                <w:lang w:eastAsia="zh-CN"/>
              </w:rPr>
              <w:t xml:space="preserve">campaigns on </w:t>
            </w:r>
            <w:r w:rsidRPr="00F07A3F">
              <w:rPr>
                <w:sz w:val="20"/>
                <w:szCs w:val="20"/>
                <w:lang w:eastAsia="zh-CN"/>
              </w:rPr>
              <w:t xml:space="preserve">EE </w:t>
            </w:r>
            <w:r w:rsidR="00B91F13" w:rsidRPr="00F07A3F">
              <w:rPr>
                <w:sz w:val="20"/>
                <w:szCs w:val="20"/>
                <w:lang w:eastAsia="zh-CN"/>
              </w:rPr>
              <w:t>m</w:t>
            </w:r>
            <w:r w:rsidRPr="00F07A3F">
              <w:rPr>
                <w:sz w:val="20"/>
                <w:szCs w:val="20"/>
                <w:lang w:eastAsia="zh-CN"/>
              </w:rPr>
              <w:t>otor (</w:t>
            </w:r>
            <w:r w:rsidR="0032028D" w:rsidRPr="00F07A3F">
              <w:rPr>
                <w:rFonts w:hint="eastAsia"/>
                <w:sz w:val="20"/>
                <w:szCs w:val="20"/>
                <w:lang w:eastAsia="zh-CN"/>
              </w:rPr>
              <w:t xml:space="preserve">HEM and </w:t>
            </w:r>
            <w:r w:rsidR="00C34BF5" w:rsidRPr="00F07A3F">
              <w:rPr>
                <w:sz w:val="20"/>
                <w:szCs w:val="20"/>
                <w:lang w:eastAsia="zh-CN"/>
              </w:rPr>
              <w:t>REM</w:t>
            </w:r>
            <w:r w:rsidRPr="00F07A3F">
              <w:rPr>
                <w:sz w:val="20"/>
                <w:szCs w:val="20"/>
                <w:lang w:eastAsia="zh-CN"/>
              </w:rPr>
              <w:t>)</w:t>
            </w:r>
            <w:r w:rsidR="00C34BF5" w:rsidRPr="00F07A3F">
              <w:rPr>
                <w:sz w:val="20"/>
                <w:szCs w:val="20"/>
                <w:lang w:eastAsia="zh-CN"/>
              </w:rPr>
              <w:t xml:space="preserve"> applications </w:t>
            </w:r>
          </w:p>
          <w:p w:rsidR="00A66203" w:rsidRPr="00F07A3F" w:rsidRDefault="00A66203" w:rsidP="00A66203">
            <w:pPr>
              <w:rPr>
                <w:sz w:val="20"/>
                <w:szCs w:val="20"/>
                <w:lang w:eastAsia="zh-CN"/>
              </w:rPr>
            </w:pPr>
            <w:r w:rsidRPr="00F07A3F">
              <w:rPr>
                <w:sz w:val="20"/>
                <w:szCs w:val="20"/>
                <w:lang w:eastAsia="zh-CN"/>
              </w:rPr>
              <w:t xml:space="preserve">4.6. Sustainable follow-up plan for the replication of the project interventions in other cities in collaboration with electric motor manufacturers in other Chinese cities. </w:t>
            </w:r>
          </w:p>
        </w:tc>
        <w:tc>
          <w:tcPr>
            <w:tcW w:w="387" w:type="pct"/>
            <w:shd w:val="clear" w:color="auto" w:fill="FFFFFF"/>
          </w:tcPr>
          <w:p w:rsidR="00C34BF5" w:rsidRPr="00F07A3F" w:rsidRDefault="003C616C" w:rsidP="00DA2F22">
            <w:pPr>
              <w:ind w:right="-106"/>
              <w:rPr>
                <w:sz w:val="20"/>
              </w:rPr>
            </w:pPr>
            <w:r w:rsidRPr="00F07A3F">
              <w:rPr>
                <w:sz w:val="20"/>
              </w:rPr>
              <w:lastRenderedPageBreak/>
              <w:t>GEFTF</w:t>
            </w:r>
          </w:p>
        </w:tc>
        <w:tc>
          <w:tcPr>
            <w:tcW w:w="600" w:type="pct"/>
            <w:tcBorders>
              <w:bottom w:val="single" w:sz="4" w:space="0" w:color="auto"/>
            </w:tcBorders>
            <w:shd w:val="clear" w:color="auto" w:fill="FFFFFF"/>
          </w:tcPr>
          <w:p w:rsidR="00C34BF5" w:rsidRPr="00F07A3F" w:rsidRDefault="00F05A05" w:rsidP="00F05A05">
            <w:pPr>
              <w:jc w:val="right"/>
              <w:rPr>
                <w:sz w:val="20"/>
                <w:szCs w:val="20"/>
                <w:lang w:eastAsia="zh-CN"/>
              </w:rPr>
            </w:pPr>
            <w:r w:rsidRPr="00F07A3F">
              <w:rPr>
                <w:rFonts w:hint="eastAsia"/>
                <w:sz w:val="20"/>
                <w:szCs w:val="20"/>
                <w:lang w:eastAsia="zh-CN"/>
              </w:rPr>
              <w:t>280,000</w:t>
            </w:r>
          </w:p>
        </w:tc>
        <w:tc>
          <w:tcPr>
            <w:tcW w:w="656" w:type="pct"/>
            <w:tcBorders>
              <w:bottom w:val="single" w:sz="4" w:space="0" w:color="auto"/>
            </w:tcBorders>
            <w:shd w:val="clear" w:color="auto" w:fill="FFFFFF"/>
          </w:tcPr>
          <w:p w:rsidR="00C34BF5" w:rsidRPr="00F07A3F" w:rsidRDefault="00DC5A58" w:rsidP="008228CC">
            <w:pPr>
              <w:jc w:val="right"/>
              <w:rPr>
                <w:sz w:val="20"/>
                <w:szCs w:val="20"/>
                <w:lang w:eastAsia="zh-CN"/>
              </w:rPr>
            </w:pPr>
            <w:r w:rsidRPr="00F07A3F">
              <w:rPr>
                <w:rFonts w:hint="eastAsia"/>
                <w:sz w:val="20"/>
                <w:szCs w:val="20"/>
                <w:lang w:eastAsia="zh-CN"/>
              </w:rPr>
              <w:t>1,</w:t>
            </w:r>
            <w:r w:rsidR="00F05A05" w:rsidRPr="00F07A3F">
              <w:rPr>
                <w:rFonts w:hint="eastAsia"/>
                <w:sz w:val="20"/>
                <w:szCs w:val="20"/>
                <w:lang w:eastAsia="zh-CN"/>
              </w:rPr>
              <w:t>500,000</w:t>
            </w:r>
          </w:p>
        </w:tc>
      </w:tr>
      <w:tr w:rsidR="00DA2F22" w:rsidRPr="00F07A3F" w:rsidTr="00DA2F22">
        <w:trPr>
          <w:jc w:val="center"/>
        </w:trPr>
        <w:tc>
          <w:tcPr>
            <w:tcW w:w="3357" w:type="pct"/>
            <w:gridSpan w:val="4"/>
            <w:tcBorders>
              <w:bottom w:val="single" w:sz="4" w:space="0" w:color="auto"/>
            </w:tcBorders>
            <w:shd w:val="clear" w:color="auto" w:fill="FFFFFF"/>
            <w:vAlign w:val="center"/>
          </w:tcPr>
          <w:p w:rsidR="00DA2F22" w:rsidRPr="00F07A3F" w:rsidRDefault="00DA2F22" w:rsidP="00DA2F22">
            <w:pPr>
              <w:rPr>
                <w:sz w:val="20"/>
                <w:szCs w:val="20"/>
              </w:rPr>
            </w:pPr>
            <w:r w:rsidRPr="00F07A3F">
              <w:rPr>
                <w:sz w:val="20"/>
                <w:szCs w:val="20"/>
              </w:rPr>
              <w:lastRenderedPageBreak/>
              <w:t>Subtotal</w:t>
            </w:r>
          </w:p>
        </w:tc>
        <w:tc>
          <w:tcPr>
            <w:tcW w:w="387" w:type="pct"/>
            <w:tcBorders>
              <w:bottom w:val="single" w:sz="4" w:space="0" w:color="auto"/>
            </w:tcBorders>
            <w:shd w:val="clear" w:color="auto" w:fill="FFFFFF"/>
          </w:tcPr>
          <w:p w:rsidR="00DA2F22" w:rsidRPr="00F07A3F" w:rsidRDefault="00DA2F22" w:rsidP="008228CC">
            <w:pPr>
              <w:jc w:val="right"/>
              <w:rPr>
                <w:sz w:val="20"/>
                <w:szCs w:val="20"/>
              </w:rPr>
            </w:pPr>
          </w:p>
        </w:tc>
        <w:tc>
          <w:tcPr>
            <w:tcW w:w="600" w:type="pct"/>
            <w:tcBorders>
              <w:bottom w:val="sing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3,333,330</w:t>
            </w:r>
          </w:p>
        </w:tc>
        <w:tc>
          <w:tcPr>
            <w:tcW w:w="656" w:type="pct"/>
            <w:tcBorders>
              <w:bottom w:val="sing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16,857,000</w:t>
            </w:r>
          </w:p>
        </w:tc>
      </w:tr>
      <w:tr w:rsidR="00DA2F22" w:rsidRPr="00F07A3F" w:rsidTr="00DA2F22">
        <w:trPr>
          <w:jc w:val="center"/>
        </w:trPr>
        <w:tc>
          <w:tcPr>
            <w:tcW w:w="3357" w:type="pct"/>
            <w:gridSpan w:val="4"/>
            <w:tcBorders>
              <w:top w:val="double" w:sz="4" w:space="0" w:color="auto"/>
              <w:left w:val="single" w:sz="4" w:space="0" w:color="auto"/>
              <w:bottom w:val="double" w:sz="4" w:space="0" w:color="auto"/>
              <w:right w:val="single" w:sz="4" w:space="0" w:color="auto"/>
            </w:tcBorders>
            <w:shd w:val="clear" w:color="auto" w:fill="FFFFFF"/>
            <w:vAlign w:val="center"/>
          </w:tcPr>
          <w:p w:rsidR="00DA2F22" w:rsidRPr="00F07A3F" w:rsidRDefault="00DA2F22" w:rsidP="00DA2F22">
            <w:pPr>
              <w:rPr>
                <w:sz w:val="20"/>
                <w:szCs w:val="20"/>
              </w:rPr>
            </w:pPr>
            <w:r w:rsidRPr="00F07A3F">
              <w:rPr>
                <w:sz w:val="20"/>
                <w:szCs w:val="20"/>
              </w:rPr>
              <w:t>Project Management Cost (PMC)</w:t>
            </w:r>
            <w:r w:rsidRPr="00F07A3F">
              <w:rPr>
                <w:rStyle w:val="FootnoteReference"/>
                <w:sz w:val="20"/>
                <w:szCs w:val="20"/>
              </w:rPr>
              <w:footnoteReference w:id="5"/>
            </w:r>
          </w:p>
        </w:tc>
        <w:tc>
          <w:tcPr>
            <w:tcW w:w="387" w:type="pct"/>
            <w:tcBorders>
              <w:top w:val="double" w:sz="4" w:space="0" w:color="auto"/>
              <w:left w:val="single" w:sz="4" w:space="0" w:color="auto"/>
              <w:bottom w:val="double" w:sz="4" w:space="0" w:color="auto"/>
            </w:tcBorders>
            <w:shd w:val="clear" w:color="auto" w:fill="FFFFFF"/>
          </w:tcPr>
          <w:p w:rsidR="00DA2F22" w:rsidRPr="00F07A3F" w:rsidRDefault="00DA2F22" w:rsidP="00DA2F22">
            <w:pPr>
              <w:ind w:right="-106"/>
              <w:rPr>
                <w:sz w:val="20"/>
                <w:szCs w:val="20"/>
              </w:rPr>
            </w:pPr>
            <w:r w:rsidRPr="00F07A3F">
              <w:rPr>
                <w:sz w:val="20"/>
                <w:szCs w:val="20"/>
              </w:rPr>
              <w:t>GEFTF</w:t>
            </w:r>
          </w:p>
        </w:tc>
        <w:tc>
          <w:tcPr>
            <w:tcW w:w="600" w:type="pct"/>
            <w:tcBorders>
              <w:top w:val="single" w:sz="4" w:space="0" w:color="auto"/>
              <w:bottom w:val="double" w:sz="4" w:space="0" w:color="auto"/>
              <w:right w:val="sing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166,670</w:t>
            </w:r>
          </w:p>
        </w:tc>
        <w:tc>
          <w:tcPr>
            <w:tcW w:w="656" w:type="pct"/>
            <w:tcBorders>
              <w:top w:val="single" w:sz="4" w:space="0" w:color="auto"/>
              <w:left w:val="single" w:sz="4" w:space="0" w:color="auto"/>
              <w:bottom w:val="double" w:sz="4" w:space="0" w:color="auto"/>
              <w:right w:val="sing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843,000</w:t>
            </w:r>
          </w:p>
        </w:tc>
      </w:tr>
      <w:tr w:rsidR="00DA2F22" w:rsidRPr="00F07A3F" w:rsidTr="00DA2F22">
        <w:trPr>
          <w:jc w:val="center"/>
        </w:trPr>
        <w:tc>
          <w:tcPr>
            <w:tcW w:w="3357" w:type="pct"/>
            <w:gridSpan w:val="4"/>
            <w:tcBorders>
              <w:top w:val="double" w:sz="4" w:space="0" w:color="auto"/>
              <w:bottom w:val="double" w:sz="4" w:space="0" w:color="auto"/>
            </w:tcBorders>
            <w:shd w:val="clear" w:color="auto" w:fill="FFFFFF"/>
            <w:vAlign w:val="center"/>
          </w:tcPr>
          <w:p w:rsidR="00DA2F22" w:rsidRPr="00F07A3F" w:rsidRDefault="00DA2F22" w:rsidP="00DA2F22">
            <w:pPr>
              <w:rPr>
                <w:sz w:val="20"/>
                <w:szCs w:val="20"/>
              </w:rPr>
            </w:pPr>
            <w:r w:rsidRPr="00F07A3F">
              <w:rPr>
                <w:sz w:val="20"/>
                <w:szCs w:val="20"/>
              </w:rPr>
              <w:t>Total Project Cost</w:t>
            </w:r>
          </w:p>
        </w:tc>
        <w:tc>
          <w:tcPr>
            <w:tcW w:w="387" w:type="pct"/>
            <w:tcBorders>
              <w:top w:val="double" w:sz="4" w:space="0" w:color="auto"/>
              <w:bottom w:val="double" w:sz="4" w:space="0" w:color="auto"/>
            </w:tcBorders>
            <w:shd w:val="clear" w:color="auto" w:fill="FFFFFF"/>
          </w:tcPr>
          <w:p w:rsidR="00DA2F22" w:rsidRPr="00F07A3F" w:rsidRDefault="00DA2F22" w:rsidP="008228CC">
            <w:pPr>
              <w:jc w:val="right"/>
              <w:rPr>
                <w:sz w:val="20"/>
                <w:szCs w:val="20"/>
              </w:rPr>
            </w:pPr>
          </w:p>
        </w:tc>
        <w:tc>
          <w:tcPr>
            <w:tcW w:w="600" w:type="pct"/>
            <w:tcBorders>
              <w:top w:val="double" w:sz="4" w:space="0" w:color="auto"/>
              <w:bottom w:val="doub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3,500,000</w:t>
            </w:r>
          </w:p>
        </w:tc>
        <w:tc>
          <w:tcPr>
            <w:tcW w:w="656" w:type="pct"/>
            <w:tcBorders>
              <w:top w:val="double" w:sz="4" w:space="0" w:color="auto"/>
              <w:bottom w:val="double" w:sz="4" w:space="0" w:color="auto"/>
            </w:tcBorders>
            <w:shd w:val="clear" w:color="auto" w:fill="FFFFFF"/>
          </w:tcPr>
          <w:p w:rsidR="00DA2F22" w:rsidRPr="00F07A3F" w:rsidRDefault="00DA2F22" w:rsidP="008228CC">
            <w:pPr>
              <w:jc w:val="right"/>
              <w:rPr>
                <w:sz w:val="20"/>
                <w:szCs w:val="20"/>
                <w:lang w:eastAsia="zh-CN"/>
              </w:rPr>
            </w:pPr>
            <w:r w:rsidRPr="00F07A3F">
              <w:rPr>
                <w:sz w:val="20"/>
                <w:szCs w:val="20"/>
                <w:lang w:eastAsia="zh-CN"/>
              </w:rPr>
              <w:t>17,700,000</w:t>
            </w:r>
          </w:p>
        </w:tc>
      </w:tr>
    </w:tbl>
    <w:p w:rsidR="0027046B" w:rsidRPr="00F07A3F" w:rsidRDefault="005569A6" w:rsidP="008228CC">
      <w:pPr>
        <w:pStyle w:val="Footer"/>
        <w:tabs>
          <w:tab w:val="clear" w:pos="4320"/>
          <w:tab w:val="clear" w:pos="8640"/>
        </w:tabs>
        <w:ind w:left="-450" w:right="-540" w:hanging="90"/>
        <w:rPr>
          <w:sz w:val="16"/>
          <w:szCs w:val="16"/>
        </w:rPr>
      </w:pPr>
      <w:r w:rsidRPr="00F07A3F">
        <w:rPr>
          <w:b/>
          <w:sz w:val="16"/>
          <w:szCs w:val="16"/>
        </w:rPr>
        <w:t>*</w:t>
      </w:r>
      <w:r w:rsidRPr="00F07A3F">
        <w:rPr>
          <w:sz w:val="16"/>
          <w:szCs w:val="16"/>
        </w:rPr>
        <w:t>This program is meant for the replacement of old, low efficiency electric motors (10 kW and above). The program aims to encourage consumers to replace their standard electric motors with</w:t>
      </w:r>
      <w:r w:rsidR="00F40D7A" w:rsidRPr="00F07A3F">
        <w:rPr>
          <w:sz w:val="16"/>
          <w:szCs w:val="16"/>
        </w:rPr>
        <w:t xml:space="preserve"> EE </w:t>
      </w:r>
      <w:r w:rsidR="00B91F13" w:rsidRPr="00F07A3F">
        <w:rPr>
          <w:sz w:val="16"/>
          <w:szCs w:val="16"/>
        </w:rPr>
        <w:t>m</w:t>
      </w:r>
      <w:r w:rsidR="00F40D7A" w:rsidRPr="00F07A3F">
        <w:rPr>
          <w:sz w:val="16"/>
          <w:szCs w:val="16"/>
        </w:rPr>
        <w:t>otors (HEM and REM)</w:t>
      </w:r>
      <w:r w:rsidRPr="00F07A3F">
        <w:rPr>
          <w:sz w:val="16"/>
          <w:szCs w:val="16"/>
        </w:rPr>
        <w:t xml:space="preserve">. The idea under the program is to carry this out through some sort of a rebate scheme that involves exchanging standard electric motors </w:t>
      </w:r>
      <w:proofErr w:type="spellStart"/>
      <w:r w:rsidRPr="00F07A3F">
        <w:rPr>
          <w:sz w:val="16"/>
          <w:szCs w:val="16"/>
        </w:rPr>
        <w:t>with</w:t>
      </w:r>
      <w:r w:rsidR="00F40D7A" w:rsidRPr="00F07A3F">
        <w:rPr>
          <w:sz w:val="16"/>
          <w:szCs w:val="16"/>
          <w:lang w:eastAsia="zh-CN"/>
        </w:rPr>
        <w:t>EE</w:t>
      </w:r>
      <w:r w:rsidR="00B91F13" w:rsidRPr="00F07A3F">
        <w:rPr>
          <w:sz w:val="16"/>
          <w:szCs w:val="16"/>
          <w:lang w:eastAsia="zh-CN"/>
        </w:rPr>
        <w:t>m</w:t>
      </w:r>
      <w:r w:rsidR="00F40D7A" w:rsidRPr="00F07A3F">
        <w:rPr>
          <w:sz w:val="16"/>
          <w:szCs w:val="16"/>
          <w:lang w:eastAsia="zh-CN"/>
        </w:rPr>
        <w:t>otors</w:t>
      </w:r>
      <w:proofErr w:type="spellEnd"/>
      <w:r w:rsidRPr="00F07A3F">
        <w:rPr>
          <w:sz w:val="16"/>
          <w:szCs w:val="16"/>
        </w:rPr>
        <w:t xml:space="preserve">. The customers will receive lower price for </w:t>
      </w:r>
      <w:proofErr w:type="spellStart"/>
      <w:r w:rsidR="000A0C80" w:rsidRPr="00F07A3F">
        <w:rPr>
          <w:rFonts w:hint="eastAsia"/>
          <w:sz w:val="16"/>
          <w:szCs w:val="16"/>
          <w:lang w:eastAsia="zh-CN"/>
        </w:rPr>
        <w:t>new</w:t>
      </w:r>
      <w:r w:rsidR="00B91F13" w:rsidRPr="00F07A3F">
        <w:rPr>
          <w:sz w:val="16"/>
          <w:szCs w:val="16"/>
        </w:rPr>
        <w:t>EE</w:t>
      </w:r>
      <w:proofErr w:type="spellEnd"/>
      <w:r w:rsidR="00B91F13" w:rsidRPr="00F07A3F">
        <w:rPr>
          <w:sz w:val="16"/>
          <w:szCs w:val="16"/>
        </w:rPr>
        <w:t xml:space="preserve"> m</w:t>
      </w:r>
      <w:r w:rsidR="00F40D7A" w:rsidRPr="00F07A3F">
        <w:rPr>
          <w:sz w:val="16"/>
          <w:szCs w:val="16"/>
        </w:rPr>
        <w:t xml:space="preserve">otor </w:t>
      </w:r>
      <w:r w:rsidRPr="00F07A3F">
        <w:rPr>
          <w:sz w:val="16"/>
          <w:szCs w:val="16"/>
        </w:rPr>
        <w:t xml:space="preserve">units if they send their </w:t>
      </w:r>
      <w:r w:rsidR="00F40D7A" w:rsidRPr="00F07A3F">
        <w:rPr>
          <w:sz w:val="16"/>
          <w:szCs w:val="16"/>
        </w:rPr>
        <w:t xml:space="preserve">old </w:t>
      </w:r>
      <w:r w:rsidRPr="00F07A3F">
        <w:rPr>
          <w:sz w:val="16"/>
          <w:szCs w:val="16"/>
        </w:rPr>
        <w:t>standard electric motors to</w:t>
      </w:r>
      <w:r w:rsidR="00F40D7A" w:rsidRPr="00F07A3F">
        <w:rPr>
          <w:sz w:val="16"/>
          <w:szCs w:val="16"/>
        </w:rPr>
        <w:t xml:space="preserve">: (a) EE </w:t>
      </w:r>
      <w:r w:rsidR="00B91F13" w:rsidRPr="00F07A3F">
        <w:rPr>
          <w:sz w:val="16"/>
          <w:szCs w:val="16"/>
        </w:rPr>
        <w:t>m</w:t>
      </w:r>
      <w:r w:rsidR="00F40D7A" w:rsidRPr="00F07A3F">
        <w:rPr>
          <w:sz w:val="16"/>
          <w:szCs w:val="16"/>
        </w:rPr>
        <w:t>otor dealers for exchanging with new EE motors; or (b) to</w:t>
      </w:r>
      <w:r w:rsidRPr="00F07A3F">
        <w:rPr>
          <w:sz w:val="16"/>
          <w:szCs w:val="16"/>
        </w:rPr>
        <w:t xml:space="preserve"> REM manufacturers for remanufacturing. The possibility of having this kind of intervention in the envisioned project will be verified and confirmed during the</w:t>
      </w:r>
      <w:r w:rsidR="0067727D" w:rsidRPr="00F07A3F">
        <w:rPr>
          <w:sz w:val="16"/>
          <w:szCs w:val="16"/>
        </w:rPr>
        <w:t xml:space="preserve"> logical framework analysis (</w:t>
      </w:r>
      <w:r w:rsidRPr="00F07A3F">
        <w:rPr>
          <w:sz w:val="16"/>
          <w:szCs w:val="16"/>
        </w:rPr>
        <w:t>LFA</w:t>
      </w:r>
      <w:r w:rsidR="0067727D" w:rsidRPr="00F07A3F">
        <w:rPr>
          <w:sz w:val="16"/>
          <w:szCs w:val="16"/>
        </w:rPr>
        <w:t>)</w:t>
      </w:r>
      <w:r w:rsidRPr="00F07A3F">
        <w:rPr>
          <w:sz w:val="16"/>
          <w:szCs w:val="16"/>
        </w:rPr>
        <w:t xml:space="preserve"> exercise during the project preparation stage.</w:t>
      </w:r>
    </w:p>
    <w:p w:rsidR="005569A6" w:rsidRPr="00F07A3F" w:rsidRDefault="005569A6" w:rsidP="008228CC">
      <w:pPr>
        <w:ind w:right="-547"/>
        <w:rPr>
          <w:b/>
          <w:sz w:val="20"/>
          <w:szCs w:val="20"/>
        </w:rPr>
      </w:pPr>
    </w:p>
    <w:p w:rsidR="00276471" w:rsidRPr="00F07A3F" w:rsidRDefault="00407952" w:rsidP="008228CC">
      <w:pPr>
        <w:pStyle w:val="Footer"/>
        <w:numPr>
          <w:ilvl w:val="0"/>
          <w:numId w:val="27"/>
        </w:numPr>
        <w:tabs>
          <w:tab w:val="clear" w:pos="4320"/>
          <w:tab w:val="clear" w:pos="8640"/>
        </w:tabs>
        <w:rPr>
          <w:b/>
          <w:smallCaps/>
        </w:rPr>
      </w:pPr>
      <w:r w:rsidRPr="00F07A3F">
        <w:rPr>
          <w:b/>
          <w:smallCaps/>
        </w:rPr>
        <w:t xml:space="preserve">Indicative </w:t>
      </w:r>
      <w:hyperlink r:id="rId12" w:history="1">
        <w:r w:rsidRPr="00F07A3F">
          <w:rPr>
            <w:b/>
            <w:smallCaps/>
          </w:rPr>
          <w:t>Co-financing</w:t>
        </w:r>
      </w:hyperlink>
      <w:r w:rsidRPr="00F07A3F">
        <w:rPr>
          <w:b/>
          <w:smallCaps/>
        </w:rPr>
        <w:t xml:space="preserve"> for the project by source and by name if available, ($)</w:t>
      </w:r>
    </w:p>
    <w:p w:rsidR="006F289E" w:rsidRPr="00F07A3F" w:rsidRDefault="006F289E" w:rsidP="008228CC">
      <w:pPr>
        <w:pStyle w:val="Footer"/>
        <w:tabs>
          <w:tab w:val="clear" w:pos="4320"/>
          <w:tab w:val="clear" w:pos="8640"/>
        </w:tabs>
        <w:ind w:left="720"/>
        <w:rPr>
          <w:b/>
          <w:smallCaps/>
        </w:rPr>
      </w:pPr>
    </w:p>
    <w:tbl>
      <w:tblPr>
        <w:tblW w:w="5498"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2862"/>
        <w:gridCol w:w="1350"/>
        <w:gridCol w:w="1264"/>
        <w:gridCol w:w="3462"/>
      </w:tblGrid>
      <w:tr w:rsidR="00DA2F22" w:rsidRPr="00F07A3F" w:rsidTr="00DA2F22">
        <w:trPr>
          <w:cantSplit/>
          <w:jc w:val="center"/>
        </w:trPr>
        <w:tc>
          <w:tcPr>
            <w:tcW w:w="756" w:type="pct"/>
            <w:vAlign w:val="center"/>
          </w:tcPr>
          <w:p w:rsidR="008409B6" w:rsidRPr="00F07A3F" w:rsidRDefault="008409B6" w:rsidP="008228CC">
            <w:pPr>
              <w:jc w:val="center"/>
              <w:rPr>
                <w:b/>
                <w:sz w:val="22"/>
                <w:szCs w:val="22"/>
              </w:rPr>
            </w:pPr>
            <w:r w:rsidRPr="00F07A3F">
              <w:rPr>
                <w:b/>
                <w:sz w:val="22"/>
                <w:szCs w:val="22"/>
              </w:rPr>
              <w:t xml:space="preserve">Sources of Co-financing </w:t>
            </w:r>
          </w:p>
        </w:tc>
        <w:tc>
          <w:tcPr>
            <w:tcW w:w="1359" w:type="pct"/>
            <w:vAlign w:val="center"/>
          </w:tcPr>
          <w:p w:rsidR="008409B6" w:rsidRPr="00F07A3F" w:rsidRDefault="008409B6" w:rsidP="008228CC">
            <w:pPr>
              <w:jc w:val="center"/>
              <w:rPr>
                <w:b/>
                <w:sz w:val="22"/>
                <w:szCs w:val="22"/>
              </w:rPr>
            </w:pPr>
            <w:r w:rsidRPr="00F07A3F">
              <w:rPr>
                <w:b/>
                <w:sz w:val="22"/>
                <w:szCs w:val="22"/>
              </w:rPr>
              <w:t>Name of Co-financier</w:t>
            </w:r>
          </w:p>
        </w:tc>
        <w:tc>
          <w:tcPr>
            <w:tcW w:w="641" w:type="pct"/>
            <w:shd w:val="clear" w:color="auto" w:fill="auto"/>
            <w:vAlign w:val="center"/>
          </w:tcPr>
          <w:p w:rsidR="008409B6" w:rsidRPr="00F07A3F" w:rsidRDefault="008409B6" w:rsidP="008228CC">
            <w:pPr>
              <w:ind w:left="5"/>
              <w:jc w:val="center"/>
              <w:rPr>
                <w:b/>
                <w:sz w:val="22"/>
                <w:szCs w:val="22"/>
              </w:rPr>
            </w:pPr>
            <w:r w:rsidRPr="00F07A3F">
              <w:rPr>
                <w:b/>
                <w:sz w:val="22"/>
                <w:szCs w:val="22"/>
              </w:rPr>
              <w:t>Type of Co-financing</w:t>
            </w:r>
          </w:p>
        </w:tc>
        <w:tc>
          <w:tcPr>
            <w:tcW w:w="600" w:type="pct"/>
            <w:vAlign w:val="center"/>
          </w:tcPr>
          <w:p w:rsidR="008409B6" w:rsidRPr="00F07A3F" w:rsidRDefault="008409B6" w:rsidP="008228CC">
            <w:pPr>
              <w:ind w:left="-6"/>
              <w:jc w:val="center"/>
              <w:rPr>
                <w:b/>
                <w:sz w:val="22"/>
                <w:szCs w:val="22"/>
              </w:rPr>
            </w:pPr>
            <w:r w:rsidRPr="00F07A3F">
              <w:rPr>
                <w:b/>
                <w:sz w:val="22"/>
                <w:szCs w:val="22"/>
              </w:rPr>
              <w:t>Amount ($)</w:t>
            </w:r>
          </w:p>
        </w:tc>
        <w:tc>
          <w:tcPr>
            <w:tcW w:w="1644" w:type="pct"/>
            <w:vAlign w:val="center"/>
          </w:tcPr>
          <w:p w:rsidR="008409B6" w:rsidRPr="00F07A3F" w:rsidRDefault="008409B6" w:rsidP="008409B6">
            <w:pPr>
              <w:ind w:left="-6"/>
              <w:jc w:val="center"/>
              <w:rPr>
                <w:b/>
                <w:sz w:val="22"/>
                <w:szCs w:val="22"/>
              </w:rPr>
            </w:pPr>
            <w:r w:rsidRPr="00F07A3F">
              <w:rPr>
                <w:b/>
                <w:sz w:val="22"/>
                <w:szCs w:val="22"/>
              </w:rPr>
              <w:t>Main Project Contribution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National Government</w:t>
            </w:r>
          </w:p>
        </w:tc>
        <w:tc>
          <w:tcPr>
            <w:tcW w:w="1359" w:type="pct"/>
            <w:vAlign w:val="center"/>
          </w:tcPr>
          <w:p w:rsidR="008409B6" w:rsidRPr="00F07A3F" w:rsidRDefault="008409B6" w:rsidP="00F67B6E">
            <w:pPr>
              <w:rPr>
                <w:sz w:val="20"/>
              </w:rPr>
            </w:pPr>
            <w:r w:rsidRPr="00F07A3F">
              <w:rPr>
                <w:sz w:val="20"/>
              </w:rPr>
              <w:t>Ministry of Industry and Information Technology of the People's Republic of China</w:t>
            </w:r>
          </w:p>
        </w:tc>
        <w:tc>
          <w:tcPr>
            <w:tcW w:w="641" w:type="pct"/>
            <w:shd w:val="clear" w:color="auto" w:fill="auto"/>
            <w:vAlign w:val="center"/>
          </w:tcPr>
          <w:p w:rsidR="008409B6" w:rsidRPr="00F07A3F" w:rsidRDefault="004638C7" w:rsidP="00F67B6E">
            <w:pPr>
              <w:rPr>
                <w:sz w:val="20"/>
                <w:lang w:eastAsia="zh-CN"/>
              </w:rPr>
            </w:pPr>
            <w:r w:rsidRPr="00F07A3F">
              <w:rPr>
                <w:rFonts w:hint="eastAsia"/>
                <w:sz w:val="20"/>
                <w:lang w:eastAsia="zh-CN"/>
              </w:rPr>
              <w:t>Cash</w:t>
            </w:r>
          </w:p>
        </w:tc>
        <w:tc>
          <w:tcPr>
            <w:tcW w:w="600" w:type="pct"/>
            <w:vAlign w:val="center"/>
          </w:tcPr>
          <w:p w:rsidR="000A0732" w:rsidRPr="00F07A3F" w:rsidRDefault="008409B6" w:rsidP="0067727D">
            <w:pPr>
              <w:jc w:val="right"/>
              <w:rPr>
                <w:sz w:val="20"/>
              </w:rPr>
            </w:pPr>
            <w:r w:rsidRPr="00F07A3F">
              <w:rPr>
                <w:sz w:val="20"/>
              </w:rPr>
              <w:t>1,</w:t>
            </w:r>
            <w:r w:rsidR="003B0EBD" w:rsidRPr="00F07A3F">
              <w:rPr>
                <w:rFonts w:hint="eastAsia"/>
                <w:sz w:val="20"/>
                <w:lang w:eastAsia="zh-CN"/>
              </w:rPr>
              <w:t>9</w:t>
            </w:r>
            <w:r w:rsidR="003B0EBD" w:rsidRPr="00F07A3F">
              <w:rPr>
                <w:sz w:val="20"/>
              </w:rPr>
              <w:t>00</w:t>
            </w:r>
            <w:r w:rsidRPr="00F07A3F">
              <w:rPr>
                <w:sz w:val="20"/>
              </w:rPr>
              <w:t>,000</w:t>
            </w:r>
          </w:p>
        </w:tc>
        <w:tc>
          <w:tcPr>
            <w:tcW w:w="1644" w:type="pct"/>
            <w:vAlign w:val="center"/>
          </w:tcPr>
          <w:p w:rsidR="0094086E" w:rsidRPr="00F07A3F" w:rsidRDefault="0094086E" w:rsidP="00DA2F22">
            <w:pPr>
              <w:pStyle w:val="ListParagraph"/>
              <w:numPr>
                <w:ilvl w:val="0"/>
                <w:numId w:val="36"/>
              </w:numPr>
              <w:ind w:left="252" w:hanging="252"/>
              <w:rPr>
                <w:sz w:val="20"/>
              </w:rPr>
            </w:pPr>
            <w:r w:rsidRPr="00F07A3F">
              <w:rPr>
                <w:sz w:val="20"/>
              </w:rPr>
              <w:t xml:space="preserve">EE motor rebate scheme </w:t>
            </w:r>
          </w:p>
          <w:p w:rsidR="0094086E" w:rsidRPr="00F07A3F" w:rsidRDefault="0094086E" w:rsidP="00DA2F22">
            <w:pPr>
              <w:pStyle w:val="ListParagraph"/>
              <w:numPr>
                <w:ilvl w:val="0"/>
                <w:numId w:val="36"/>
              </w:numPr>
              <w:ind w:left="252" w:hanging="252"/>
              <w:rPr>
                <w:sz w:val="20"/>
              </w:rPr>
            </w:pPr>
            <w:r w:rsidRPr="00F07A3F">
              <w:rPr>
                <w:sz w:val="20"/>
              </w:rPr>
              <w:t>REMs standards</w:t>
            </w:r>
          </w:p>
          <w:p w:rsidR="004638C7" w:rsidRPr="00F07A3F" w:rsidRDefault="0094086E" w:rsidP="00DA2F22">
            <w:pPr>
              <w:pStyle w:val="ListParagraph"/>
              <w:numPr>
                <w:ilvl w:val="0"/>
                <w:numId w:val="36"/>
              </w:numPr>
              <w:ind w:left="252" w:hanging="252"/>
              <w:rPr>
                <w:sz w:val="20"/>
                <w:lang w:eastAsia="zh-CN"/>
              </w:rPr>
            </w:pPr>
            <w:r w:rsidRPr="00F07A3F">
              <w:rPr>
                <w:sz w:val="20"/>
              </w:rPr>
              <w:t>REMs certification system</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Support for Project Management Office</w:t>
            </w:r>
            <w:r w:rsidR="00DA2F22" w:rsidRPr="00F07A3F">
              <w:rPr>
                <w:sz w:val="20"/>
                <w:lang w:eastAsia="zh-CN"/>
              </w:rPr>
              <w:t xml:space="preserve"> (PMO)</w:t>
            </w:r>
            <w:r w:rsidRPr="00F07A3F">
              <w:rPr>
                <w:rFonts w:hint="eastAsia"/>
                <w:sz w:val="20"/>
                <w:lang w:eastAsia="zh-CN"/>
              </w:rPr>
              <w:t xml:space="preserve"> expenses</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National Government</w:t>
            </w:r>
          </w:p>
        </w:tc>
        <w:tc>
          <w:tcPr>
            <w:tcW w:w="1359" w:type="pct"/>
            <w:vAlign w:val="center"/>
          </w:tcPr>
          <w:p w:rsidR="008409B6" w:rsidRPr="00F07A3F" w:rsidRDefault="008409B6" w:rsidP="00F67B6E">
            <w:pPr>
              <w:rPr>
                <w:sz w:val="20"/>
              </w:rPr>
            </w:pPr>
            <w:r w:rsidRPr="00F07A3F">
              <w:rPr>
                <w:sz w:val="20"/>
              </w:rPr>
              <w:t>Ministry of Industry and Information Technology of the People's Republic of China</w:t>
            </w:r>
          </w:p>
        </w:tc>
        <w:tc>
          <w:tcPr>
            <w:tcW w:w="641" w:type="pct"/>
            <w:shd w:val="clear" w:color="auto" w:fill="auto"/>
            <w:vAlign w:val="center"/>
          </w:tcPr>
          <w:p w:rsidR="008409B6" w:rsidRPr="00F07A3F" w:rsidRDefault="008409B6" w:rsidP="00F67B6E">
            <w:pPr>
              <w:rPr>
                <w:sz w:val="20"/>
              </w:rPr>
            </w:pPr>
            <w:r w:rsidRPr="00F07A3F">
              <w:rPr>
                <w:sz w:val="20"/>
              </w:rPr>
              <w:t>In-kind</w:t>
            </w:r>
          </w:p>
        </w:tc>
        <w:tc>
          <w:tcPr>
            <w:tcW w:w="600" w:type="pct"/>
            <w:vAlign w:val="center"/>
          </w:tcPr>
          <w:p w:rsidR="000A0732" w:rsidRPr="00F07A3F" w:rsidRDefault="008409B6">
            <w:pPr>
              <w:jc w:val="right"/>
              <w:rPr>
                <w:sz w:val="20"/>
              </w:rPr>
            </w:pPr>
            <w:r w:rsidRPr="00F07A3F">
              <w:rPr>
                <w:sz w:val="20"/>
              </w:rPr>
              <w:t>1,</w:t>
            </w:r>
            <w:r w:rsidR="003B0EBD" w:rsidRPr="00F07A3F">
              <w:rPr>
                <w:rFonts w:hint="eastAsia"/>
                <w:sz w:val="20"/>
                <w:lang w:eastAsia="zh-CN"/>
              </w:rPr>
              <w:t>0</w:t>
            </w:r>
            <w:r w:rsidR="003B0EBD" w:rsidRPr="00F07A3F">
              <w:rPr>
                <w:sz w:val="20"/>
              </w:rPr>
              <w:t>00</w:t>
            </w:r>
            <w:r w:rsidRPr="00F07A3F">
              <w:rPr>
                <w:sz w:val="20"/>
              </w:rPr>
              <w:t>,000</w:t>
            </w:r>
          </w:p>
        </w:tc>
        <w:tc>
          <w:tcPr>
            <w:tcW w:w="1644" w:type="pct"/>
            <w:vAlign w:val="center"/>
          </w:tcPr>
          <w:p w:rsidR="008409B6"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Support for project </w:t>
            </w:r>
            <w:r w:rsidR="0067727D" w:rsidRPr="00F07A3F">
              <w:rPr>
                <w:sz w:val="20"/>
                <w:lang w:eastAsia="zh-CN"/>
              </w:rPr>
              <w:t>M&amp;E</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Project </w:t>
            </w:r>
            <w:r w:rsidRPr="00F07A3F">
              <w:rPr>
                <w:sz w:val="20"/>
                <w:lang w:eastAsia="zh-CN"/>
              </w:rPr>
              <w:t>coordination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Shandong Provincial Government</w:t>
            </w:r>
          </w:p>
        </w:tc>
        <w:tc>
          <w:tcPr>
            <w:tcW w:w="641" w:type="pct"/>
            <w:shd w:val="clear" w:color="auto" w:fill="auto"/>
            <w:vAlign w:val="center"/>
          </w:tcPr>
          <w:p w:rsidR="008409B6" w:rsidRPr="00F07A3F" w:rsidRDefault="004638C7" w:rsidP="00F67B6E">
            <w:pPr>
              <w:rPr>
                <w:sz w:val="20"/>
                <w:lang w:eastAsia="zh-CN"/>
              </w:rPr>
            </w:pPr>
            <w:r w:rsidRPr="00F07A3F">
              <w:rPr>
                <w:rFonts w:hint="eastAsia"/>
                <w:sz w:val="20"/>
                <w:lang w:eastAsia="zh-CN"/>
              </w:rPr>
              <w:t>Cash</w:t>
            </w:r>
          </w:p>
        </w:tc>
        <w:tc>
          <w:tcPr>
            <w:tcW w:w="600" w:type="pct"/>
            <w:vAlign w:val="center"/>
          </w:tcPr>
          <w:p w:rsidR="000A0732" w:rsidRPr="00F07A3F" w:rsidRDefault="003B0EBD">
            <w:pPr>
              <w:jc w:val="right"/>
              <w:rPr>
                <w:sz w:val="20"/>
              </w:rPr>
            </w:pPr>
            <w:r w:rsidRPr="00F07A3F">
              <w:rPr>
                <w:rFonts w:hint="eastAsia"/>
                <w:sz w:val="20"/>
                <w:lang w:eastAsia="zh-CN"/>
              </w:rPr>
              <w:t>1,9</w:t>
            </w:r>
            <w:r w:rsidRPr="00F07A3F">
              <w:rPr>
                <w:sz w:val="20"/>
              </w:rPr>
              <w:t>00</w:t>
            </w:r>
            <w:r w:rsidR="008409B6" w:rsidRPr="00F07A3F">
              <w:rPr>
                <w:sz w:val="20"/>
              </w:rPr>
              <w:t>,000</w:t>
            </w:r>
          </w:p>
        </w:tc>
        <w:tc>
          <w:tcPr>
            <w:tcW w:w="1644" w:type="pct"/>
            <w:vAlign w:val="center"/>
          </w:tcPr>
          <w:p w:rsidR="008409B6" w:rsidRPr="00F07A3F" w:rsidRDefault="0094086E" w:rsidP="00DA2F22">
            <w:pPr>
              <w:pStyle w:val="ListParagraph"/>
              <w:numPr>
                <w:ilvl w:val="0"/>
                <w:numId w:val="36"/>
              </w:numPr>
              <w:ind w:left="252" w:hanging="252"/>
              <w:rPr>
                <w:sz w:val="20"/>
                <w:lang w:eastAsia="zh-CN"/>
              </w:rPr>
            </w:pPr>
            <w:r w:rsidRPr="00F07A3F">
              <w:rPr>
                <w:sz w:val="20"/>
                <w:lang w:eastAsia="zh-CN"/>
              </w:rPr>
              <w:t>REMs manufacturing demonstration</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Support for P</w:t>
            </w:r>
            <w:r w:rsidR="00DA2F22" w:rsidRPr="00F07A3F">
              <w:rPr>
                <w:sz w:val="20"/>
                <w:lang w:eastAsia="zh-CN"/>
              </w:rPr>
              <w:t>MO</w:t>
            </w:r>
            <w:r w:rsidRPr="00F07A3F">
              <w:rPr>
                <w:rFonts w:hint="eastAsia"/>
                <w:sz w:val="20"/>
                <w:lang w:eastAsia="zh-CN"/>
              </w:rPr>
              <w:t xml:space="preserve"> expenses</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Shandong Provincial Government</w:t>
            </w:r>
          </w:p>
        </w:tc>
        <w:tc>
          <w:tcPr>
            <w:tcW w:w="641" w:type="pct"/>
            <w:shd w:val="clear" w:color="auto" w:fill="auto"/>
            <w:vAlign w:val="center"/>
          </w:tcPr>
          <w:p w:rsidR="008409B6" w:rsidRPr="00F07A3F" w:rsidRDefault="008409B6" w:rsidP="00F67B6E">
            <w:pPr>
              <w:rPr>
                <w:sz w:val="20"/>
              </w:rPr>
            </w:pPr>
            <w:r w:rsidRPr="00F07A3F">
              <w:rPr>
                <w:sz w:val="20"/>
              </w:rPr>
              <w:t>In-kind</w:t>
            </w:r>
          </w:p>
        </w:tc>
        <w:tc>
          <w:tcPr>
            <w:tcW w:w="600" w:type="pct"/>
            <w:vAlign w:val="center"/>
          </w:tcPr>
          <w:p w:rsidR="000A0732" w:rsidRPr="00F07A3F" w:rsidRDefault="003B0EBD">
            <w:pPr>
              <w:jc w:val="right"/>
              <w:rPr>
                <w:sz w:val="20"/>
              </w:rPr>
            </w:pPr>
            <w:r w:rsidRPr="00F07A3F">
              <w:rPr>
                <w:rFonts w:hint="eastAsia"/>
                <w:sz w:val="20"/>
                <w:lang w:eastAsia="zh-CN"/>
              </w:rPr>
              <w:t>1</w:t>
            </w:r>
            <w:r w:rsidR="008409B6" w:rsidRPr="00F07A3F">
              <w:rPr>
                <w:sz w:val="20"/>
              </w:rPr>
              <w:t>,</w:t>
            </w:r>
            <w:r w:rsidRPr="00F07A3F">
              <w:rPr>
                <w:rFonts w:hint="eastAsia"/>
                <w:sz w:val="20"/>
                <w:lang w:eastAsia="zh-CN"/>
              </w:rPr>
              <w:t>3</w:t>
            </w:r>
            <w:r w:rsidRPr="00F07A3F">
              <w:rPr>
                <w:sz w:val="20"/>
              </w:rPr>
              <w:t>00</w:t>
            </w:r>
            <w:r w:rsidR="008409B6" w:rsidRPr="00F07A3F">
              <w:rPr>
                <w:sz w:val="20"/>
              </w:rPr>
              <w:t>,000</w:t>
            </w:r>
          </w:p>
        </w:tc>
        <w:tc>
          <w:tcPr>
            <w:tcW w:w="1644" w:type="pct"/>
            <w:vAlign w:val="center"/>
          </w:tcPr>
          <w:p w:rsidR="008409B6"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Support for project </w:t>
            </w:r>
            <w:r w:rsidR="0067727D" w:rsidRPr="00F07A3F">
              <w:rPr>
                <w:sz w:val="20"/>
                <w:lang w:eastAsia="zh-CN"/>
              </w:rPr>
              <w:t>M&amp;E</w:t>
            </w:r>
          </w:p>
          <w:p w:rsidR="00110B83" w:rsidRPr="00F07A3F" w:rsidRDefault="00110B83" w:rsidP="00DA2F22">
            <w:pPr>
              <w:pStyle w:val="ListParagraph"/>
              <w:numPr>
                <w:ilvl w:val="0"/>
                <w:numId w:val="36"/>
              </w:numPr>
              <w:ind w:left="252" w:hanging="252"/>
              <w:rPr>
                <w:sz w:val="20"/>
              </w:rPr>
            </w:pPr>
            <w:r w:rsidRPr="00F07A3F">
              <w:rPr>
                <w:rFonts w:hint="eastAsia"/>
                <w:sz w:val="20"/>
                <w:lang w:eastAsia="zh-CN"/>
              </w:rPr>
              <w:t xml:space="preserve">Project </w:t>
            </w:r>
            <w:r w:rsidRPr="00F07A3F">
              <w:rPr>
                <w:sz w:val="20"/>
                <w:lang w:eastAsia="zh-CN"/>
              </w:rPr>
              <w:t>coordination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Hunan Provincial Government</w:t>
            </w:r>
          </w:p>
        </w:tc>
        <w:tc>
          <w:tcPr>
            <w:tcW w:w="641" w:type="pct"/>
            <w:shd w:val="clear" w:color="auto" w:fill="auto"/>
            <w:vAlign w:val="center"/>
          </w:tcPr>
          <w:p w:rsidR="008409B6" w:rsidRPr="00F07A3F" w:rsidRDefault="004638C7" w:rsidP="00F67B6E">
            <w:pPr>
              <w:rPr>
                <w:sz w:val="20"/>
                <w:lang w:eastAsia="zh-CN"/>
              </w:rPr>
            </w:pPr>
            <w:r w:rsidRPr="00F07A3F">
              <w:rPr>
                <w:rFonts w:hint="eastAsia"/>
                <w:sz w:val="20"/>
                <w:lang w:eastAsia="zh-CN"/>
              </w:rPr>
              <w:t>Cash</w:t>
            </w:r>
          </w:p>
        </w:tc>
        <w:tc>
          <w:tcPr>
            <w:tcW w:w="600" w:type="pct"/>
            <w:vAlign w:val="center"/>
          </w:tcPr>
          <w:p w:rsidR="000A0732" w:rsidRPr="00F07A3F" w:rsidRDefault="003B0EBD" w:rsidP="002408F5">
            <w:pPr>
              <w:jc w:val="right"/>
              <w:rPr>
                <w:sz w:val="20"/>
              </w:rPr>
            </w:pPr>
            <w:r w:rsidRPr="00F07A3F">
              <w:rPr>
                <w:rFonts w:hint="eastAsia"/>
                <w:sz w:val="20"/>
                <w:lang w:eastAsia="zh-CN"/>
              </w:rPr>
              <w:t>1,</w:t>
            </w:r>
            <w:r w:rsidR="002408F5" w:rsidRPr="00F07A3F">
              <w:rPr>
                <w:rFonts w:hint="eastAsia"/>
                <w:sz w:val="20"/>
                <w:lang w:eastAsia="zh-CN"/>
              </w:rPr>
              <w:t>0</w:t>
            </w:r>
            <w:r w:rsidRPr="00F07A3F">
              <w:rPr>
                <w:sz w:val="20"/>
              </w:rPr>
              <w:t>00</w:t>
            </w:r>
            <w:r w:rsidR="008409B6" w:rsidRPr="00F07A3F">
              <w:rPr>
                <w:sz w:val="20"/>
              </w:rPr>
              <w:t>,000</w:t>
            </w:r>
          </w:p>
        </w:tc>
        <w:tc>
          <w:tcPr>
            <w:tcW w:w="1644" w:type="pct"/>
            <w:vAlign w:val="center"/>
          </w:tcPr>
          <w:p w:rsidR="008409B6" w:rsidRPr="00F07A3F" w:rsidRDefault="0094086E" w:rsidP="00DA2F22">
            <w:pPr>
              <w:pStyle w:val="ListParagraph"/>
              <w:numPr>
                <w:ilvl w:val="0"/>
                <w:numId w:val="36"/>
              </w:numPr>
              <w:ind w:left="252" w:hanging="252"/>
              <w:rPr>
                <w:sz w:val="20"/>
                <w:lang w:eastAsia="zh-CN"/>
              </w:rPr>
            </w:pPr>
            <w:r w:rsidRPr="00F07A3F">
              <w:rPr>
                <w:sz w:val="20"/>
                <w:lang w:eastAsia="zh-CN"/>
              </w:rPr>
              <w:t>REMs manufacturing demonstration</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Support for P</w:t>
            </w:r>
            <w:r w:rsidR="00DA2F22" w:rsidRPr="00F07A3F">
              <w:rPr>
                <w:sz w:val="20"/>
                <w:lang w:eastAsia="zh-CN"/>
              </w:rPr>
              <w:t>MO</w:t>
            </w:r>
            <w:r w:rsidRPr="00F07A3F">
              <w:rPr>
                <w:rFonts w:hint="eastAsia"/>
                <w:sz w:val="20"/>
                <w:lang w:eastAsia="zh-CN"/>
              </w:rPr>
              <w:t xml:space="preserve"> expenses</w:t>
            </w:r>
          </w:p>
        </w:tc>
      </w:tr>
      <w:tr w:rsidR="00DA2F22" w:rsidRPr="00F07A3F" w:rsidTr="00DA2F22">
        <w:trPr>
          <w:cantSplit/>
          <w:jc w:val="center"/>
        </w:trPr>
        <w:tc>
          <w:tcPr>
            <w:tcW w:w="756" w:type="pct"/>
            <w:vAlign w:val="center"/>
          </w:tcPr>
          <w:p w:rsidR="002408F5" w:rsidRPr="00F07A3F" w:rsidRDefault="002408F5" w:rsidP="00034B0D">
            <w:pPr>
              <w:rPr>
                <w:sz w:val="20"/>
                <w:szCs w:val="20"/>
              </w:rPr>
            </w:pPr>
            <w:r w:rsidRPr="00F07A3F">
              <w:rPr>
                <w:rFonts w:hint="eastAsia"/>
                <w:sz w:val="20"/>
                <w:szCs w:val="20"/>
                <w:lang w:eastAsia="zh-CN"/>
              </w:rPr>
              <w:t>Private Sector</w:t>
            </w:r>
          </w:p>
        </w:tc>
        <w:tc>
          <w:tcPr>
            <w:tcW w:w="1359" w:type="pct"/>
            <w:vAlign w:val="center"/>
          </w:tcPr>
          <w:p w:rsidR="002408F5" w:rsidRPr="00F07A3F" w:rsidRDefault="002408F5" w:rsidP="00F67B6E">
            <w:pPr>
              <w:rPr>
                <w:sz w:val="20"/>
              </w:rPr>
            </w:pPr>
            <w:r w:rsidRPr="00F07A3F">
              <w:rPr>
                <w:sz w:val="20"/>
              </w:rPr>
              <w:t>Xiangtan Electric Manufacturing Co. Ltd.</w:t>
            </w:r>
          </w:p>
        </w:tc>
        <w:tc>
          <w:tcPr>
            <w:tcW w:w="641" w:type="pct"/>
            <w:shd w:val="clear" w:color="auto" w:fill="auto"/>
            <w:vAlign w:val="center"/>
          </w:tcPr>
          <w:p w:rsidR="002408F5" w:rsidRPr="00F07A3F" w:rsidRDefault="002408F5" w:rsidP="00F67B6E">
            <w:pPr>
              <w:rPr>
                <w:sz w:val="20"/>
                <w:lang w:eastAsia="zh-CN"/>
              </w:rPr>
            </w:pPr>
            <w:r w:rsidRPr="00F07A3F">
              <w:rPr>
                <w:rFonts w:hint="eastAsia"/>
                <w:sz w:val="20"/>
                <w:lang w:eastAsia="zh-CN"/>
              </w:rPr>
              <w:t>Cash</w:t>
            </w:r>
          </w:p>
        </w:tc>
        <w:tc>
          <w:tcPr>
            <w:tcW w:w="600" w:type="pct"/>
            <w:vAlign w:val="center"/>
          </w:tcPr>
          <w:p w:rsidR="002408F5" w:rsidRPr="00F07A3F" w:rsidRDefault="002408F5">
            <w:pPr>
              <w:jc w:val="right"/>
              <w:rPr>
                <w:sz w:val="20"/>
                <w:lang w:eastAsia="zh-CN"/>
              </w:rPr>
            </w:pPr>
            <w:r w:rsidRPr="00F07A3F">
              <w:rPr>
                <w:rFonts w:hint="eastAsia"/>
                <w:sz w:val="20"/>
                <w:lang w:eastAsia="zh-CN"/>
              </w:rPr>
              <w:t>9</w:t>
            </w:r>
            <w:r w:rsidRPr="00F07A3F">
              <w:rPr>
                <w:sz w:val="20"/>
              </w:rPr>
              <w:t>00,000</w:t>
            </w:r>
          </w:p>
        </w:tc>
        <w:tc>
          <w:tcPr>
            <w:tcW w:w="1644" w:type="pct"/>
            <w:vAlign w:val="center"/>
          </w:tcPr>
          <w:p w:rsidR="002408F5" w:rsidRPr="00F07A3F" w:rsidRDefault="00326E16" w:rsidP="00DA2F22">
            <w:pPr>
              <w:pStyle w:val="ListParagraph"/>
              <w:numPr>
                <w:ilvl w:val="0"/>
                <w:numId w:val="36"/>
              </w:numPr>
              <w:ind w:left="252" w:hanging="252"/>
              <w:rPr>
                <w:sz w:val="20"/>
              </w:rPr>
            </w:pPr>
            <w:r w:rsidRPr="00F07A3F">
              <w:rPr>
                <w:rFonts w:hint="eastAsia"/>
                <w:sz w:val="20"/>
                <w:lang w:eastAsia="zh-CN"/>
              </w:rPr>
              <w:t xml:space="preserve">Project </w:t>
            </w:r>
            <w:r w:rsidRPr="00F07A3F">
              <w:rPr>
                <w:sz w:val="20"/>
                <w:lang w:eastAsia="zh-CN"/>
              </w:rPr>
              <w:t>demonstration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Hunan Provincial Government</w:t>
            </w:r>
          </w:p>
        </w:tc>
        <w:tc>
          <w:tcPr>
            <w:tcW w:w="641" w:type="pct"/>
            <w:shd w:val="clear" w:color="auto" w:fill="auto"/>
            <w:vAlign w:val="center"/>
          </w:tcPr>
          <w:p w:rsidR="008409B6" w:rsidRPr="00F07A3F" w:rsidRDefault="008409B6" w:rsidP="00F67B6E">
            <w:pPr>
              <w:rPr>
                <w:sz w:val="20"/>
              </w:rPr>
            </w:pPr>
            <w:r w:rsidRPr="00F07A3F">
              <w:rPr>
                <w:sz w:val="20"/>
              </w:rPr>
              <w:t>In-kind</w:t>
            </w:r>
          </w:p>
        </w:tc>
        <w:tc>
          <w:tcPr>
            <w:tcW w:w="600" w:type="pct"/>
            <w:vAlign w:val="center"/>
          </w:tcPr>
          <w:p w:rsidR="000A0732" w:rsidRPr="00F07A3F" w:rsidRDefault="003B0EBD">
            <w:pPr>
              <w:jc w:val="right"/>
              <w:rPr>
                <w:sz w:val="20"/>
              </w:rPr>
            </w:pPr>
            <w:r w:rsidRPr="00F07A3F">
              <w:rPr>
                <w:rFonts w:hint="eastAsia"/>
                <w:sz w:val="20"/>
                <w:lang w:eastAsia="zh-CN"/>
              </w:rPr>
              <w:t>1</w:t>
            </w:r>
            <w:r w:rsidR="008409B6" w:rsidRPr="00F07A3F">
              <w:rPr>
                <w:sz w:val="20"/>
              </w:rPr>
              <w:t>,</w:t>
            </w:r>
            <w:r w:rsidRPr="00F07A3F">
              <w:rPr>
                <w:rFonts w:hint="eastAsia"/>
                <w:sz w:val="20"/>
                <w:lang w:eastAsia="zh-CN"/>
              </w:rPr>
              <w:t>2</w:t>
            </w:r>
            <w:r w:rsidRPr="00F07A3F">
              <w:rPr>
                <w:sz w:val="20"/>
              </w:rPr>
              <w:t>00</w:t>
            </w:r>
            <w:r w:rsidR="008409B6" w:rsidRPr="00F07A3F">
              <w:rPr>
                <w:sz w:val="20"/>
              </w:rPr>
              <w:t>,000</w:t>
            </w:r>
          </w:p>
        </w:tc>
        <w:tc>
          <w:tcPr>
            <w:tcW w:w="1644" w:type="pct"/>
            <w:vAlign w:val="center"/>
          </w:tcPr>
          <w:p w:rsidR="008409B6"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Support for project </w:t>
            </w:r>
            <w:r w:rsidR="0067727D" w:rsidRPr="00F07A3F">
              <w:rPr>
                <w:sz w:val="20"/>
                <w:lang w:eastAsia="zh-CN"/>
              </w:rPr>
              <w:t>M&amp;E</w:t>
            </w:r>
          </w:p>
          <w:p w:rsidR="00110B83" w:rsidRPr="00F07A3F" w:rsidRDefault="00110B83" w:rsidP="00DA2F22">
            <w:pPr>
              <w:pStyle w:val="ListParagraph"/>
              <w:numPr>
                <w:ilvl w:val="0"/>
                <w:numId w:val="36"/>
              </w:numPr>
              <w:ind w:left="252" w:hanging="252"/>
              <w:rPr>
                <w:sz w:val="20"/>
              </w:rPr>
            </w:pPr>
            <w:r w:rsidRPr="00F07A3F">
              <w:rPr>
                <w:rFonts w:hint="eastAsia"/>
                <w:sz w:val="20"/>
                <w:lang w:eastAsia="zh-CN"/>
              </w:rPr>
              <w:t xml:space="preserve">Project </w:t>
            </w:r>
            <w:r w:rsidRPr="00F07A3F">
              <w:rPr>
                <w:sz w:val="20"/>
                <w:lang w:eastAsia="zh-CN"/>
              </w:rPr>
              <w:t>coordination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Shanghai Municipal Government</w:t>
            </w:r>
          </w:p>
        </w:tc>
        <w:tc>
          <w:tcPr>
            <w:tcW w:w="641" w:type="pct"/>
            <w:shd w:val="clear" w:color="auto" w:fill="auto"/>
            <w:vAlign w:val="center"/>
          </w:tcPr>
          <w:p w:rsidR="008409B6" w:rsidRPr="00F07A3F" w:rsidRDefault="004638C7" w:rsidP="00F67B6E">
            <w:pPr>
              <w:rPr>
                <w:sz w:val="20"/>
                <w:lang w:eastAsia="zh-CN"/>
              </w:rPr>
            </w:pPr>
            <w:r w:rsidRPr="00F07A3F">
              <w:rPr>
                <w:rFonts w:hint="eastAsia"/>
                <w:sz w:val="20"/>
                <w:lang w:eastAsia="zh-CN"/>
              </w:rPr>
              <w:t>Cash</w:t>
            </w:r>
          </w:p>
        </w:tc>
        <w:tc>
          <w:tcPr>
            <w:tcW w:w="600" w:type="pct"/>
            <w:vAlign w:val="center"/>
          </w:tcPr>
          <w:p w:rsidR="000A0732" w:rsidRPr="00F07A3F" w:rsidRDefault="001E72A3" w:rsidP="00480320">
            <w:pPr>
              <w:jc w:val="right"/>
              <w:rPr>
                <w:sz w:val="20"/>
              </w:rPr>
            </w:pPr>
            <w:r w:rsidRPr="00F07A3F">
              <w:rPr>
                <w:rFonts w:hint="eastAsia"/>
                <w:sz w:val="20"/>
                <w:lang w:eastAsia="zh-CN"/>
              </w:rPr>
              <w:t>2</w:t>
            </w:r>
            <w:r w:rsidR="008409B6" w:rsidRPr="00F07A3F">
              <w:rPr>
                <w:sz w:val="20"/>
              </w:rPr>
              <w:t>,</w:t>
            </w:r>
            <w:r w:rsidR="00480320" w:rsidRPr="00F07A3F">
              <w:rPr>
                <w:rFonts w:hint="eastAsia"/>
                <w:sz w:val="20"/>
                <w:lang w:eastAsia="zh-CN"/>
              </w:rPr>
              <w:t>3</w:t>
            </w:r>
            <w:r w:rsidRPr="00F07A3F">
              <w:rPr>
                <w:sz w:val="20"/>
              </w:rPr>
              <w:t>00</w:t>
            </w:r>
            <w:r w:rsidR="008409B6" w:rsidRPr="00F07A3F">
              <w:rPr>
                <w:sz w:val="20"/>
              </w:rPr>
              <w:t>,000</w:t>
            </w:r>
          </w:p>
        </w:tc>
        <w:tc>
          <w:tcPr>
            <w:tcW w:w="1644" w:type="pct"/>
            <w:vAlign w:val="center"/>
          </w:tcPr>
          <w:p w:rsidR="0094086E" w:rsidRPr="00F07A3F" w:rsidRDefault="0094086E" w:rsidP="00DA2F22">
            <w:pPr>
              <w:pStyle w:val="ListParagraph"/>
              <w:numPr>
                <w:ilvl w:val="0"/>
                <w:numId w:val="36"/>
              </w:numPr>
              <w:ind w:left="252" w:hanging="252"/>
              <w:rPr>
                <w:sz w:val="20"/>
                <w:lang w:eastAsia="zh-CN"/>
              </w:rPr>
            </w:pPr>
            <w:r w:rsidRPr="00F07A3F">
              <w:rPr>
                <w:sz w:val="20"/>
                <w:lang w:eastAsia="zh-CN"/>
              </w:rPr>
              <w:t>REMs product R&amp;D</w:t>
            </w:r>
          </w:p>
          <w:p w:rsidR="0094086E" w:rsidRPr="00F07A3F" w:rsidRDefault="0094086E" w:rsidP="00DA2F22">
            <w:pPr>
              <w:pStyle w:val="ListParagraph"/>
              <w:numPr>
                <w:ilvl w:val="0"/>
                <w:numId w:val="36"/>
              </w:numPr>
              <w:ind w:left="252" w:hanging="252"/>
              <w:rPr>
                <w:sz w:val="20"/>
                <w:lang w:eastAsia="zh-CN"/>
              </w:rPr>
            </w:pPr>
            <w:r w:rsidRPr="00F07A3F">
              <w:rPr>
                <w:sz w:val="20"/>
                <w:lang w:eastAsia="zh-CN"/>
              </w:rPr>
              <w:t xml:space="preserve">EE motor rebate scheme </w:t>
            </w:r>
          </w:p>
          <w:p w:rsidR="0094086E" w:rsidRPr="00F07A3F" w:rsidRDefault="0094086E" w:rsidP="00DA2F22">
            <w:pPr>
              <w:pStyle w:val="ListParagraph"/>
              <w:numPr>
                <w:ilvl w:val="0"/>
                <w:numId w:val="36"/>
              </w:numPr>
              <w:ind w:left="252" w:hanging="252"/>
              <w:rPr>
                <w:sz w:val="20"/>
                <w:lang w:eastAsia="zh-CN"/>
              </w:rPr>
            </w:pPr>
            <w:r w:rsidRPr="00F07A3F">
              <w:rPr>
                <w:sz w:val="20"/>
                <w:lang w:eastAsia="zh-CN"/>
              </w:rPr>
              <w:t xml:space="preserve">REMs research </w:t>
            </w:r>
            <w:proofErr w:type="spellStart"/>
            <w:r w:rsidRPr="00F07A3F">
              <w:rPr>
                <w:sz w:val="20"/>
                <w:lang w:eastAsia="zh-CN"/>
              </w:rPr>
              <w:t>center</w:t>
            </w:r>
            <w:proofErr w:type="spellEnd"/>
          </w:p>
          <w:p w:rsidR="008409B6" w:rsidRPr="00F07A3F" w:rsidRDefault="0094086E" w:rsidP="00DA2F22">
            <w:pPr>
              <w:pStyle w:val="ListParagraph"/>
              <w:numPr>
                <w:ilvl w:val="0"/>
                <w:numId w:val="36"/>
              </w:numPr>
              <w:ind w:left="252" w:hanging="252"/>
              <w:rPr>
                <w:sz w:val="20"/>
                <w:lang w:eastAsia="zh-CN"/>
              </w:rPr>
            </w:pPr>
            <w:r w:rsidRPr="00F07A3F">
              <w:rPr>
                <w:sz w:val="20"/>
                <w:lang w:eastAsia="zh-CN"/>
              </w:rPr>
              <w:t>REMs testing facility</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Support for P</w:t>
            </w:r>
            <w:r w:rsidR="00DA2F22" w:rsidRPr="00F07A3F">
              <w:rPr>
                <w:sz w:val="20"/>
                <w:lang w:eastAsia="zh-CN"/>
              </w:rPr>
              <w:t>MO</w:t>
            </w:r>
            <w:r w:rsidRPr="00F07A3F">
              <w:rPr>
                <w:rFonts w:hint="eastAsia"/>
                <w:sz w:val="20"/>
                <w:lang w:eastAsia="zh-CN"/>
              </w:rPr>
              <w:t xml:space="preserve"> expenses</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t>Local Government</w:t>
            </w:r>
          </w:p>
        </w:tc>
        <w:tc>
          <w:tcPr>
            <w:tcW w:w="1359" w:type="pct"/>
            <w:vAlign w:val="center"/>
          </w:tcPr>
          <w:p w:rsidR="008409B6" w:rsidRPr="00F07A3F" w:rsidRDefault="008409B6" w:rsidP="00F67B6E">
            <w:pPr>
              <w:rPr>
                <w:sz w:val="20"/>
              </w:rPr>
            </w:pPr>
            <w:r w:rsidRPr="00F07A3F">
              <w:rPr>
                <w:sz w:val="20"/>
              </w:rPr>
              <w:t>Shanghai Municipal Government</w:t>
            </w:r>
          </w:p>
        </w:tc>
        <w:tc>
          <w:tcPr>
            <w:tcW w:w="641" w:type="pct"/>
            <w:shd w:val="clear" w:color="auto" w:fill="auto"/>
            <w:vAlign w:val="center"/>
          </w:tcPr>
          <w:p w:rsidR="008409B6" w:rsidRPr="00F07A3F" w:rsidRDefault="008409B6" w:rsidP="00F67B6E">
            <w:pPr>
              <w:rPr>
                <w:sz w:val="20"/>
              </w:rPr>
            </w:pPr>
            <w:r w:rsidRPr="00F07A3F">
              <w:rPr>
                <w:sz w:val="20"/>
              </w:rPr>
              <w:t>In-kind</w:t>
            </w:r>
          </w:p>
        </w:tc>
        <w:tc>
          <w:tcPr>
            <w:tcW w:w="600" w:type="pct"/>
            <w:vAlign w:val="center"/>
          </w:tcPr>
          <w:p w:rsidR="000A0732" w:rsidRPr="00F07A3F" w:rsidRDefault="001E72A3">
            <w:pPr>
              <w:jc w:val="right"/>
              <w:rPr>
                <w:sz w:val="20"/>
              </w:rPr>
            </w:pPr>
            <w:r w:rsidRPr="00F07A3F">
              <w:rPr>
                <w:rFonts w:hint="eastAsia"/>
                <w:sz w:val="20"/>
                <w:lang w:eastAsia="zh-CN"/>
              </w:rPr>
              <w:t>1</w:t>
            </w:r>
            <w:r w:rsidR="008409B6" w:rsidRPr="00F07A3F">
              <w:rPr>
                <w:sz w:val="20"/>
              </w:rPr>
              <w:t>,</w:t>
            </w:r>
            <w:r w:rsidRPr="00F07A3F">
              <w:rPr>
                <w:rFonts w:hint="eastAsia"/>
                <w:sz w:val="20"/>
                <w:lang w:eastAsia="zh-CN"/>
              </w:rPr>
              <w:t>0</w:t>
            </w:r>
            <w:r w:rsidRPr="00F07A3F">
              <w:rPr>
                <w:sz w:val="20"/>
              </w:rPr>
              <w:t>00</w:t>
            </w:r>
            <w:r w:rsidR="008409B6" w:rsidRPr="00F07A3F">
              <w:rPr>
                <w:sz w:val="20"/>
              </w:rPr>
              <w:t>,000</w:t>
            </w:r>
          </w:p>
        </w:tc>
        <w:tc>
          <w:tcPr>
            <w:tcW w:w="1644" w:type="pct"/>
            <w:vAlign w:val="center"/>
          </w:tcPr>
          <w:p w:rsidR="008409B6"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Support for project </w:t>
            </w:r>
            <w:r w:rsidR="0067727D" w:rsidRPr="00F07A3F">
              <w:rPr>
                <w:sz w:val="20"/>
                <w:lang w:eastAsia="zh-CN"/>
              </w:rPr>
              <w:t>M&amp;E</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 xml:space="preserve">Project </w:t>
            </w:r>
            <w:r w:rsidRPr="00F07A3F">
              <w:rPr>
                <w:sz w:val="20"/>
                <w:lang w:eastAsia="zh-CN"/>
              </w:rPr>
              <w:t>coordination</w:t>
            </w:r>
          </w:p>
        </w:tc>
      </w:tr>
      <w:tr w:rsidR="00DA2F22" w:rsidRPr="00F07A3F" w:rsidTr="00DA2F22">
        <w:trPr>
          <w:cantSplit/>
          <w:jc w:val="center"/>
        </w:trPr>
        <w:tc>
          <w:tcPr>
            <w:tcW w:w="756" w:type="pct"/>
            <w:vAlign w:val="center"/>
          </w:tcPr>
          <w:p w:rsidR="008409B6" w:rsidRPr="00F07A3F" w:rsidRDefault="008409B6" w:rsidP="00034B0D">
            <w:pPr>
              <w:rPr>
                <w:sz w:val="20"/>
                <w:szCs w:val="20"/>
              </w:rPr>
            </w:pPr>
            <w:r w:rsidRPr="00F07A3F">
              <w:rPr>
                <w:sz w:val="20"/>
                <w:szCs w:val="20"/>
              </w:rPr>
              <w:lastRenderedPageBreak/>
              <w:t>Local Government</w:t>
            </w:r>
          </w:p>
        </w:tc>
        <w:tc>
          <w:tcPr>
            <w:tcW w:w="1359" w:type="pct"/>
            <w:vAlign w:val="center"/>
          </w:tcPr>
          <w:p w:rsidR="008409B6" w:rsidRPr="00F07A3F" w:rsidRDefault="008409B6" w:rsidP="00F67B6E">
            <w:pPr>
              <w:rPr>
                <w:sz w:val="20"/>
              </w:rPr>
            </w:pPr>
            <w:r w:rsidRPr="00F07A3F">
              <w:rPr>
                <w:sz w:val="20"/>
              </w:rPr>
              <w:t>Anhui Provincial Government</w:t>
            </w:r>
          </w:p>
        </w:tc>
        <w:tc>
          <w:tcPr>
            <w:tcW w:w="641" w:type="pct"/>
            <w:shd w:val="clear" w:color="auto" w:fill="auto"/>
            <w:vAlign w:val="center"/>
          </w:tcPr>
          <w:p w:rsidR="008409B6" w:rsidRPr="00F07A3F" w:rsidRDefault="004638C7" w:rsidP="00F67B6E">
            <w:pPr>
              <w:rPr>
                <w:sz w:val="20"/>
                <w:lang w:eastAsia="zh-CN"/>
              </w:rPr>
            </w:pPr>
            <w:r w:rsidRPr="00F07A3F">
              <w:rPr>
                <w:rFonts w:hint="eastAsia"/>
                <w:sz w:val="20"/>
                <w:lang w:eastAsia="zh-CN"/>
              </w:rPr>
              <w:t>Cash</w:t>
            </w:r>
          </w:p>
        </w:tc>
        <w:tc>
          <w:tcPr>
            <w:tcW w:w="600" w:type="pct"/>
            <w:vAlign w:val="center"/>
          </w:tcPr>
          <w:p w:rsidR="008409B6" w:rsidRPr="00F07A3F" w:rsidRDefault="00B86086" w:rsidP="009921B0">
            <w:pPr>
              <w:jc w:val="right"/>
              <w:rPr>
                <w:sz w:val="20"/>
              </w:rPr>
            </w:pPr>
            <w:r w:rsidRPr="00F07A3F">
              <w:rPr>
                <w:rFonts w:hint="eastAsia"/>
                <w:sz w:val="20"/>
                <w:lang w:eastAsia="zh-CN"/>
              </w:rPr>
              <w:t>2</w:t>
            </w:r>
            <w:r w:rsidR="008409B6" w:rsidRPr="00F07A3F">
              <w:rPr>
                <w:sz w:val="20"/>
              </w:rPr>
              <w:t>,400,000</w:t>
            </w:r>
          </w:p>
        </w:tc>
        <w:tc>
          <w:tcPr>
            <w:tcW w:w="1644" w:type="pct"/>
            <w:vAlign w:val="center"/>
          </w:tcPr>
          <w:p w:rsidR="0094086E" w:rsidRPr="00F07A3F" w:rsidRDefault="0094086E" w:rsidP="00DA2F22">
            <w:pPr>
              <w:pStyle w:val="ListParagraph"/>
              <w:numPr>
                <w:ilvl w:val="0"/>
                <w:numId w:val="36"/>
              </w:numPr>
              <w:ind w:left="252" w:hanging="252"/>
              <w:rPr>
                <w:sz w:val="20"/>
                <w:lang w:eastAsia="zh-CN"/>
              </w:rPr>
            </w:pPr>
            <w:r w:rsidRPr="00F07A3F">
              <w:rPr>
                <w:sz w:val="20"/>
                <w:lang w:eastAsia="zh-CN"/>
              </w:rPr>
              <w:t>REMs product R&amp;D</w:t>
            </w:r>
          </w:p>
          <w:p w:rsidR="0094086E" w:rsidRPr="00F07A3F" w:rsidRDefault="0094086E" w:rsidP="00DA2F22">
            <w:pPr>
              <w:pStyle w:val="ListParagraph"/>
              <w:numPr>
                <w:ilvl w:val="0"/>
                <w:numId w:val="36"/>
              </w:numPr>
              <w:ind w:left="252" w:hanging="252"/>
              <w:rPr>
                <w:sz w:val="20"/>
                <w:lang w:eastAsia="zh-CN"/>
              </w:rPr>
            </w:pPr>
            <w:r w:rsidRPr="00F07A3F">
              <w:rPr>
                <w:sz w:val="20"/>
                <w:lang w:eastAsia="zh-CN"/>
              </w:rPr>
              <w:t>REMs manufacturing demonstration</w:t>
            </w:r>
          </w:p>
          <w:p w:rsidR="008409B6" w:rsidRPr="00F07A3F" w:rsidRDefault="0094086E" w:rsidP="00DA2F22">
            <w:pPr>
              <w:pStyle w:val="ListParagraph"/>
              <w:numPr>
                <w:ilvl w:val="0"/>
                <w:numId w:val="36"/>
              </w:numPr>
              <w:ind w:left="252" w:hanging="252"/>
              <w:rPr>
                <w:sz w:val="20"/>
                <w:lang w:eastAsia="zh-CN"/>
              </w:rPr>
            </w:pPr>
            <w:r w:rsidRPr="00F07A3F">
              <w:rPr>
                <w:sz w:val="20"/>
                <w:lang w:eastAsia="zh-CN"/>
              </w:rPr>
              <w:t>REMs testing facility</w:t>
            </w:r>
          </w:p>
          <w:p w:rsidR="00110B83" w:rsidRPr="00F07A3F" w:rsidRDefault="00110B83" w:rsidP="00DA2F22">
            <w:pPr>
              <w:pStyle w:val="ListParagraph"/>
              <w:numPr>
                <w:ilvl w:val="0"/>
                <w:numId w:val="36"/>
              </w:numPr>
              <w:ind w:left="252" w:hanging="252"/>
              <w:rPr>
                <w:sz w:val="20"/>
                <w:lang w:eastAsia="zh-CN"/>
              </w:rPr>
            </w:pPr>
            <w:r w:rsidRPr="00F07A3F">
              <w:rPr>
                <w:rFonts w:hint="eastAsia"/>
                <w:sz w:val="20"/>
                <w:lang w:eastAsia="zh-CN"/>
              </w:rPr>
              <w:t>Support for P</w:t>
            </w:r>
            <w:r w:rsidR="00DA2F22" w:rsidRPr="00F07A3F">
              <w:rPr>
                <w:sz w:val="20"/>
                <w:lang w:eastAsia="zh-CN"/>
              </w:rPr>
              <w:t>MO</w:t>
            </w:r>
            <w:r w:rsidRPr="00F07A3F">
              <w:rPr>
                <w:rFonts w:hint="eastAsia"/>
                <w:sz w:val="20"/>
                <w:lang w:eastAsia="zh-CN"/>
              </w:rPr>
              <w:t xml:space="preserve"> expenses</w:t>
            </w:r>
          </w:p>
        </w:tc>
      </w:tr>
      <w:tr w:rsidR="00DA2F22" w:rsidRPr="00F07A3F" w:rsidTr="00DA2F22">
        <w:trPr>
          <w:cantSplit/>
          <w:jc w:val="center"/>
        </w:trPr>
        <w:tc>
          <w:tcPr>
            <w:tcW w:w="756" w:type="pct"/>
            <w:vAlign w:val="center"/>
          </w:tcPr>
          <w:p w:rsidR="00B86086" w:rsidRPr="00F07A3F" w:rsidRDefault="00B86086" w:rsidP="00034B0D">
            <w:pPr>
              <w:rPr>
                <w:sz w:val="20"/>
                <w:szCs w:val="20"/>
                <w:lang w:eastAsia="zh-CN"/>
              </w:rPr>
            </w:pPr>
            <w:r w:rsidRPr="00F07A3F">
              <w:rPr>
                <w:rFonts w:hint="eastAsia"/>
                <w:sz w:val="20"/>
                <w:szCs w:val="20"/>
                <w:lang w:eastAsia="zh-CN"/>
              </w:rPr>
              <w:t>Private Sector</w:t>
            </w:r>
          </w:p>
        </w:tc>
        <w:tc>
          <w:tcPr>
            <w:tcW w:w="1359" w:type="pct"/>
            <w:vAlign w:val="center"/>
          </w:tcPr>
          <w:p w:rsidR="00B86086" w:rsidRPr="00F07A3F" w:rsidRDefault="00B86086" w:rsidP="00F67B6E">
            <w:pPr>
              <w:rPr>
                <w:sz w:val="20"/>
              </w:rPr>
            </w:pPr>
            <w:r w:rsidRPr="00F07A3F">
              <w:rPr>
                <w:sz w:val="20"/>
              </w:rPr>
              <w:t xml:space="preserve">Anhui </w:t>
            </w:r>
            <w:proofErr w:type="spellStart"/>
            <w:r w:rsidRPr="00F07A3F">
              <w:rPr>
                <w:sz w:val="20"/>
              </w:rPr>
              <w:t>Wannan</w:t>
            </w:r>
            <w:proofErr w:type="spellEnd"/>
            <w:r w:rsidRPr="00F07A3F">
              <w:rPr>
                <w:sz w:val="20"/>
              </w:rPr>
              <w:t xml:space="preserve"> Electric Machine Co. Ltd.</w:t>
            </w:r>
          </w:p>
        </w:tc>
        <w:tc>
          <w:tcPr>
            <w:tcW w:w="641" w:type="pct"/>
            <w:shd w:val="clear" w:color="auto" w:fill="auto"/>
            <w:vAlign w:val="center"/>
          </w:tcPr>
          <w:p w:rsidR="00B86086" w:rsidRPr="00F07A3F" w:rsidRDefault="00B86086" w:rsidP="00DA2F22">
            <w:pPr>
              <w:rPr>
                <w:sz w:val="20"/>
                <w:lang w:eastAsia="zh-CN"/>
              </w:rPr>
            </w:pPr>
            <w:r w:rsidRPr="00F07A3F">
              <w:rPr>
                <w:rFonts w:hint="eastAsia"/>
                <w:sz w:val="20"/>
                <w:lang w:eastAsia="zh-CN"/>
              </w:rPr>
              <w:t>Cash</w:t>
            </w:r>
          </w:p>
        </w:tc>
        <w:tc>
          <w:tcPr>
            <w:tcW w:w="600" w:type="pct"/>
            <w:vAlign w:val="center"/>
          </w:tcPr>
          <w:p w:rsidR="00B86086" w:rsidRPr="00F07A3F" w:rsidRDefault="00B86086" w:rsidP="009921B0">
            <w:pPr>
              <w:jc w:val="right"/>
              <w:rPr>
                <w:sz w:val="20"/>
                <w:lang w:eastAsia="zh-CN"/>
              </w:rPr>
            </w:pPr>
            <w:r w:rsidRPr="00F07A3F">
              <w:rPr>
                <w:rFonts w:hint="eastAsia"/>
                <w:sz w:val="20"/>
                <w:lang w:eastAsia="zh-CN"/>
              </w:rPr>
              <w:t>1</w:t>
            </w:r>
            <w:r w:rsidRPr="00F07A3F">
              <w:rPr>
                <w:sz w:val="20"/>
              </w:rPr>
              <w:t>,000,000</w:t>
            </w:r>
          </w:p>
        </w:tc>
        <w:tc>
          <w:tcPr>
            <w:tcW w:w="1644" w:type="pct"/>
            <w:vAlign w:val="center"/>
          </w:tcPr>
          <w:p w:rsidR="00B86086" w:rsidRPr="00F07A3F" w:rsidRDefault="00DB0819" w:rsidP="00DA2F22">
            <w:pPr>
              <w:pStyle w:val="ListParagraph"/>
              <w:numPr>
                <w:ilvl w:val="0"/>
                <w:numId w:val="36"/>
              </w:numPr>
              <w:ind w:left="252" w:hanging="252"/>
              <w:rPr>
                <w:sz w:val="20"/>
                <w:lang w:eastAsia="zh-CN"/>
              </w:rPr>
            </w:pPr>
            <w:r w:rsidRPr="00F07A3F">
              <w:rPr>
                <w:rFonts w:hint="eastAsia"/>
                <w:sz w:val="20"/>
                <w:lang w:eastAsia="zh-CN"/>
              </w:rPr>
              <w:t xml:space="preserve">Project </w:t>
            </w:r>
            <w:r w:rsidR="00326E16" w:rsidRPr="00F07A3F">
              <w:rPr>
                <w:sz w:val="20"/>
                <w:lang w:eastAsia="zh-CN"/>
              </w:rPr>
              <w:t>demonstration</w:t>
            </w:r>
          </w:p>
        </w:tc>
      </w:tr>
      <w:tr w:rsidR="00DA2F22" w:rsidRPr="00F07A3F" w:rsidTr="00DA2F22">
        <w:trPr>
          <w:cantSplit/>
          <w:jc w:val="center"/>
        </w:trPr>
        <w:tc>
          <w:tcPr>
            <w:tcW w:w="756" w:type="pct"/>
            <w:vAlign w:val="center"/>
          </w:tcPr>
          <w:p w:rsidR="00B86086" w:rsidRPr="00F07A3F" w:rsidRDefault="00B86086" w:rsidP="00034B0D">
            <w:pPr>
              <w:rPr>
                <w:sz w:val="20"/>
                <w:szCs w:val="20"/>
              </w:rPr>
            </w:pPr>
            <w:r w:rsidRPr="00F07A3F">
              <w:rPr>
                <w:sz w:val="20"/>
                <w:szCs w:val="20"/>
              </w:rPr>
              <w:t>Local Government</w:t>
            </w:r>
          </w:p>
        </w:tc>
        <w:tc>
          <w:tcPr>
            <w:tcW w:w="1359" w:type="pct"/>
            <w:vAlign w:val="center"/>
          </w:tcPr>
          <w:p w:rsidR="00B86086" w:rsidRPr="00F07A3F" w:rsidRDefault="00B86086" w:rsidP="00F67B6E">
            <w:pPr>
              <w:rPr>
                <w:sz w:val="20"/>
              </w:rPr>
            </w:pPr>
            <w:r w:rsidRPr="00F07A3F">
              <w:rPr>
                <w:sz w:val="20"/>
              </w:rPr>
              <w:t>Anhui Provincial Government</w:t>
            </w:r>
          </w:p>
        </w:tc>
        <w:tc>
          <w:tcPr>
            <w:tcW w:w="641" w:type="pct"/>
            <w:shd w:val="clear" w:color="auto" w:fill="auto"/>
            <w:vAlign w:val="center"/>
          </w:tcPr>
          <w:p w:rsidR="00B86086" w:rsidRPr="00F07A3F" w:rsidRDefault="00B86086" w:rsidP="00F67B6E">
            <w:pPr>
              <w:rPr>
                <w:sz w:val="20"/>
              </w:rPr>
            </w:pPr>
            <w:r w:rsidRPr="00F07A3F">
              <w:rPr>
                <w:sz w:val="20"/>
              </w:rPr>
              <w:t>In-kind</w:t>
            </w:r>
          </w:p>
        </w:tc>
        <w:tc>
          <w:tcPr>
            <w:tcW w:w="600" w:type="pct"/>
            <w:vAlign w:val="center"/>
          </w:tcPr>
          <w:p w:rsidR="00B86086" w:rsidRPr="00F07A3F" w:rsidRDefault="00B86086" w:rsidP="009921B0">
            <w:pPr>
              <w:jc w:val="right"/>
              <w:rPr>
                <w:sz w:val="20"/>
              </w:rPr>
            </w:pPr>
            <w:r w:rsidRPr="00F07A3F">
              <w:rPr>
                <w:rFonts w:hint="eastAsia"/>
                <w:sz w:val="20"/>
                <w:lang w:eastAsia="zh-CN"/>
              </w:rPr>
              <w:t>1</w:t>
            </w:r>
            <w:r w:rsidRPr="00F07A3F">
              <w:rPr>
                <w:sz w:val="20"/>
              </w:rPr>
              <w:t>,000,000</w:t>
            </w:r>
          </w:p>
        </w:tc>
        <w:tc>
          <w:tcPr>
            <w:tcW w:w="1644" w:type="pct"/>
            <w:vAlign w:val="center"/>
          </w:tcPr>
          <w:p w:rsidR="00B86086" w:rsidRPr="00F07A3F" w:rsidRDefault="00B86086" w:rsidP="00DA2F22">
            <w:pPr>
              <w:pStyle w:val="ListParagraph"/>
              <w:numPr>
                <w:ilvl w:val="0"/>
                <w:numId w:val="36"/>
              </w:numPr>
              <w:ind w:left="252" w:hanging="252"/>
              <w:rPr>
                <w:sz w:val="20"/>
                <w:lang w:eastAsia="zh-CN"/>
              </w:rPr>
            </w:pPr>
            <w:r w:rsidRPr="00F07A3F">
              <w:rPr>
                <w:rFonts w:hint="eastAsia"/>
                <w:sz w:val="20"/>
                <w:lang w:eastAsia="zh-CN"/>
              </w:rPr>
              <w:t xml:space="preserve">Support for project </w:t>
            </w:r>
            <w:r w:rsidRPr="00F07A3F">
              <w:rPr>
                <w:sz w:val="20"/>
                <w:lang w:eastAsia="zh-CN"/>
              </w:rPr>
              <w:t>M&amp;E</w:t>
            </w:r>
          </w:p>
          <w:p w:rsidR="00B86086" w:rsidRPr="00F07A3F" w:rsidRDefault="00B86086" w:rsidP="00DA2F22">
            <w:pPr>
              <w:pStyle w:val="ListParagraph"/>
              <w:numPr>
                <w:ilvl w:val="0"/>
                <w:numId w:val="36"/>
              </w:numPr>
              <w:ind w:left="252" w:hanging="252"/>
              <w:rPr>
                <w:sz w:val="20"/>
                <w:lang w:eastAsia="zh-CN"/>
              </w:rPr>
            </w:pPr>
            <w:r w:rsidRPr="00F07A3F">
              <w:rPr>
                <w:rFonts w:hint="eastAsia"/>
                <w:sz w:val="20"/>
                <w:lang w:eastAsia="zh-CN"/>
              </w:rPr>
              <w:t xml:space="preserve">Project </w:t>
            </w:r>
            <w:r w:rsidRPr="00F07A3F">
              <w:rPr>
                <w:sz w:val="20"/>
                <w:lang w:eastAsia="zh-CN"/>
              </w:rPr>
              <w:t>coordination</w:t>
            </w:r>
          </w:p>
        </w:tc>
      </w:tr>
      <w:tr w:rsidR="00DA2F22" w:rsidRPr="00F07A3F" w:rsidTr="00DA2F22">
        <w:trPr>
          <w:cantSplit/>
          <w:jc w:val="center"/>
        </w:trPr>
        <w:tc>
          <w:tcPr>
            <w:tcW w:w="756" w:type="pct"/>
            <w:vAlign w:val="center"/>
          </w:tcPr>
          <w:p w:rsidR="00364639" w:rsidRPr="00F07A3F" w:rsidRDefault="00364639" w:rsidP="00034B0D">
            <w:pPr>
              <w:rPr>
                <w:sz w:val="20"/>
                <w:szCs w:val="20"/>
              </w:rPr>
            </w:pPr>
            <w:r w:rsidRPr="00F07A3F">
              <w:rPr>
                <w:rFonts w:hint="eastAsia"/>
                <w:sz w:val="20"/>
                <w:szCs w:val="20"/>
                <w:lang w:eastAsia="zh-CN"/>
              </w:rPr>
              <w:t>Private Sector</w:t>
            </w:r>
          </w:p>
        </w:tc>
        <w:tc>
          <w:tcPr>
            <w:tcW w:w="1359" w:type="pct"/>
            <w:vAlign w:val="center"/>
          </w:tcPr>
          <w:p w:rsidR="00364639" w:rsidRPr="00F07A3F" w:rsidRDefault="00364639" w:rsidP="00F67B6E">
            <w:pPr>
              <w:rPr>
                <w:sz w:val="20"/>
              </w:rPr>
            </w:pPr>
            <w:r w:rsidRPr="00F07A3F">
              <w:rPr>
                <w:sz w:val="20"/>
              </w:rPr>
              <w:t>Xi'an SIMO Motor, Inc.</w:t>
            </w:r>
          </w:p>
        </w:tc>
        <w:tc>
          <w:tcPr>
            <w:tcW w:w="641" w:type="pct"/>
            <w:shd w:val="clear" w:color="auto" w:fill="auto"/>
            <w:vAlign w:val="center"/>
          </w:tcPr>
          <w:p w:rsidR="00364639" w:rsidRPr="00F07A3F" w:rsidRDefault="00364639" w:rsidP="00F67B6E">
            <w:pPr>
              <w:rPr>
                <w:sz w:val="20"/>
              </w:rPr>
            </w:pPr>
            <w:r w:rsidRPr="00F07A3F">
              <w:rPr>
                <w:rFonts w:hint="eastAsia"/>
                <w:sz w:val="20"/>
                <w:lang w:eastAsia="zh-CN"/>
              </w:rPr>
              <w:t>Cash</w:t>
            </w:r>
          </w:p>
        </w:tc>
        <w:tc>
          <w:tcPr>
            <w:tcW w:w="600" w:type="pct"/>
            <w:vAlign w:val="center"/>
          </w:tcPr>
          <w:p w:rsidR="00364639" w:rsidRPr="00F07A3F" w:rsidRDefault="00480320" w:rsidP="009921B0">
            <w:pPr>
              <w:jc w:val="right"/>
              <w:rPr>
                <w:sz w:val="20"/>
                <w:lang w:eastAsia="zh-CN"/>
              </w:rPr>
            </w:pPr>
            <w:r w:rsidRPr="00F07A3F">
              <w:rPr>
                <w:rFonts w:hint="eastAsia"/>
                <w:sz w:val="20"/>
                <w:lang w:eastAsia="zh-CN"/>
              </w:rPr>
              <w:t>5</w:t>
            </w:r>
            <w:r w:rsidRPr="00F07A3F">
              <w:rPr>
                <w:sz w:val="20"/>
              </w:rPr>
              <w:t>00,000</w:t>
            </w:r>
          </w:p>
        </w:tc>
        <w:tc>
          <w:tcPr>
            <w:tcW w:w="1644" w:type="pct"/>
            <w:vAlign w:val="center"/>
          </w:tcPr>
          <w:p w:rsidR="00364639" w:rsidRPr="00F07A3F" w:rsidRDefault="00364639" w:rsidP="00DA2F22">
            <w:pPr>
              <w:pStyle w:val="ListParagraph"/>
              <w:numPr>
                <w:ilvl w:val="0"/>
                <w:numId w:val="36"/>
              </w:numPr>
              <w:ind w:left="252" w:hanging="252"/>
              <w:rPr>
                <w:sz w:val="20"/>
                <w:lang w:eastAsia="zh-CN"/>
              </w:rPr>
            </w:pPr>
            <w:r w:rsidRPr="00F07A3F">
              <w:rPr>
                <w:rFonts w:hint="eastAsia"/>
                <w:sz w:val="20"/>
                <w:lang w:eastAsia="zh-CN"/>
              </w:rPr>
              <w:t xml:space="preserve">Project </w:t>
            </w:r>
            <w:r w:rsidRPr="00F07A3F">
              <w:rPr>
                <w:sz w:val="20"/>
                <w:lang w:eastAsia="zh-CN"/>
              </w:rPr>
              <w:t>demonstration</w:t>
            </w:r>
          </w:p>
        </w:tc>
      </w:tr>
      <w:tr w:rsidR="00DA2F22" w:rsidRPr="00F07A3F" w:rsidTr="00DA2F22">
        <w:trPr>
          <w:cantSplit/>
          <w:jc w:val="center"/>
        </w:trPr>
        <w:tc>
          <w:tcPr>
            <w:tcW w:w="756" w:type="pct"/>
            <w:vAlign w:val="center"/>
          </w:tcPr>
          <w:p w:rsidR="00B86086" w:rsidRPr="00F07A3F" w:rsidRDefault="00B86086" w:rsidP="00034B0D">
            <w:pPr>
              <w:rPr>
                <w:sz w:val="20"/>
                <w:szCs w:val="20"/>
              </w:rPr>
            </w:pPr>
            <w:r w:rsidRPr="00F07A3F">
              <w:rPr>
                <w:sz w:val="20"/>
                <w:szCs w:val="20"/>
              </w:rPr>
              <w:t>GEF Agency</w:t>
            </w:r>
          </w:p>
        </w:tc>
        <w:tc>
          <w:tcPr>
            <w:tcW w:w="1359" w:type="pct"/>
            <w:vAlign w:val="center"/>
          </w:tcPr>
          <w:p w:rsidR="00B86086" w:rsidRPr="00F07A3F" w:rsidRDefault="00B86086" w:rsidP="00F67B6E">
            <w:pPr>
              <w:rPr>
                <w:sz w:val="20"/>
              </w:rPr>
            </w:pPr>
            <w:r w:rsidRPr="00F07A3F">
              <w:rPr>
                <w:sz w:val="20"/>
              </w:rPr>
              <w:t>UNDP</w:t>
            </w:r>
          </w:p>
        </w:tc>
        <w:tc>
          <w:tcPr>
            <w:tcW w:w="641" w:type="pct"/>
            <w:shd w:val="clear" w:color="auto" w:fill="auto"/>
            <w:vAlign w:val="center"/>
          </w:tcPr>
          <w:p w:rsidR="00B86086" w:rsidRPr="00F07A3F" w:rsidRDefault="00B86086" w:rsidP="0067727D">
            <w:pPr>
              <w:rPr>
                <w:sz w:val="20"/>
                <w:lang w:eastAsia="zh-CN"/>
              </w:rPr>
            </w:pPr>
            <w:r w:rsidRPr="00F07A3F">
              <w:rPr>
                <w:rFonts w:hint="eastAsia"/>
                <w:sz w:val="20"/>
                <w:lang w:eastAsia="zh-CN"/>
              </w:rPr>
              <w:t>Cash</w:t>
            </w:r>
          </w:p>
        </w:tc>
        <w:tc>
          <w:tcPr>
            <w:tcW w:w="600" w:type="pct"/>
            <w:vAlign w:val="center"/>
          </w:tcPr>
          <w:p w:rsidR="00B86086" w:rsidRPr="00F07A3F" w:rsidRDefault="00B86086" w:rsidP="009921B0">
            <w:pPr>
              <w:jc w:val="right"/>
              <w:rPr>
                <w:sz w:val="20"/>
              </w:rPr>
            </w:pPr>
            <w:r w:rsidRPr="00F07A3F">
              <w:rPr>
                <w:sz w:val="20"/>
              </w:rPr>
              <w:t>300,000</w:t>
            </w:r>
          </w:p>
        </w:tc>
        <w:tc>
          <w:tcPr>
            <w:tcW w:w="1644" w:type="pct"/>
            <w:vAlign w:val="center"/>
          </w:tcPr>
          <w:p w:rsidR="00B86086" w:rsidRPr="00F07A3F" w:rsidRDefault="00B86086" w:rsidP="00DA2F22">
            <w:pPr>
              <w:pStyle w:val="ListParagraph"/>
              <w:numPr>
                <w:ilvl w:val="0"/>
                <w:numId w:val="36"/>
              </w:numPr>
              <w:ind w:left="252" w:hanging="252"/>
              <w:rPr>
                <w:sz w:val="20"/>
                <w:lang w:eastAsia="zh-CN"/>
              </w:rPr>
            </w:pPr>
            <w:r w:rsidRPr="00F07A3F">
              <w:rPr>
                <w:sz w:val="20"/>
                <w:lang w:eastAsia="zh-CN"/>
              </w:rPr>
              <w:t>Project management</w:t>
            </w:r>
          </w:p>
        </w:tc>
      </w:tr>
      <w:tr w:rsidR="00B86086" w:rsidRPr="00F07A3F" w:rsidTr="00DA2F22">
        <w:trPr>
          <w:cantSplit/>
          <w:jc w:val="center"/>
        </w:trPr>
        <w:tc>
          <w:tcPr>
            <w:tcW w:w="2756" w:type="pct"/>
            <w:gridSpan w:val="3"/>
            <w:tcBorders>
              <w:top w:val="double" w:sz="4" w:space="0" w:color="auto"/>
              <w:bottom w:val="double" w:sz="4" w:space="0" w:color="auto"/>
            </w:tcBorders>
            <w:vAlign w:val="center"/>
          </w:tcPr>
          <w:p w:rsidR="00B86086" w:rsidRPr="00F07A3F" w:rsidRDefault="00B86086" w:rsidP="009921B0">
            <w:pPr>
              <w:ind w:left="5"/>
              <w:rPr>
                <w:sz w:val="20"/>
                <w:szCs w:val="20"/>
              </w:rPr>
            </w:pPr>
            <w:r w:rsidRPr="00F07A3F">
              <w:rPr>
                <w:b/>
                <w:sz w:val="20"/>
                <w:szCs w:val="20"/>
              </w:rPr>
              <w:t>Total Co-financing</w:t>
            </w:r>
          </w:p>
        </w:tc>
        <w:tc>
          <w:tcPr>
            <w:tcW w:w="600" w:type="pct"/>
            <w:tcBorders>
              <w:top w:val="double" w:sz="4" w:space="0" w:color="auto"/>
              <w:bottom w:val="double" w:sz="4" w:space="0" w:color="auto"/>
            </w:tcBorders>
            <w:vAlign w:val="center"/>
          </w:tcPr>
          <w:p w:rsidR="00B86086" w:rsidRPr="00F07A3F" w:rsidRDefault="00B86086" w:rsidP="009921B0">
            <w:pPr>
              <w:ind w:left="-6"/>
              <w:jc w:val="right"/>
              <w:rPr>
                <w:sz w:val="20"/>
                <w:szCs w:val="20"/>
              </w:rPr>
            </w:pPr>
            <w:r w:rsidRPr="00F07A3F">
              <w:rPr>
                <w:sz w:val="20"/>
                <w:szCs w:val="20"/>
              </w:rPr>
              <w:t>17,700,000</w:t>
            </w:r>
          </w:p>
        </w:tc>
        <w:tc>
          <w:tcPr>
            <w:tcW w:w="1644" w:type="pct"/>
            <w:tcBorders>
              <w:top w:val="double" w:sz="4" w:space="0" w:color="auto"/>
              <w:bottom w:val="double" w:sz="4" w:space="0" w:color="auto"/>
            </w:tcBorders>
          </w:tcPr>
          <w:p w:rsidR="00B86086" w:rsidRPr="00F07A3F" w:rsidRDefault="00B86086" w:rsidP="009921B0">
            <w:pPr>
              <w:ind w:left="-6"/>
              <w:jc w:val="right"/>
              <w:rPr>
                <w:sz w:val="20"/>
                <w:szCs w:val="20"/>
              </w:rPr>
            </w:pPr>
          </w:p>
        </w:tc>
      </w:tr>
    </w:tbl>
    <w:p w:rsidR="006F289E" w:rsidRPr="00F07A3F" w:rsidRDefault="006F289E" w:rsidP="008228CC">
      <w:pPr>
        <w:pStyle w:val="Footer"/>
        <w:tabs>
          <w:tab w:val="clear" w:pos="4320"/>
          <w:tab w:val="clear" w:pos="8640"/>
        </w:tabs>
        <w:ind w:left="-720"/>
        <w:rPr>
          <w:b/>
          <w:smallCaps/>
          <w:sz w:val="22"/>
          <w:szCs w:val="22"/>
        </w:rPr>
      </w:pPr>
    </w:p>
    <w:p w:rsidR="00276471" w:rsidRPr="00F07A3F" w:rsidRDefault="006F289E" w:rsidP="008228CC">
      <w:pPr>
        <w:pStyle w:val="Footer"/>
        <w:numPr>
          <w:ilvl w:val="0"/>
          <w:numId w:val="27"/>
        </w:numPr>
        <w:tabs>
          <w:tab w:val="clear" w:pos="4320"/>
          <w:tab w:val="clear" w:pos="8640"/>
        </w:tabs>
        <w:rPr>
          <w:b/>
          <w:smallCaps/>
          <w:sz w:val="22"/>
          <w:szCs w:val="22"/>
        </w:rPr>
      </w:pPr>
      <w:r w:rsidRPr="00F07A3F">
        <w:rPr>
          <w:b/>
          <w:smallCaps/>
          <w:sz w:val="22"/>
          <w:szCs w:val="22"/>
        </w:rPr>
        <w:t>I</w:t>
      </w:r>
      <w:r w:rsidR="00BC472A" w:rsidRPr="00F07A3F">
        <w:rPr>
          <w:b/>
          <w:smallCaps/>
          <w:sz w:val="22"/>
          <w:szCs w:val="22"/>
        </w:rPr>
        <w:t xml:space="preserve">ndicative </w:t>
      </w:r>
      <w:r w:rsidR="007F44AA" w:rsidRPr="00F07A3F">
        <w:rPr>
          <w:b/>
          <w:smallCaps/>
          <w:sz w:val="22"/>
          <w:szCs w:val="22"/>
        </w:rPr>
        <w:t>trust fund</w:t>
      </w:r>
      <w:r w:rsidR="00DA2F22" w:rsidRPr="00F07A3F">
        <w:rPr>
          <w:b/>
          <w:smallCaps/>
          <w:sz w:val="22"/>
          <w:szCs w:val="22"/>
        </w:rPr>
        <w:t xml:space="preserve"> </w:t>
      </w:r>
      <w:proofErr w:type="gramStart"/>
      <w:r w:rsidR="00107376" w:rsidRPr="00F07A3F">
        <w:rPr>
          <w:b/>
          <w:smallCaps/>
          <w:sz w:val="22"/>
          <w:szCs w:val="22"/>
        </w:rPr>
        <w:t>Res</w:t>
      </w:r>
      <w:r w:rsidR="005B6ABF" w:rsidRPr="00F07A3F">
        <w:rPr>
          <w:b/>
          <w:smallCaps/>
          <w:sz w:val="22"/>
          <w:szCs w:val="22"/>
        </w:rPr>
        <w:t>ources</w:t>
      </w:r>
      <w:r w:rsidR="00667450" w:rsidRPr="00F07A3F">
        <w:rPr>
          <w:b/>
          <w:smallCaps/>
        </w:rPr>
        <w:t>(</w:t>
      </w:r>
      <w:proofErr w:type="gramEnd"/>
      <w:r w:rsidR="00667450" w:rsidRPr="00F07A3F">
        <w:rPr>
          <w:b/>
          <w:smallCaps/>
        </w:rPr>
        <w:t xml:space="preserve">$) </w:t>
      </w:r>
      <w:r w:rsidR="005B6ABF" w:rsidRPr="00F07A3F">
        <w:rPr>
          <w:b/>
          <w:smallCaps/>
          <w:sz w:val="22"/>
          <w:szCs w:val="22"/>
        </w:rPr>
        <w:t xml:space="preserve">Requested by Agency, Focal Area </w:t>
      </w:r>
      <w:r w:rsidR="00107376" w:rsidRPr="00F07A3F">
        <w:rPr>
          <w:b/>
          <w:smallCaps/>
          <w:sz w:val="22"/>
          <w:szCs w:val="22"/>
        </w:rPr>
        <w:t xml:space="preserve">and </w:t>
      </w:r>
      <w:proofErr w:type="spellStart"/>
      <w:r w:rsidR="00107376" w:rsidRPr="00F07A3F">
        <w:rPr>
          <w:b/>
          <w:smallCaps/>
          <w:sz w:val="22"/>
          <w:szCs w:val="22"/>
        </w:rPr>
        <w:t>Country</w:t>
      </w:r>
      <w:r w:rsidR="003172BD" w:rsidRPr="00F07A3F">
        <w:rPr>
          <w:rStyle w:val="FootnoteReference"/>
          <w:bCs/>
          <w:color w:val="000000"/>
          <w:sz w:val="22"/>
          <w:szCs w:val="22"/>
        </w:rPr>
        <w:t>a</w:t>
      </w:r>
      <w:proofErr w:type="spellEnd"/>
      <w:r w:rsidR="0072360F" w:rsidRPr="00F07A3F">
        <w:rPr>
          <w:b/>
          <w:bCs/>
          <w:caps/>
          <w:color w:val="000000"/>
          <w:sz w:val="22"/>
          <w:szCs w:val="22"/>
        </w:rPr>
        <w:t>: N.A.</w:t>
      </w:r>
    </w:p>
    <w:p w:rsidR="00E10D29" w:rsidRPr="00F07A3F" w:rsidRDefault="003172BD" w:rsidP="003172BD">
      <w:pPr>
        <w:pStyle w:val="Footer"/>
        <w:tabs>
          <w:tab w:val="clear" w:pos="4320"/>
          <w:tab w:val="clear" w:pos="8640"/>
        </w:tabs>
        <w:ind w:left="-450" w:right="-540" w:hanging="90"/>
        <w:rPr>
          <w:sz w:val="18"/>
          <w:szCs w:val="18"/>
        </w:rPr>
      </w:pPr>
      <w:proofErr w:type="spellStart"/>
      <w:proofErr w:type="gramStart"/>
      <w:r w:rsidRPr="00F07A3F">
        <w:rPr>
          <w:bCs/>
          <w:sz w:val="18"/>
          <w:szCs w:val="18"/>
          <w:vertAlign w:val="superscript"/>
        </w:rPr>
        <w:t>a</w:t>
      </w:r>
      <w:r w:rsidR="003C34B6" w:rsidRPr="00F07A3F">
        <w:rPr>
          <w:sz w:val="18"/>
          <w:szCs w:val="18"/>
        </w:rPr>
        <w:t>PMC</w:t>
      </w:r>
      <w:proofErr w:type="spellEnd"/>
      <w:proofErr w:type="gramEnd"/>
      <w:r w:rsidR="003C34B6" w:rsidRPr="00F07A3F">
        <w:rPr>
          <w:sz w:val="18"/>
          <w:szCs w:val="18"/>
        </w:rPr>
        <w:t xml:space="preserve"> amount from Table B should be included proportionately to the focal area amount in this table.</w:t>
      </w:r>
    </w:p>
    <w:p w:rsidR="00181537" w:rsidRPr="00F07A3F" w:rsidRDefault="00181537" w:rsidP="008228CC">
      <w:pPr>
        <w:pStyle w:val="Footer"/>
        <w:tabs>
          <w:tab w:val="clear" w:pos="4320"/>
          <w:tab w:val="clear" w:pos="8640"/>
        </w:tabs>
        <w:ind w:left="-720"/>
        <w:rPr>
          <w:bCs/>
          <w:sz w:val="22"/>
          <w:szCs w:val="18"/>
        </w:rPr>
      </w:pPr>
    </w:p>
    <w:p w:rsidR="00181537" w:rsidRPr="00F07A3F" w:rsidRDefault="00181537" w:rsidP="008228CC">
      <w:pPr>
        <w:pStyle w:val="Footer"/>
        <w:numPr>
          <w:ilvl w:val="0"/>
          <w:numId w:val="27"/>
        </w:numPr>
        <w:tabs>
          <w:tab w:val="clear" w:pos="4320"/>
          <w:tab w:val="clear" w:pos="8640"/>
        </w:tabs>
        <w:rPr>
          <w:b/>
          <w:smallCaps/>
          <w:sz w:val="22"/>
          <w:szCs w:val="22"/>
        </w:rPr>
      </w:pPr>
      <w:r w:rsidRPr="00F07A3F">
        <w:rPr>
          <w:b/>
          <w:smallCaps/>
          <w:sz w:val="22"/>
          <w:szCs w:val="22"/>
        </w:rPr>
        <w:t xml:space="preserve"> Project preparation grant (</w:t>
      </w:r>
      <w:r w:rsidR="003265F1" w:rsidRPr="00F07A3F">
        <w:rPr>
          <w:b/>
          <w:smallCaps/>
          <w:sz w:val="22"/>
          <w:szCs w:val="22"/>
        </w:rPr>
        <w:t>PPG</w:t>
      </w:r>
      <w:r w:rsidRPr="00F07A3F">
        <w:rPr>
          <w:b/>
          <w:smallCaps/>
          <w:sz w:val="22"/>
          <w:szCs w:val="22"/>
        </w:rPr>
        <w:t>)</w:t>
      </w:r>
    </w:p>
    <w:p w:rsidR="006F289E" w:rsidRPr="00F07A3F" w:rsidRDefault="006F289E" w:rsidP="008228CC">
      <w:pPr>
        <w:pStyle w:val="Footer"/>
        <w:rPr>
          <w:sz w:val="22"/>
          <w:szCs w:val="22"/>
        </w:rPr>
      </w:pPr>
    </w:p>
    <w:p w:rsidR="00E16042" w:rsidRPr="00F07A3F" w:rsidRDefault="00181537" w:rsidP="008228CC">
      <w:pPr>
        <w:pStyle w:val="Footer"/>
        <w:rPr>
          <w:sz w:val="22"/>
          <w:szCs w:val="22"/>
        </w:rPr>
      </w:pPr>
      <w:r w:rsidRPr="00F07A3F">
        <w:rPr>
          <w:sz w:val="22"/>
          <w:szCs w:val="22"/>
        </w:rPr>
        <w:t>Please check on the appropriate box fo</w:t>
      </w:r>
      <w:r w:rsidR="00870816" w:rsidRPr="00F07A3F">
        <w:rPr>
          <w:sz w:val="22"/>
          <w:szCs w:val="22"/>
        </w:rPr>
        <w:t>r PPG as needed for the project according to the GEF Project Grant:</w:t>
      </w:r>
    </w:p>
    <w:p w:rsidR="00585087" w:rsidRPr="00F07A3F" w:rsidRDefault="00D67967" w:rsidP="008228CC">
      <w:pPr>
        <w:pStyle w:val="Footer"/>
        <w:tabs>
          <w:tab w:val="clear" w:pos="4320"/>
          <w:tab w:val="clear" w:pos="8640"/>
        </w:tabs>
        <w:rPr>
          <w:sz w:val="22"/>
          <w:szCs w:val="22"/>
        </w:rPr>
      </w:pP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0002772F" w:rsidRPr="00F07A3F">
        <w:rPr>
          <w:sz w:val="22"/>
          <w:szCs w:val="22"/>
        </w:rPr>
        <w:tab/>
      </w:r>
      <w:r w:rsidRPr="00F07A3F">
        <w:rPr>
          <w:sz w:val="22"/>
          <w:szCs w:val="22"/>
          <w:u w:val="single"/>
        </w:rPr>
        <w:t>Amount</w:t>
      </w:r>
      <w:r w:rsidRPr="00F07A3F">
        <w:rPr>
          <w:sz w:val="22"/>
          <w:szCs w:val="22"/>
        </w:rPr>
        <w:t xml:space="preserve"> </w:t>
      </w:r>
      <w:r w:rsidR="0002772F" w:rsidRPr="00F07A3F">
        <w:rPr>
          <w:sz w:val="22"/>
          <w:szCs w:val="22"/>
        </w:rPr>
        <w:tab/>
      </w:r>
      <w:r w:rsidR="0002772F" w:rsidRPr="00F07A3F">
        <w:rPr>
          <w:sz w:val="22"/>
          <w:szCs w:val="22"/>
        </w:rPr>
        <w:tab/>
      </w:r>
      <w:r w:rsidR="00585087" w:rsidRPr="00F07A3F">
        <w:rPr>
          <w:sz w:val="22"/>
          <w:szCs w:val="22"/>
          <w:u w:val="single"/>
        </w:rPr>
        <w:t>Agency Fee</w:t>
      </w:r>
      <w:r w:rsidR="00585087" w:rsidRPr="00F07A3F">
        <w:rPr>
          <w:sz w:val="22"/>
          <w:szCs w:val="22"/>
        </w:rPr>
        <w:t xml:space="preserve">                 </w:t>
      </w:r>
    </w:p>
    <w:p w:rsidR="00585087" w:rsidRPr="00F07A3F" w:rsidRDefault="00585087" w:rsidP="008228CC">
      <w:pPr>
        <w:pStyle w:val="Footer"/>
        <w:tabs>
          <w:tab w:val="clear" w:pos="4320"/>
          <w:tab w:val="clear" w:pos="8640"/>
        </w:tabs>
        <w:rPr>
          <w:sz w:val="22"/>
          <w:szCs w:val="22"/>
        </w:rPr>
      </w:pP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Pr="00F07A3F">
        <w:rPr>
          <w:sz w:val="22"/>
          <w:szCs w:val="22"/>
        </w:rPr>
        <w:tab/>
      </w:r>
      <w:r w:rsidR="0002772F" w:rsidRPr="00F07A3F">
        <w:rPr>
          <w:sz w:val="22"/>
          <w:szCs w:val="22"/>
        </w:rPr>
        <w:tab/>
      </w:r>
      <w:r w:rsidRPr="00F07A3F">
        <w:rPr>
          <w:sz w:val="22"/>
          <w:szCs w:val="22"/>
          <w:u w:val="single"/>
        </w:rPr>
        <w:t>Requested ($)</w:t>
      </w:r>
      <w:r w:rsidR="00D11058" w:rsidRPr="00F07A3F">
        <w:rPr>
          <w:sz w:val="22"/>
          <w:szCs w:val="22"/>
        </w:rPr>
        <w:tab/>
      </w:r>
      <w:r w:rsidR="0002772F" w:rsidRPr="00F07A3F">
        <w:rPr>
          <w:sz w:val="22"/>
          <w:szCs w:val="22"/>
        </w:rPr>
        <w:tab/>
      </w:r>
      <w:r w:rsidRPr="00F07A3F">
        <w:rPr>
          <w:sz w:val="22"/>
          <w:szCs w:val="22"/>
          <w:u w:val="single"/>
        </w:rPr>
        <w:t>for PPG ($)</w:t>
      </w:r>
      <w:r w:rsidRPr="00F07A3F">
        <w:rPr>
          <w:rStyle w:val="FootnoteReference"/>
          <w:sz w:val="22"/>
          <w:szCs w:val="22"/>
          <w:u w:val="single"/>
        </w:rPr>
        <w:footnoteReference w:id="6"/>
      </w:r>
    </w:p>
    <w:p w:rsidR="00D67967" w:rsidRPr="00F07A3F" w:rsidRDefault="00283BED" w:rsidP="008228CC">
      <w:pPr>
        <w:pStyle w:val="Footer"/>
        <w:numPr>
          <w:ilvl w:val="0"/>
          <w:numId w:val="17"/>
        </w:numPr>
        <w:tabs>
          <w:tab w:val="clear" w:pos="4320"/>
          <w:tab w:val="clear" w:pos="8640"/>
        </w:tabs>
        <w:ind w:left="360"/>
        <w:rPr>
          <w:sz w:val="22"/>
          <w:szCs w:val="22"/>
        </w:rPr>
      </w:pPr>
      <w:r w:rsidRPr="00F07A3F">
        <w:rPr>
          <w:sz w:val="22"/>
          <w:szCs w:val="22"/>
        </w:rPr>
        <w:t>No PPG required</w:t>
      </w:r>
      <w:r w:rsidR="00422A6D" w:rsidRPr="00F07A3F">
        <w:rPr>
          <w:sz w:val="22"/>
          <w:szCs w:val="22"/>
        </w:rPr>
        <w:t xml:space="preserve">. </w:t>
      </w:r>
      <w:r w:rsidR="00D67967" w:rsidRPr="00F07A3F">
        <w:rPr>
          <w:sz w:val="22"/>
          <w:szCs w:val="22"/>
        </w:rPr>
        <w:tab/>
      </w:r>
      <w:r w:rsidR="00D67967" w:rsidRPr="00F07A3F">
        <w:rPr>
          <w:sz w:val="22"/>
          <w:szCs w:val="22"/>
        </w:rPr>
        <w:tab/>
      </w:r>
      <w:r w:rsidR="0002772F" w:rsidRPr="00F07A3F">
        <w:rPr>
          <w:sz w:val="22"/>
          <w:szCs w:val="22"/>
        </w:rPr>
        <w:tab/>
      </w:r>
      <w:r w:rsidR="0002772F" w:rsidRPr="00F07A3F">
        <w:rPr>
          <w:sz w:val="22"/>
          <w:szCs w:val="22"/>
        </w:rPr>
        <w:tab/>
      </w:r>
      <w:r w:rsidR="0002772F" w:rsidRPr="00F07A3F">
        <w:rPr>
          <w:sz w:val="22"/>
          <w:szCs w:val="22"/>
        </w:rPr>
        <w:tab/>
      </w:r>
      <w:r w:rsidR="0002772F" w:rsidRPr="00F07A3F">
        <w:rPr>
          <w:sz w:val="22"/>
          <w:szCs w:val="22"/>
        </w:rPr>
        <w:tab/>
      </w:r>
      <w:r w:rsidR="00822A4A" w:rsidRPr="00F07A3F">
        <w:rPr>
          <w:sz w:val="22"/>
          <w:szCs w:val="22"/>
          <w:u w:val="single"/>
        </w:rPr>
        <w:t>___</w:t>
      </w:r>
      <w:r w:rsidR="00D67967" w:rsidRPr="00F07A3F">
        <w:rPr>
          <w:sz w:val="22"/>
          <w:szCs w:val="22"/>
          <w:u w:val="single"/>
        </w:rPr>
        <w:t>-- 0--____</w:t>
      </w:r>
      <w:r w:rsidR="00D11058" w:rsidRPr="00F07A3F">
        <w:rPr>
          <w:sz w:val="22"/>
          <w:szCs w:val="22"/>
        </w:rPr>
        <w:tab/>
      </w:r>
      <w:r w:rsidR="0002772F" w:rsidRPr="00F07A3F">
        <w:rPr>
          <w:sz w:val="22"/>
          <w:szCs w:val="22"/>
        </w:rPr>
        <w:tab/>
      </w:r>
      <w:r w:rsidR="00585087" w:rsidRPr="00F07A3F">
        <w:rPr>
          <w:sz w:val="22"/>
          <w:szCs w:val="22"/>
          <w:u w:val="single"/>
        </w:rPr>
        <w:t xml:space="preserve">  --0--___</w:t>
      </w:r>
    </w:p>
    <w:p w:rsidR="00870816" w:rsidRPr="00F07A3F" w:rsidRDefault="00870816" w:rsidP="008228CC">
      <w:pPr>
        <w:pStyle w:val="Footer"/>
        <w:numPr>
          <w:ilvl w:val="0"/>
          <w:numId w:val="17"/>
        </w:numPr>
        <w:tabs>
          <w:tab w:val="clear" w:pos="4320"/>
          <w:tab w:val="clear" w:pos="8640"/>
        </w:tabs>
        <w:ind w:left="360"/>
        <w:rPr>
          <w:sz w:val="22"/>
          <w:szCs w:val="22"/>
        </w:rPr>
      </w:pPr>
      <w:r w:rsidRPr="00F07A3F">
        <w:rPr>
          <w:color w:val="000000"/>
          <w:sz w:val="22"/>
          <w:szCs w:val="22"/>
        </w:rPr>
        <w:t>(</w:t>
      </w:r>
      <w:r w:rsidR="005D4AD5" w:rsidRPr="00F07A3F">
        <w:rPr>
          <w:color w:val="000000"/>
          <w:sz w:val="22"/>
          <w:szCs w:val="22"/>
        </w:rPr>
        <w:t>up to</w:t>
      </w:r>
      <w:r w:rsidRPr="00F07A3F">
        <w:rPr>
          <w:color w:val="000000"/>
          <w:sz w:val="22"/>
          <w:szCs w:val="22"/>
        </w:rPr>
        <w:t xml:space="preserve">) $50k for </w:t>
      </w:r>
      <w:r w:rsidR="00667450" w:rsidRPr="00F07A3F">
        <w:rPr>
          <w:color w:val="000000"/>
          <w:sz w:val="22"/>
          <w:szCs w:val="22"/>
        </w:rPr>
        <w:t xml:space="preserve">projects </w:t>
      </w:r>
      <w:r w:rsidRPr="00F07A3F">
        <w:rPr>
          <w:color w:val="000000"/>
          <w:sz w:val="22"/>
          <w:szCs w:val="22"/>
        </w:rPr>
        <w:t>up to</w:t>
      </w:r>
      <w:r w:rsidR="00822A4A" w:rsidRPr="00F07A3F">
        <w:rPr>
          <w:color w:val="000000"/>
          <w:sz w:val="22"/>
          <w:szCs w:val="22"/>
        </w:rPr>
        <w:t>&amp; including</w:t>
      </w:r>
      <w:r w:rsidR="00404F0D" w:rsidRPr="00F07A3F">
        <w:rPr>
          <w:color w:val="000000"/>
          <w:sz w:val="22"/>
          <w:szCs w:val="22"/>
        </w:rPr>
        <w:t xml:space="preserve"> $1 million     </w:t>
      </w:r>
      <w:r w:rsidR="0002772F" w:rsidRPr="00F07A3F">
        <w:rPr>
          <w:color w:val="000000"/>
          <w:sz w:val="22"/>
          <w:szCs w:val="22"/>
        </w:rPr>
        <w:tab/>
      </w:r>
      <w:r w:rsidR="00404F0D" w:rsidRPr="00F07A3F">
        <w:rPr>
          <w:color w:val="000000"/>
          <w:sz w:val="22"/>
          <w:szCs w:val="22"/>
        </w:rPr>
        <w:t xml:space="preserve"> </w:t>
      </w:r>
      <w:r w:rsidR="00D67967" w:rsidRPr="00F07A3F">
        <w:rPr>
          <w:sz w:val="22"/>
          <w:szCs w:val="22"/>
        </w:rPr>
        <w:t>___</w:t>
      </w:r>
      <w:r w:rsidR="00D67967" w:rsidRPr="00F07A3F">
        <w:rPr>
          <w:sz w:val="22"/>
          <w:szCs w:val="22"/>
          <w:u w:val="single"/>
        </w:rPr>
        <w:t>_</w:t>
      </w:r>
      <w:r w:rsidR="00D67967" w:rsidRPr="00F07A3F">
        <w:rPr>
          <w:sz w:val="22"/>
          <w:szCs w:val="22"/>
        </w:rPr>
        <w:t>_______</w:t>
      </w:r>
      <w:r w:rsidR="00D11058" w:rsidRPr="00F07A3F">
        <w:rPr>
          <w:sz w:val="22"/>
          <w:szCs w:val="22"/>
        </w:rPr>
        <w:tab/>
      </w:r>
      <w:r w:rsidR="0002772F" w:rsidRPr="00F07A3F">
        <w:rPr>
          <w:sz w:val="22"/>
          <w:szCs w:val="22"/>
        </w:rPr>
        <w:tab/>
      </w:r>
      <w:r w:rsidR="00585087" w:rsidRPr="00F07A3F">
        <w:rPr>
          <w:sz w:val="22"/>
          <w:szCs w:val="22"/>
        </w:rPr>
        <w:t>___</w:t>
      </w:r>
      <w:r w:rsidR="00585087" w:rsidRPr="00F07A3F">
        <w:rPr>
          <w:sz w:val="22"/>
          <w:szCs w:val="22"/>
          <w:u w:val="single"/>
        </w:rPr>
        <w:t>_</w:t>
      </w:r>
      <w:r w:rsidR="00585087" w:rsidRPr="00F07A3F">
        <w:rPr>
          <w:sz w:val="22"/>
          <w:szCs w:val="22"/>
        </w:rPr>
        <w:t>____</w:t>
      </w:r>
    </w:p>
    <w:p w:rsidR="00870816" w:rsidRPr="00F07A3F" w:rsidRDefault="00870816" w:rsidP="008228CC">
      <w:pPr>
        <w:pStyle w:val="Footer"/>
        <w:numPr>
          <w:ilvl w:val="0"/>
          <w:numId w:val="17"/>
        </w:numPr>
        <w:tabs>
          <w:tab w:val="clear" w:pos="4320"/>
          <w:tab w:val="clear" w:pos="8640"/>
        </w:tabs>
        <w:ind w:left="360"/>
        <w:rPr>
          <w:sz w:val="22"/>
          <w:szCs w:val="22"/>
        </w:rPr>
      </w:pPr>
      <w:r w:rsidRPr="00F07A3F">
        <w:rPr>
          <w:color w:val="000000"/>
          <w:sz w:val="22"/>
          <w:szCs w:val="22"/>
        </w:rPr>
        <w:t>(</w:t>
      </w:r>
      <w:r w:rsidR="005D4AD5" w:rsidRPr="00F07A3F">
        <w:rPr>
          <w:color w:val="000000"/>
          <w:sz w:val="22"/>
          <w:szCs w:val="22"/>
        </w:rPr>
        <w:t>up to</w:t>
      </w:r>
      <w:r w:rsidRPr="00F07A3F">
        <w:rPr>
          <w:color w:val="000000"/>
          <w:sz w:val="22"/>
          <w:szCs w:val="22"/>
        </w:rPr>
        <w:t>)$100k for projects up to</w:t>
      </w:r>
      <w:r w:rsidR="00822A4A" w:rsidRPr="00F07A3F">
        <w:rPr>
          <w:color w:val="000000"/>
          <w:sz w:val="22"/>
          <w:szCs w:val="22"/>
        </w:rPr>
        <w:t>&amp; including</w:t>
      </w:r>
      <w:r w:rsidRPr="00F07A3F">
        <w:rPr>
          <w:color w:val="000000"/>
          <w:sz w:val="22"/>
          <w:szCs w:val="22"/>
        </w:rPr>
        <w:t xml:space="preserve"> $3 million</w:t>
      </w:r>
      <w:r w:rsidR="0002772F" w:rsidRPr="00F07A3F">
        <w:rPr>
          <w:color w:val="000000"/>
          <w:sz w:val="22"/>
          <w:szCs w:val="22"/>
        </w:rPr>
        <w:tab/>
      </w:r>
      <w:r w:rsidR="00D67967" w:rsidRPr="00F07A3F">
        <w:rPr>
          <w:sz w:val="22"/>
          <w:szCs w:val="22"/>
        </w:rPr>
        <w:t>___</w:t>
      </w:r>
      <w:r w:rsidR="00D67967" w:rsidRPr="00F07A3F">
        <w:rPr>
          <w:sz w:val="22"/>
          <w:szCs w:val="22"/>
          <w:u w:val="single"/>
        </w:rPr>
        <w:t>_</w:t>
      </w:r>
      <w:r w:rsidR="00D67967" w:rsidRPr="00F07A3F">
        <w:rPr>
          <w:sz w:val="22"/>
          <w:szCs w:val="22"/>
        </w:rPr>
        <w:t>_______</w:t>
      </w:r>
      <w:r w:rsidR="0002772F" w:rsidRPr="00F07A3F">
        <w:rPr>
          <w:sz w:val="22"/>
          <w:szCs w:val="22"/>
        </w:rPr>
        <w:tab/>
      </w:r>
      <w:r w:rsidR="0002772F" w:rsidRPr="00F07A3F">
        <w:rPr>
          <w:sz w:val="22"/>
          <w:szCs w:val="22"/>
        </w:rPr>
        <w:tab/>
      </w:r>
      <w:r w:rsidR="00585087" w:rsidRPr="00F07A3F">
        <w:rPr>
          <w:sz w:val="22"/>
          <w:szCs w:val="22"/>
        </w:rPr>
        <w:t xml:space="preserve"> ___</w:t>
      </w:r>
      <w:r w:rsidR="00585087" w:rsidRPr="00F07A3F">
        <w:rPr>
          <w:sz w:val="22"/>
          <w:szCs w:val="22"/>
          <w:u w:val="single"/>
        </w:rPr>
        <w:t>_</w:t>
      </w:r>
      <w:r w:rsidR="00585087" w:rsidRPr="00F07A3F">
        <w:rPr>
          <w:sz w:val="22"/>
          <w:szCs w:val="22"/>
        </w:rPr>
        <w:t>____</w:t>
      </w:r>
    </w:p>
    <w:p w:rsidR="00870816" w:rsidRPr="00F07A3F" w:rsidRDefault="00870816" w:rsidP="008228CC">
      <w:pPr>
        <w:pStyle w:val="Footer"/>
        <w:numPr>
          <w:ilvl w:val="0"/>
          <w:numId w:val="17"/>
        </w:numPr>
        <w:tabs>
          <w:tab w:val="clear" w:pos="4320"/>
          <w:tab w:val="clear" w:pos="8640"/>
        </w:tabs>
        <w:ind w:left="360"/>
        <w:rPr>
          <w:sz w:val="22"/>
          <w:szCs w:val="22"/>
        </w:rPr>
      </w:pPr>
      <w:r w:rsidRPr="00F07A3F">
        <w:rPr>
          <w:color w:val="000000"/>
          <w:sz w:val="22"/>
          <w:szCs w:val="22"/>
        </w:rPr>
        <w:t>(</w:t>
      </w:r>
      <w:r w:rsidR="005D4AD5" w:rsidRPr="00F07A3F">
        <w:rPr>
          <w:color w:val="000000"/>
          <w:sz w:val="22"/>
          <w:szCs w:val="22"/>
        </w:rPr>
        <w:t>up to</w:t>
      </w:r>
      <w:r w:rsidRPr="00F07A3F">
        <w:rPr>
          <w:color w:val="000000"/>
          <w:sz w:val="22"/>
          <w:szCs w:val="22"/>
        </w:rPr>
        <w:t xml:space="preserve">)$150k for projects up to </w:t>
      </w:r>
      <w:r w:rsidR="00822A4A" w:rsidRPr="00F07A3F">
        <w:rPr>
          <w:color w:val="000000"/>
          <w:sz w:val="22"/>
          <w:szCs w:val="22"/>
        </w:rPr>
        <w:t xml:space="preserve">&amp; including </w:t>
      </w:r>
      <w:r w:rsidRPr="00F07A3F">
        <w:rPr>
          <w:color w:val="000000"/>
          <w:sz w:val="22"/>
          <w:szCs w:val="22"/>
        </w:rPr>
        <w:t>$6 million</w:t>
      </w:r>
      <w:r w:rsidR="0002772F" w:rsidRPr="00F07A3F">
        <w:rPr>
          <w:color w:val="000000"/>
          <w:sz w:val="22"/>
          <w:szCs w:val="22"/>
        </w:rPr>
        <w:tab/>
      </w:r>
      <w:r w:rsidR="00C3642C" w:rsidRPr="00F07A3F">
        <w:rPr>
          <w:color w:val="000000"/>
          <w:sz w:val="22"/>
          <w:szCs w:val="22"/>
        </w:rPr>
        <w:t>150,000</w:t>
      </w:r>
      <w:r w:rsidR="0002772F" w:rsidRPr="00F07A3F">
        <w:rPr>
          <w:color w:val="000000"/>
          <w:sz w:val="22"/>
          <w:szCs w:val="22"/>
        </w:rPr>
        <w:tab/>
      </w:r>
      <w:r w:rsidR="00C3642C" w:rsidRPr="00F07A3F">
        <w:rPr>
          <w:color w:val="000000"/>
          <w:sz w:val="22"/>
          <w:szCs w:val="22"/>
        </w:rPr>
        <w:tab/>
      </w:r>
      <w:r w:rsidR="00C3642C" w:rsidRPr="00F07A3F">
        <w:rPr>
          <w:color w:val="000000"/>
          <w:sz w:val="22"/>
          <w:szCs w:val="22"/>
        </w:rPr>
        <w:tab/>
        <w:t xml:space="preserve">    14,250</w:t>
      </w:r>
    </w:p>
    <w:p w:rsidR="00870816" w:rsidRPr="00F07A3F" w:rsidRDefault="00870816" w:rsidP="008228CC">
      <w:pPr>
        <w:pStyle w:val="Footer"/>
        <w:numPr>
          <w:ilvl w:val="0"/>
          <w:numId w:val="17"/>
        </w:numPr>
        <w:tabs>
          <w:tab w:val="clear" w:pos="4320"/>
          <w:tab w:val="clear" w:pos="8640"/>
        </w:tabs>
        <w:ind w:left="360"/>
        <w:rPr>
          <w:sz w:val="22"/>
          <w:szCs w:val="22"/>
        </w:rPr>
      </w:pPr>
      <w:r w:rsidRPr="00F07A3F">
        <w:rPr>
          <w:color w:val="000000"/>
          <w:sz w:val="22"/>
          <w:szCs w:val="22"/>
        </w:rPr>
        <w:t>(</w:t>
      </w:r>
      <w:r w:rsidR="005D4AD5" w:rsidRPr="00F07A3F">
        <w:rPr>
          <w:color w:val="000000"/>
          <w:sz w:val="22"/>
          <w:szCs w:val="22"/>
        </w:rPr>
        <w:t>up to</w:t>
      </w:r>
      <w:r w:rsidRPr="00F07A3F">
        <w:rPr>
          <w:color w:val="000000"/>
          <w:sz w:val="22"/>
          <w:szCs w:val="22"/>
        </w:rPr>
        <w:t xml:space="preserve">)$200k for projects </w:t>
      </w:r>
      <w:r w:rsidR="002C7D5B" w:rsidRPr="00F07A3F">
        <w:rPr>
          <w:color w:val="000000"/>
          <w:sz w:val="22"/>
          <w:szCs w:val="22"/>
        </w:rPr>
        <w:t>up to</w:t>
      </w:r>
      <w:r w:rsidR="00822A4A" w:rsidRPr="00F07A3F">
        <w:rPr>
          <w:color w:val="000000"/>
          <w:sz w:val="22"/>
          <w:szCs w:val="22"/>
        </w:rPr>
        <w:t>&amp; including</w:t>
      </w:r>
      <w:r w:rsidR="002C7D5B" w:rsidRPr="00F07A3F">
        <w:rPr>
          <w:color w:val="000000"/>
          <w:sz w:val="22"/>
          <w:szCs w:val="22"/>
        </w:rPr>
        <w:t xml:space="preserve"> $10</w:t>
      </w:r>
      <w:r w:rsidRPr="00F07A3F">
        <w:rPr>
          <w:color w:val="000000"/>
          <w:sz w:val="22"/>
          <w:szCs w:val="22"/>
        </w:rPr>
        <w:t xml:space="preserve"> million </w:t>
      </w:r>
      <w:r w:rsidR="0002772F" w:rsidRPr="00F07A3F">
        <w:rPr>
          <w:color w:val="000000"/>
          <w:sz w:val="22"/>
          <w:szCs w:val="22"/>
        </w:rPr>
        <w:tab/>
      </w:r>
      <w:r w:rsidR="00D67967" w:rsidRPr="00F07A3F">
        <w:rPr>
          <w:sz w:val="22"/>
          <w:szCs w:val="22"/>
        </w:rPr>
        <w:t>___</w:t>
      </w:r>
      <w:r w:rsidR="00D67967" w:rsidRPr="00F07A3F">
        <w:rPr>
          <w:sz w:val="22"/>
          <w:szCs w:val="22"/>
          <w:u w:val="single"/>
        </w:rPr>
        <w:t>_</w:t>
      </w:r>
      <w:r w:rsidR="00D67967" w:rsidRPr="00F07A3F">
        <w:rPr>
          <w:sz w:val="22"/>
          <w:szCs w:val="22"/>
        </w:rPr>
        <w:t>_____</w:t>
      </w:r>
      <w:r w:rsidR="0002772F" w:rsidRPr="00F07A3F">
        <w:rPr>
          <w:sz w:val="22"/>
          <w:szCs w:val="22"/>
        </w:rPr>
        <w:t>__</w:t>
      </w:r>
      <w:r w:rsidR="0002772F" w:rsidRPr="00F07A3F">
        <w:rPr>
          <w:sz w:val="22"/>
          <w:szCs w:val="22"/>
        </w:rPr>
        <w:tab/>
      </w:r>
      <w:r w:rsidR="0002772F" w:rsidRPr="00F07A3F">
        <w:rPr>
          <w:sz w:val="22"/>
          <w:szCs w:val="22"/>
        </w:rPr>
        <w:tab/>
        <w:t>_________</w:t>
      </w:r>
    </w:p>
    <w:p w:rsidR="00C66795" w:rsidRPr="00F07A3F" w:rsidRDefault="00870816" w:rsidP="008228CC">
      <w:pPr>
        <w:pStyle w:val="Footer"/>
        <w:numPr>
          <w:ilvl w:val="0"/>
          <w:numId w:val="17"/>
        </w:numPr>
        <w:tabs>
          <w:tab w:val="clear" w:pos="4320"/>
          <w:tab w:val="clear" w:pos="8640"/>
        </w:tabs>
        <w:ind w:left="360"/>
        <w:rPr>
          <w:sz w:val="22"/>
          <w:szCs w:val="22"/>
        </w:rPr>
      </w:pPr>
      <w:r w:rsidRPr="00F07A3F">
        <w:rPr>
          <w:color w:val="000000"/>
          <w:sz w:val="22"/>
          <w:szCs w:val="22"/>
        </w:rPr>
        <w:t>(</w:t>
      </w:r>
      <w:r w:rsidR="005D4AD5" w:rsidRPr="00F07A3F">
        <w:rPr>
          <w:color w:val="000000"/>
          <w:sz w:val="22"/>
          <w:szCs w:val="22"/>
        </w:rPr>
        <w:t>up to</w:t>
      </w:r>
      <w:r w:rsidRPr="00F07A3F">
        <w:rPr>
          <w:color w:val="000000"/>
          <w:sz w:val="22"/>
          <w:szCs w:val="22"/>
        </w:rPr>
        <w:t xml:space="preserve">)$300k for projects </w:t>
      </w:r>
      <w:r w:rsidR="002C7D5B" w:rsidRPr="00F07A3F">
        <w:rPr>
          <w:color w:val="000000"/>
          <w:sz w:val="22"/>
          <w:szCs w:val="22"/>
        </w:rPr>
        <w:t xml:space="preserve">above </w:t>
      </w:r>
      <w:r w:rsidRPr="00F07A3F">
        <w:rPr>
          <w:color w:val="000000"/>
          <w:sz w:val="22"/>
          <w:szCs w:val="22"/>
        </w:rPr>
        <w:t xml:space="preserve">$10 million </w:t>
      </w:r>
      <w:r w:rsidR="00D67967" w:rsidRPr="00F07A3F">
        <w:rPr>
          <w:color w:val="000000"/>
          <w:sz w:val="22"/>
          <w:szCs w:val="22"/>
        </w:rPr>
        <w:tab/>
      </w:r>
      <w:r w:rsidR="0002772F" w:rsidRPr="00F07A3F">
        <w:rPr>
          <w:color w:val="000000"/>
          <w:sz w:val="22"/>
          <w:szCs w:val="22"/>
        </w:rPr>
        <w:tab/>
      </w:r>
      <w:r w:rsidR="0002772F" w:rsidRPr="00F07A3F">
        <w:rPr>
          <w:color w:val="000000"/>
          <w:sz w:val="22"/>
          <w:szCs w:val="22"/>
        </w:rPr>
        <w:tab/>
      </w:r>
      <w:r w:rsidR="00D67967" w:rsidRPr="00F07A3F">
        <w:rPr>
          <w:sz w:val="22"/>
          <w:szCs w:val="22"/>
        </w:rPr>
        <w:t>___</w:t>
      </w:r>
      <w:r w:rsidR="00D67967" w:rsidRPr="00F07A3F">
        <w:rPr>
          <w:sz w:val="22"/>
          <w:szCs w:val="22"/>
          <w:u w:val="single"/>
        </w:rPr>
        <w:t>_</w:t>
      </w:r>
      <w:r w:rsidR="00D67967" w:rsidRPr="00F07A3F">
        <w:rPr>
          <w:sz w:val="22"/>
          <w:szCs w:val="22"/>
        </w:rPr>
        <w:t>______</w:t>
      </w:r>
      <w:r w:rsidR="0002772F" w:rsidRPr="00F07A3F">
        <w:rPr>
          <w:sz w:val="22"/>
          <w:szCs w:val="22"/>
        </w:rPr>
        <w:t>_</w:t>
      </w:r>
      <w:r w:rsidR="0002772F" w:rsidRPr="00F07A3F">
        <w:rPr>
          <w:sz w:val="22"/>
          <w:szCs w:val="22"/>
        </w:rPr>
        <w:tab/>
      </w:r>
      <w:r w:rsidR="0002772F" w:rsidRPr="00F07A3F">
        <w:rPr>
          <w:sz w:val="22"/>
          <w:szCs w:val="22"/>
        </w:rPr>
        <w:tab/>
        <w:t>_________</w:t>
      </w:r>
    </w:p>
    <w:p w:rsidR="00A66203" w:rsidRPr="00F07A3F" w:rsidRDefault="00A66203" w:rsidP="00A66203">
      <w:pPr>
        <w:pStyle w:val="Footer"/>
        <w:tabs>
          <w:tab w:val="clear" w:pos="4320"/>
          <w:tab w:val="clear" w:pos="8640"/>
        </w:tabs>
        <w:ind w:left="-180"/>
        <w:rPr>
          <w:b/>
          <w:sz w:val="22"/>
          <w:szCs w:val="22"/>
        </w:rPr>
      </w:pPr>
    </w:p>
    <w:p w:rsidR="006F3B05" w:rsidRPr="00F07A3F" w:rsidRDefault="00A66203" w:rsidP="008228CC">
      <w:pPr>
        <w:pStyle w:val="Footer"/>
        <w:numPr>
          <w:ilvl w:val="0"/>
          <w:numId w:val="27"/>
        </w:numPr>
        <w:tabs>
          <w:tab w:val="clear" w:pos="4320"/>
          <w:tab w:val="clear" w:pos="8640"/>
        </w:tabs>
        <w:rPr>
          <w:b/>
          <w:sz w:val="22"/>
          <w:szCs w:val="22"/>
        </w:rPr>
      </w:pPr>
      <w:r w:rsidRPr="00F07A3F">
        <w:rPr>
          <w:b/>
          <w:smallCaps/>
          <w:sz w:val="22"/>
          <w:szCs w:val="22"/>
        </w:rPr>
        <w:t>PPG</w:t>
      </w:r>
      <w:r w:rsidR="006F3B05" w:rsidRPr="00F07A3F">
        <w:rPr>
          <w:b/>
          <w:smallCaps/>
          <w:sz w:val="22"/>
          <w:szCs w:val="22"/>
        </w:rPr>
        <w:t xml:space="preserve"> Amount requested by </w:t>
      </w:r>
      <w:proofErr w:type="gramStart"/>
      <w:r w:rsidR="006F3B05" w:rsidRPr="00F07A3F">
        <w:rPr>
          <w:b/>
          <w:smallCaps/>
          <w:sz w:val="22"/>
          <w:szCs w:val="22"/>
        </w:rPr>
        <w:t>agency(</w:t>
      </w:r>
      <w:proofErr w:type="spellStart"/>
      <w:proofErr w:type="gramEnd"/>
      <w:r w:rsidR="006F3B05" w:rsidRPr="00F07A3F">
        <w:rPr>
          <w:b/>
          <w:smallCaps/>
          <w:sz w:val="22"/>
          <w:szCs w:val="22"/>
        </w:rPr>
        <w:t>ies</w:t>
      </w:r>
      <w:proofErr w:type="spellEnd"/>
      <w:r w:rsidR="006F3B05" w:rsidRPr="00F07A3F">
        <w:rPr>
          <w:b/>
          <w:smallCaps/>
          <w:sz w:val="22"/>
          <w:szCs w:val="22"/>
        </w:rPr>
        <w:t>), focal area(s) and country(</w:t>
      </w:r>
      <w:proofErr w:type="spellStart"/>
      <w:r w:rsidR="006F3B05" w:rsidRPr="00F07A3F">
        <w:rPr>
          <w:b/>
          <w:smallCaps/>
          <w:sz w:val="22"/>
          <w:szCs w:val="22"/>
        </w:rPr>
        <w:t>ies</w:t>
      </w:r>
      <w:proofErr w:type="spellEnd"/>
      <w:r w:rsidR="006F3B05" w:rsidRPr="00F07A3F">
        <w:rPr>
          <w:b/>
          <w:smallCaps/>
          <w:sz w:val="22"/>
          <w:szCs w:val="22"/>
        </w:rPr>
        <w:t>)</w:t>
      </w:r>
      <w:r w:rsidR="00592BEC" w:rsidRPr="00F07A3F">
        <w:rPr>
          <w:b/>
          <w:smallCaps/>
          <w:sz w:val="22"/>
          <w:szCs w:val="22"/>
        </w:rPr>
        <w:t xml:space="preserve"> for MFA and/or MTF </w:t>
      </w:r>
      <w:r w:rsidR="00375D58" w:rsidRPr="00F07A3F">
        <w:rPr>
          <w:b/>
          <w:smallCaps/>
          <w:sz w:val="22"/>
          <w:szCs w:val="22"/>
        </w:rPr>
        <w:t>P</w:t>
      </w:r>
      <w:r w:rsidR="00592BEC" w:rsidRPr="00F07A3F">
        <w:rPr>
          <w:b/>
          <w:smallCaps/>
          <w:sz w:val="22"/>
          <w:szCs w:val="22"/>
        </w:rPr>
        <w:t>roject only</w:t>
      </w:r>
      <w:r w:rsidR="00C3642C" w:rsidRPr="00F07A3F">
        <w:rPr>
          <w:b/>
          <w:smallCaps/>
          <w:sz w:val="22"/>
          <w:szCs w:val="22"/>
        </w:rPr>
        <w:t>: N. A.</w:t>
      </w:r>
    </w:p>
    <w:p w:rsidR="00DA2F22" w:rsidRPr="00F07A3F" w:rsidRDefault="00DA2F22">
      <w:pPr>
        <w:rPr>
          <w:b/>
          <w:caps/>
          <w:color w:val="00B0F0"/>
          <w:sz w:val="22"/>
          <w:szCs w:val="22"/>
          <w:u w:val="single"/>
        </w:rPr>
      </w:pPr>
    </w:p>
    <w:p w:rsidR="00DA2F22" w:rsidRPr="00F07A3F" w:rsidRDefault="00DA2F22" w:rsidP="008228CC">
      <w:pPr>
        <w:pStyle w:val="Footer"/>
        <w:rPr>
          <w:b/>
          <w:caps/>
          <w:color w:val="00B0F0"/>
          <w:sz w:val="22"/>
          <w:szCs w:val="22"/>
          <w:u w:val="single"/>
        </w:rPr>
      </w:pPr>
    </w:p>
    <w:p w:rsidR="003265F1" w:rsidRPr="00F07A3F" w:rsidRDefault="003265F1" w:rsidP="008228CC">
      <w:pPr>
        <w:pStyle w:val="Footer"/>
        <w:rPr>
          <w:b/>
          <w:caps/>
          <w:color w:val="00B0F0"/>
          <w:sz w:val="22"/>
          <w:szCs w:val="22"/>
          <w:u w:val="single"/>
        </w:rPr>
      </w:pPr>
    </w:p>
    <w:p w:rsidR="00AE49B5" w:rsidRPr="00F07A3F" w:rsidRDefault="00AE49B5" w:rsidP="008228CC">
      <w:pPr>
        <w:pStyle w:val="Footer"/>
        <w:rPr>
          <w:b/>
          <w:caps/>
          <w:color w:val="00B0F0"/>
          <w:sz w:val="22"/>
          <w:szCs w:val="22"/>
          <w:u w:val="single"/>
        </w:rPr>
      </w:pPr>
      <w:r w:rsidRPr="00F07A3F">
        <w:rPr>
          <w:b/>
          <w:caps/>
          <w:color w:val="00B0F0"/>
          <w:sz w:val="22"/>
          <w:szCs w:val="22"/>
          <w:u w:val="single"/>
        </w:rPr>
        <w:t>part ii:  project JustiFication</w:t>
      </w:r>
    </w:p>
    <w:p w:rsidR="006F289E" w:rsidRPr="00F07A3F" w:rsidRDefault="006F289E" w:rsidP="00642209">
      <w:pPr>
        <w:pStyle w:val="ListParagraph"/>
        <w:rPr>
          <w:lang w:val="en-US"/>
        </w:rPr>
      </w:pPr>
    </w:p>
    <w:p w:rsidR="006F289E" w:rsidRPr="00F07A3F" w:rsidRDefault="00870816" w:rsidP="00642209">
      <w:pPr>
        <w:pStyle w:val="ListParagraph"/>
        <w:rPr>
          <w:b/>
          <w:lang w:val="en-US"/>
        </w:rPr>
      </w:pPr>
      <w:r w:rsidRPr="00F07A3F">
        <w:rPr>
          <w:b/>
          <w:lang w:val="en-US"/>
        </w:rPr>
        <w:t>Project Overview</w:t>
      </w:r>
      <w:r w:rsidRPr="00F07A3F">
        <w:rPr>
          <w:b/>
          <w:lang w:val="en-US"/>
        </w:rPr>
        <w:br/>
      </w:r>
    </w:p>
    <w:p w:rsidR="0072360F" w:rsidRPr="00F07A3F" w:rsidRDefault="00F91DD9" w:rsidP="00642209">
      <w:pPr>
        <w:pStyle w:val="ListParagraph"/>
        <w:rPr>
          <w:lang w:val="en-US"/>
        </w:rPr>
      </w:pPr>
      <w:r w:rsidRPr="00F07A3F">
        <w:rPr>
          <w:b/>
          <w:lang w:val="en-US"/>
        </w:rPr>
        <w:t xml:space="preserve">A.1. </w:t>
      </w:r>
      <w:r w:rsidR="00616D13" w:rsidRPr="00F07A3F">
        <w:rPr>
          <w:b/>
          <w:lang w:val="en-US"/>
        </w:rPr>
        <w:t>Project Description</w:t>
      </w:r>
      <w:r w:rsidR="00375D58" w:rsidRPr="00F07A3F">
        <w:rPr>
          <w:lang w:val="en-US"/>
        </w:rPr>
        <w:t>:</w:t>
      </w:r>
    </w:p>
    <w:p w:rsidR="00DA2F22" w:rsidRPr="00F07A3F" w:rsidRDefault="00DA2F22" w:rsidP="00642209">
      <w:pPr>
        <w:pStyle w:val="ListParagraph"/>
        <w:rPr>
          <w:u w:val="single"/>
          <w:lang w:val="en-US"/>
        </w:rPr>
      </w:pPr>
    </w:p>
    <w:p w:rsidR="0072360F" w:rsidRPr="00F07A3F" w:rsidRDefault="0072360F" w:rsidP="00642209">
      <w:pPr>
        <w:pStyle w:val="ListParagraph"/>
        <w:rPr>
          <w:lang w:val="en-US"/>
        </w:rPr>
      </w:pPr>
      <w:r w:rsidRPr="00F07A3F">
        <w:rPr>
          <w:u w:val="single"/>
          <w:lang w:val="en-US"/>
        </w:rPr>
        <w:t>G</w:t>
      </w:r>
      <w:r w:rsidR="00693747" w:rsidRPr="00F07A3F">
        <w:rPr>
          <w:u w:val="single"/>
          <w:lang w:val="en-US"/>
        </w:rPr>
        <w:t xml:space="preserve">lobal </w:t>
      </w:r>
      <w:r w:rsidR="003821D5" w:rsidRPr="00F07A3F">
        <w:rPr>
          <w:u w:val="single"/>
          <w:lang w:val="en-US"/>
        </w:rPr>
        <w:t>E</w:t>
      </w:r>
      <w:r w:rsidR="00693747" w:rsidRPr="00F07A3F">
        <w:rPr>
          <w:u w:val="single"/>
          <w:lang w:val="en-US"/>
        </w:rPr>
        <w:t xml:space="preserve">nvironmental </w:t>
      </w:r>
      <w:r w:rsidR="003821D5" w:rsidRPr="00F07A3F">
        <w:rPr>
          <w:u w:val="single"/>
          <w:lang w:val="en-US"/>
        </w:rPr>
        <w:t>P</w:t>
      </w:r>
      <w:r w:rsidR="00693747" w:rsidRPr="00F07A3F">
        <w:rPr>
          <w:u w:val="single"/>
          <w:lang w:val="en-US"/>
        </w:rPr>
        <w:t xml:space="preserve">roblems, </w:t>
      </w:r>
      <w:r w:rsidR="003821D5" w:rsidRPr="00F07A3F">
        <w:rPr>
          <w:u w:val="single"/>
          <w:lang w:val="en-US"/>
        </w:rPr>
        <w:t>R</w:t>
      </w:r>
      <w:r w:rsidR="00693747" w:rsidRPr="00F07A3F">
        <w:rPr>
          <w:u w:val="single"/>
          <w:lang w:val="en-US"/>
        </w:rPr>
        <w:t xml:space="preserve">oot </w:t>
      </w:r>
      <w:r w:rsidR="003821D5" w:rsidRPr="00F07A3F">
        <w:rPr>
          <w:u w:val="single"/>
          <w:lang w:val="en-US"/>
        </w:rPr>
        <w:t>C</w:t>
      </w:r>
      <w:r w:rsidR="00693747" w:rsidRPr="00F07A3F">
        <w:rPr>
          <w:u w:val="single"/>
          <w:lang w:val="en-US"/>
        </w:rPr>
        <w:t xml:space="preserve">auses and </w:t>
      </w:r>
      <w:r w:rsidR="003821D5" w:rsidRPr="00F07A3F">
        <w:rPr>
          <w:u w:val="single"/>
          <w:lang w:val="en-US"/>
        </w:rPr>
        <w:t>B</w:t>
      </w:r>
      <w:r w:rsidR="00693747" w:rsidRPr="00F07A3F">
        <w:rPr>
          <w:u w:val="single"/>
          <w:lang w:val="en-US"/>
        </w:rPr>
        <w:t>arriers</w:t>
      </w:r>
    </w:p>
    <w:p w:rsidR="0072360F" w:rsidRPr="00F07A3F" w:rsidRDefault="0072360F" w:rsidP="00642209">
      <w:pPr>
        <w:pStyle w:val="ListParagraph"/>
        <w:rPr>
          <w:lang w:val="en-US"/>
        </w:rPr>
      </w:pPr>
    </w:p>
    <w:p w:rsidR="004638C7" w:rsidRPr="00F07A3F" w:rsidRDefault="008B525D" w:rsidP="00642209">
      <w:pPr>
        <w:pStyle w:val="ListParagraph"/>
        <w:rPr>
          <w:lang w:val="en-US" w:eastAsia="zh-CN"/>
        </w:rPr>
      </w:pPr>
      <w:r w:rsidRPr="00F07A3F">
        <w:rPr>
          <w:lang w:val="en-US"/>
        </w:rPr>
        <w:t>Globally, electric motor systems have been identified as the major electricity consumer in the industrial sector of countries, and have been recognized as having one of the largest energy and energy cost savings potentials. These electric motors are by and large responsible for about 60% of ind</w:t>
      </w:r>
      <w:r w:rsidR="001D55A0" w:rsidRPr="00F07A3F">
        <w:rPr>
          <w:lang w:val="en-US"/>
        </w:rPr>
        <w:t>ustrial electricity consumption</w:t>
      </w:r>
      <w:r w:rsidRPr="00F07A3F">
        <w:rPr>
          <w:lang w:val="en-US"/>
        </w:rPr>
        <w:t>.</w:t>
      </w:r>
      <w:r w:rsidR="0067727D" w:rsidRPr="00F07A3F">
        <w:rPr>
          <w:lang w:val="en-US"/>
        </w:rPr>
        <w:t xml:space="preserve"> </w:t>
      </w:r>
      <w:r w:rsidR="00CE17D2" w:rsidRPr="00F07A3F">
        <w:rPr>
          <w:rFonts w:hint="eastAsia"/>
          <w:lang w:val="en-US" w:eastAsia="zh-CN"/>
        </w:rPr>
        <w:t>It is estimated that i</w:t>
      </w:r>
      <w:r w:rsidR="008228CC" w:rsidRPr="00F07A3F">
        <w:rPr>
          <w:lang w:val="en-US"/>
        </w:rPr>
        <w:t>n 20</w:t>
      </w:r>
      <w:r w:rsidR="00CE17D2" w:rsidRPr="00F07A3F">
        <w:rPr>
          <w:rFonts w:hint="eastAsia"/>
          <w:lang w:val="en-US" w:eastAsia="zh-CN"/>
        </w:rPr>
        <w:t>11</w:t>
      </w:r>
      <w:r w:rsidR="008228CC" w:rsidRPr="00F07A3F">
        <w:rPr>
          <w:lang w:val="en-US"/>
        </w:rPr>
        <w:t xml:space="preserve">, electric motor systems accounted for an estimated </w:t>
      </w:r>
      <w:r w:rsidR="00CE17D2" w:rsidRPr="00F07A3F">
        <w:rPr>
          <w:lang w:val="en-US"/>
        </w:rPr>
        <w:t>6</w:t>
      </w:r>
      <w:r w:rsidR="00CE17D2" w:rsidRPr="00F07A3F">
        <w:rPr>
          <w:rFonts w:hint="eastAsia"/>
          <w:lang w:val="en-US" w:eastAsia="zh-CN"/>
        </w:rPr>
        <w:t>4</w:t>
      </w:r>
      <w:r w:rsidR="008228CC" w:rsidRPr="00F07A3F">
        <w:rPr>
          <w:lang w:val="en-US"/>
        </w:rPr>
        <w:t xml:space="preserve">% of China’s total annual electricity consumption, or </w:t>
      </w:r>
      <w:r w:rsidR="00CE17D2" w:rsidRPr="00F07A3F">
        <w:rPr>
          <w:rFonts w:hint="eastAsia"/>
          <w:lang w:val="en-US" w:eastAsia="zh-CN"/>
        </w:rPr>
        <w:t>about 3</w:t>
      </w:r>
      <w:r w:rsidR="008228CC" w:rsidRPr="00F07A3F">
        <w:rPr>
          <w:lang w:val="en-US"/>
        </w:rPr>
        <w:t xml:space="preserve"> trillion kWh with the installed capacity of </w:t>
      </w:r>
      <w:r w:rsidR="00CE17D2" w:rsidRPr="00F07A3F">
        <w:rPr>
          <w:rFonts w:hint="eastAsia"/>
          <w:lang w:val="en-US" w:eastAsia="zh-CN"/>
        </w:rPr>
        <w:t>1.7</w:t>
      </w:r>
      <w:r w:rsidR="008228CC" w:rsidRPr="00F07A3F">
        <w:rPr>
          <w:lang w:val="en-US"/>
        </w:rPr>
        <w:t xml:space="preserve"> billion kW</w:t>
      </w:r>
      <w:r w:rsidRPr="00F07A3F">
        <w:rPr>
          <w:lang w:val="en-US"/>
        </w:rPr>
        <w:t xml:space="preserve">. On average, locally produced electric motors in China </w:t>
      </w:r>
      <w:r w:rsidR="004438FD" w:rsidRPr="00F07A3F">
        <w:rPr>
          <w:lang w:val="en-US"/>
        </w:rPr>
        <w:t xml:space="preserve">typically have efficiencies that are lower by </w:t>
      </w:r>
      <w:r w:rsidRPr="00F07A3F">
        <w:rPr>
          <w:lang w:val="en-US"/>
        </w:rPr>
        <w:t xml:space="preserve">approximately </w:t>
      </w:r>
      <w:r w:rsidR="00CE17D2" w:rsidRPr="00F07A3F">
        <w:rPr>
          <w:rFonts w:hint="eastAsia"/>
          <w:lang w:val="en-US" w:eastAsia="zh-CN"/>
        </w:rPr>
        <w:t xml:space="preserve">3 </w:t>
      </w:r>
      <w:r w:rsidR="00CE17D2" w:rsidRPr="00F07A3F">
        <w:rPr>
          <w:lang w:val="en-US"/>
        </w:rPr>
        <w:t xml:space="preserve">to </w:t>
      </w:r>
      <w:r w:rsidRPr="00F07A3F">
        <w:rPr>
          <w:lang w:val="en-US"/>
        </w:rPr>
        <w:t>5</w:t>
      </w:r>
      <w:r w:rsidR="004438FD" w:rsidRPr="00F07A3F">
        <w:rPr>
          <w:lang w:val="en-US"/>
        </w:rPr>
        <w:t xml:space="preserve"> percentage points </w:t>
      </w:r>
      <w:r w:rsidRPr="00F07A3F">
        <w:rPr>
          <w:lang w:val="en-US"/>
        </w:rPr>
        <w:t>than those in the developed countries such as the USA and Canada.</w:t>
      </w:r>
      <w:r w:rsidR="004438FD" w:rsidRPr="00F07A3F">
        <w:rPr>
          <w:lang w:val="en-US"/>
        </w:rPr>
        <w:t xml:space="preserve"> </w:t>
      </w:r>
      <w:r w:rsidR="00F948B7" w:rsidRPr="00F07A3F">
        <w:rPr>
          <w:lang w:val="en-US"/>
        </w:rPr>
        <w:t>It has been estimated that</w:t>
      </w:r>
      <w:r w:rsidR="00F948B7" w:rsidRPr="00F07A3F">
        <w:rPr>
          <w:rFonts w:hint="eastAsia"/>
          <w:lang w:val="en-US" w:eastAsia="zh-CN"/>
        </w:rPr>
        <w:t xml:space="preserve"> there will be 26</w:t>
      </w:r>
      <w:r w:rsidR="00F948B7" w:rsidRPr="00F07A3F">
        <w:rPr>
          <w:lang w:val="en-US" w:eastAsia="zh-CN"/>
        </w:rPr>
        <w:t xml:space="preserve"> </w:t>
      </w:r>
      <w:r w:rsidR="00F948B7" w:rsidRPr="00F07A3F">
        <w:rPr>
          <w:rFonts w:hint="eastAsia"/>
          <w:lang w:val="en-US" w:eastAsia="zh-CN"/>
        </w:rPr>
        <w:t xml:space="preserve">billion kWh annual electricity saving amount for 1% </w:t>
      </w:r>
      <w:r w:rsidR="00F948B7" w:rsidRPr="00F07A3F">
        <w:rPr>
          <w:rFonts w:hint="eastAsia"/>
          <w:lang w:val="en-US" w:eastAsia="zh-CN"/>
        </w:rPr>
        <w:lastRenderedPageBreak/>
        <w:t>efficiency improvement.</w:t>
      </w:r>
      <w:r w:rsidR="00F948B7" w:rsidRPr="00F07A3F">
        <w:rPr>
          <w:lang w:val="en-US"/>
        </w:rPr>
        <w:t xml:space="preserve"> </w:t>
      </w:r>
      <w:r w:rsidR="00642209" w:rsidRPr="00F07A3F">
        <w:rPr>
          <w:lang w:val="en-US"/>
        </w:rPr>
        <w:t xml:space="preserve">In this regard, the country </w:t>
      </w:r>
      <w:r w:rsidR="008228CC" w:rsidRPr="00F07A3F">
        <w:rPr>
          <w:lang w:val="en-US"/>
        </w:rPr>
        <w:t xml:space="preserve">has ample </w:t>
      </w:r>
      <w:r w:rsidR="00642209" w:rsidRPr="00F07A3F">
        <w:rPr>
          <w:lang w:val="en-US"/>
        </w:rPr>
        <w:t xml:space="preserve">reasons and </w:t>
      </w:r>
      <w:r w:rsidR="008228CC" w:rsidRPr="00F07A3F">
        <w:rPr>
          <w:lang w:val="en-US"/>
        </w:rPr>
        <w:t xml:space="preserve">opportunities to improve </w:t>
      </w:r>
      <w:r w:rsidR="00642209" w:rsidRPr="00F07A3F">
        <w:rPr>
          <w:lang w:val="en-US"/>
        </w:rPr>
        <w:t xml:space="preserve">the </w:t>
      </w:r>
      <w:r w:rsidR="008228CC" w:rsidRPr="00F07A3F">
        <w:rPr>
          <w:lang w:val="en-US"/>
        </w:rPr>
        <w:t xml:space="preserve">efficiency of </w:t>
      </w:r>
      <w:r w:rsidR="00642209" w:rsidRPr="00F07A3F">
        <w:rPr>
          <w:lang w:val="en-US"/>
        </w:rPr>
        <w:t xml:space="preserve">locally made and used </w:t>
      </w:r>
      <w:r w:rsidR="008228CC" w:rsidRPr="00F07A3F">
        <w:rPr>
          <w:lang w:val="en-US"/>
        </w:rPr>
        <w:t>electric motor</w:t>
      </w:r>
      <w:r w:rsidR="008F35E8" w:rsidRPr="00F07A3F">
        <w:rPr>
          <w:rStyle w:val="FootnoteReference"/>
          <w:lang w:val="en-US"/>
        </w:rPr>
        <w:footnoteReference w:id="7"/>
      </w:r>
      <w:r w:rsidR="008228CC" w:rsidRPr="00F07A3F">
        <w:rPr>
          <w:lang w:val="en-US"/>
        </w:rPr>
        <w:t>.</w:t>
      </w:r>
    </w:p>
    <w:p w:rsidR="008228CC" w:rsidRPr="00F07A3F" w:rsidRDefault="008228CC" w:rsidP="00642209">
      <w:pPr>
        <w:pStyle w:val="ListParagraph"/>
        <w:rPr>
          <w:lang w:val="en-US"/>
        </w:rPr>
      </w:pPr>
    </w:p>
    <w:p w:rsidR="008228CC" w:rsidRPr="00F07A3F" w:rsidRDefault="008228CC" w:rsidP="00642209">
      <w:pPr>
        <w:pStyle w:val="ListParagraph"/>
        <w:rPr>
          <w:lang w:val="en-US"/>
        </w:rPr>
      </w:pPr>
      <w:r w:rsidRPr="00F07A3F">
        <w:rPr>
          <w:lang w:val="en-US"/>
        </w:rPr>
        <w:t xml:space="preserve">The national standard GB18613-2012 was implemented in September 2012, and the outdated electric motor product inventory was </w:t>
      </w:r>
      <w:r w:rsidR="00422A6D" w:rsidRPr="00F07A3F">
        <w:rPr>
          <w:lang w:val="en-US"/>
        </w:rPr>
        <w:t xml:space="preserve">phased out </w:t>
      </w:r>
      <w:r w:rsidRPr="00F07A3F">
        <w:rPr>
          <w:lang w:val="en-US"/>
        </w:rPr>
        <w:t xml:space="preserve">in October 2012. The </w:t>
      </w:r>
      <w:r w:rsidR="00422A6D" w:rsidRPr="00F07A3F">
        <w:rPr>
          <w:lang w:val="en-US"/>
        </w:rPr>
        <w:t>G</w:t>
      </w:r>
      <w:r w:rsidRPr="00F07A3F">
        <w:rPr>
          <w:lang w:val="en-US"/>
        </w:rPr>
        <w:t>overnment of China intends to remove the Y and Y2 series electric motors from the market</w:t>
      </w:r>
      <w:r w:rsidR="001A4C15" w:rsidRPr="00F07A3F">
        <w:rPr>
          <w:rStyle w:val="FootnoteReference"/>
          <w:lang w:val="en-US"/>
        </w:rPr>
        <w:footnoteReference w:id="8"/>
      </w:r>
      <w:r w:rsidRPr="00F07A3F">
        <w:rPr>
          <w:lang w:val="en-US"/>
        </w:rPr>
        <w:t xml:space="preserve">. </w:t>
      </w:r>
      <w:r w:rsidR="00422A6D" w:rsidRPr="00F07A3F">
        <w:rPr>
          <w:lang w:val="en-US"/>
        </w:rPr>
        <w:t xml:space="preserve">The local electric motor </w:t>
      </w:r>
      <w:r w:rsidRPr="00F07A3F">
        <w:rPr>
          <w:lang w:val="en-US"/>
        </w:rPr>
        <w:t xml:space="preserve">manufacturers and retailers are required </w:t>
      </w:r>
      <w:r w:rsidR="007D090F" w:rsidRPr="00F07A3F">
        <w:rPr>
          <w:lang w:val="en-US"/>
        </w:rPr>
        <w:t xml:space="preserve">not </w:t>
      </w:r>
      <w:r w:rsidRPr="00F07A3F">
        <w:rPr>
          <w:lang w:val="en-US"/>
        </w:rPr>
        <w:t xml:space="preserve">to </w:t>
      </w:r>
      <w:r w:rsidR="00422A6D" w:rsidRPr="00F07A3F">
        <w:rPr>
          <w:lang w:val="en-US"/>
        </w:rPr>
        <w:t>produc</w:t>
      </w:r>
      <w:r w:rsidR="007D090F" w:rsidRPr="00F07A3F">
        <w:rPr>
          <w:lang w:val="en-US"/>
        </w:rPr>
        <w:t>e</w:t>
      </w:r>
      <w:r w:rsidR="00422A6D" w:rsidRPr="00F07A3F">
        <w:rPr>
          <w:lang w:val="en-US"/>
        </w:rPr>
        <w:t xml:space="preserve"> and sell these </w:t>
      </w:r>
      <w:r w:rsidRPr="00F07A3F">
        <w:rPr>
          <w:lang w:val="en-US"/>
        </w:rPr>
        <w:t>outdated electric motor products</w:t>
      </w:r>
      <w:r w:rsidR="00422A6D" w:rsidRPr="00F07A3F">
        <w:rPr>
          <w:lang w:val="en-US"/>
        </w:rPr>
        <w:t xml:space="preserve">. </w:t>
      </w:r>
      <w:r w:rsidRPr="00F07A3F">
        <w:rPr>
          <w:lang w:val="en-US"/>
        </w:rPr>
        <w:t xml:space="preserve">However, </w:t>
      </w:r>
      <w:r w:rsidR="00422A6D" w:rsidRPr="00F07A3F">
        <w:rPr>
          <w:lang w:val="en-US"/>
        </w:rPr>
        <w:t xml:space="preserve">existing owners of such kind of products </w:t>
      </w:r>
      <w:r w:rsidRPr="00F07A3F">
        <w:rPr>
          <w:lang w:val="en-US"/>
        </w:rPr>
        <w:t xml:space="preserve">can continue to use </w:t>
      </w:r>
      <w:r w:rsidR="003265F1" w:rsidRPr="00F07A3F">
        <w:rPr>
          <w:lang w:val="en-US"/>
        </w:rPr>
        <w:t>them. Because</w:t>
      </w:r>
      <w:r w:rsidRPr="00F07A3F">
        <w:rPr>
          <w:lang w:val="en-US"/>
        </w:rPr>
        <w:t xml:space="preserve"> there is </w:t>
      </w:r>
      <w:r w:rsidR="00422A6D" w:rsidRPr="00F07A3F">
        <w:rPr>
          <w:lang w:val="en-US"/>
        </w:rPr>
        <w:t xml:space="preserve">currently </w:t>
      </w:r>
      <w:r w:rsidRPr="00F07A3F">
        <w:rPr>
          <w:lang w:val="en-US"/>
        </w:rPr>
        <w:t>no mandatory requirement for electric motor users</w:t>
      </w:r>
      <w:r w:rsidR="00422A6D" w:rsidRPr="00F07A3F">
        <w:rPr>
          <w:lang w:val="en-US"/>
        </w:rPr>
        <w:t xml:space="preserve"> to use the GB18613-20</w:t>
      </w:r>
      <w:r w:rsidR="00ED42AB" w:rsidRPr="00F07A3F">
        <w:rPr>
          <w:lang w:val="en-US"/>
        </w:rPr>
        <w:t>06</w:t>
      </w:r>
      <w:r w:rsidR="00422A6D" w:rsidRPr="00F07A3F">
        <w:rPr>
          <w:lang w:val="en-US"/>
        </w:rPr>
        <w:t xml:space="preserve"> premium/high rated electric motors</w:t>
      </w:r>
      <w:r w:rsidRPr="00F07A3F">
        <w:rPr>
          <w:lang w:val="en-US"/>
        </w:rPr>
        <w:t xml:space="preserve">, the </w:t>
      </w:r>
      <w:r w:rsidR="00422A6D" w:rsidRPr="00F07A3F">
        <w:rPr>
          <w:lang w:val="en-US"/>
        </w:rPr>
        <w:t xml:space="preserve">continuous use of the standard </w:t>
      </w:r>
      <w:r w:rsidRPr="00F07A3F">
        <w:rPr>
          <w:lang w:val="en-US"/>
        </w:rPr>
        <w:t>low-efficient electric motors is a barrier in achieving the set targets for the electric motor industry as stipulated in the Industrial Energy-Saving 12th Five-Year Plan of the MIIT. In the foreseeable future, the old electric motors presumably will remain operational for a long time span</w:t>
      </w:r>
      <w:r w:rsidR="00B37F68" w:rsidRPr="00F07A3F">
        <w:rPr>
          <w:rStyle w:val="FootnoteReference"/>
          <w:lang w:val="en-US"/>
        </w:rPr>
        <w:footnoteReference w:id="9"/>
      </w:r>
      <w:r w:rsidRPr="00F07A3F">
        <w:rPr>
          <w:lang w:val="en-US"/>
        </w:rPr>
        <w:t xml:space="preserve">. </w:t>
      </w:r>
    </w:p>
    <w:p w:rsidR="008228CC" w:rsidRPr="00F07A3F" w:rsidRDefault="008228CC" w:rsidP="00642209">
      <w:pPr>
        <w:pStyle w:val="ListParagraph"/>
        <w:rPr>
          <w:lang w:val="en-US"/>
        </w:rPr>
      </w:pPr>
    </w:p>
    <w:p w:rsidR="00E0787E" w:rsidRPr="00F07A3F" w:rsidRDefault="008228CC" w:rsidP="00642209">
      <w:pPr>
        <w:pStyle w:val="ListParagraph"/>
        <w:rPr>
          <w:lang w:val="en-US" w:eastAsia="zh-CN"/>
        </w:rPr>
      </w:pPr>
      <w:r w:rsidRPr="00F07A3F">
        <w:rPr>
          <w:lang w:val="en-US"/>
        </w:rPr>
        <w:t>Currently there are over 2,300 electric motor</w:t>
      </w:r>
      <w:r w:rsidR="002D5C47" w:rsidRPr="00F07A3F">
        <w:rPr>
          <w:lang w:val="en-US"/>
        </w:rPr>
        <w:t xml:space="preserve"> manufacturer</w:t>
      </w:r>
      <w:r w:rsidRPr="00F07A3F">
        <w:rPr>
          <w:lang w:val="en-US"/>
        </w:rPr>
        <w:t>s</w:t>
      </w:r>
      <w:r w:rsidR="002D5C47" w:rsidRPr="00F07A3F">
        <w:rPr>
          <w:lang w:val="en-US"/>
        </w:rPr>
        <w:t xml:space="preserve"> in China</w:t>
      </w:r>
      <w:r w:rsidR="00267BD6" w:rsidRPr="00F07A3F">
        <w:rPr>
          <w:lang w:val="en-US"/>
        </w:rPr>
        <w:t xml:space="preserve">. Among these, </w:t>
      </w:r>
      <w:r w:rsidRPr="00F07A3F">
        <w:rPr>
          <w:lang w:val="en-US"/>
        </w:rPr>
        <w:t>only about 50 are capable of producing HEMs</w:t>
      </w:r>
      <w:r w:rsidR="00267BD6" w:rsidRPr="00F07A3F">
        <w:rPr>
          <w:lang w:val="en-US"/>
        </w:rPr>
        <w:t xml:space="preserve">. In that </w:t>
      </w:r>
      <w:r w:rsidR="003265F1" w:rsidRPr="00F07A3F">
        <w:rPr>
          <w:lang w:val="en-US"/>
        </w:rPr>
        <w:t>regard,</w:t>
      </w:r>
      <w:r w:rsidR="003265F1" w:rsidRPr="00F07A3F">
        <w:rPr>
          <w:lang w:val="en-US" w:eastAsia="zh-CN"/>
        </w:rPr>
        <w:t xml:space="preserve"> locally</w:t>
      </w:r>
      <w:r w:rsidR="00267BD6" w:rsidRPr="00F07A3F">
        <w:rPr>
          <w:lang w:val="en-US" w:eastAsia="zh-CN"/>
        </w:rPr>
        <w:t xml:space="preserve"> manufactured </w:t>
      </w:r>
      <w:r w:rsidR="001B0D15" w:rsidRPr="00F07A3F">
        <w:rPr>
          <w:rFonts w:hint="eastAsia"/>
          <w:lang w:val="en-US" w:eastAsia="zh-CN"/>
        </w:rPr>
        <w:t xml:space="preserve">HEMs </w:t>
      </w:r>
      <w:r w:rsidR="00267BD6" w:rsidRPr="00F07A3F">
        <w:rPr>
          <w:lang w:val="en-US" w:eastAsia="zh-CN"/>
        </w:rPr>
        <w:t xml:space="preserve">account for </w:t>
      </w:r>
      <w:r w:rsidR="001B0D15" w:rsidRPr="00F07A3F">
        <w:rPr>
          <w:rFonts w:hint="eastAsia"/>
          <w:lang w:val="en-US" w:eastAsia="zh-CN"/>
        </w:rPr>
        <w:t xml:space="preserve">only about 10% of the total </w:t>
      </w:r>
      <w:r w:rsidR="00267BD6" w:rsidRPr="00F07A3F">
        <w:rPr>
          <w:lang w:val="en-US" w:eastAsia="zh-CN"/>
        </w:rPr>
        <w:t xml:space="preserve">electric motor </w:t>
      </w:r>
      <w:r w:rsidR="001B0D15" w:rsidRPr="00F07A3F">
        <w:rPr>
          <w:rFonts w:hint="eastAsia"/>
          <w:lang w:val="en-US" w:eastAsia="zh-CN"/>
        </w:rPr>
        <w:t>production output</w:t>
      </w:r>
      <w:r w:rsidR="00267BD6" w:rsidRPr="00F07A3F">
        <w:rPr>
          <w:lang w:val="en-US" w:eastAsia="zh-CN"/>
        </w:rPr>
        <w:t xml:space="preserve"> of the </w:t>
      </w:r>
      <w:r w:rsidR="003265F1" w:rsidRPr="00F07A3F">
        <w:rPr>
          <w:lang w:val="en-US" w:eastAsia="zh-CN"/>
        </w:rPr>
        <w:t>country.</w:t>
      </w:r>
      <w:r w:rsidR="003265F1" w:rsidRPr="00F07A3F">
        <w:rPr>
          <w:lang w:val="en-US"/>
        </w:rPr>
        <w:t xml:space="preserve"> It</w:t>
      </w:r>
      <w:r w:rsidR="00267BD6" w:rsidRPr="00F07A3F">
        <w:rPr>
          <w:lang w:val="en-US"/>
        </w:rPr>
        <w:t xml:space="preserve"> should be noted that </w:t>
      </w:r>
      <w:r w:rsidR="003354B1" w:rsidRPr="00F07A3F">
        <w:rPr>
          <w:rFonts w:hint="eastAsia"/>
          <w:lang w:val="en-US" w:eastAsia="zh-CN"/>
        </w:rPr>
        <w:t>about 70%</w:t>
      </w:r>
      <w:r w:rsidRPr="00F07A3F">
        <w:rPr>
          <w:lang w:val="en-US"/>
        </w:rPr>
        <w:t xml:space="preserve"> of </w:t>
      </w:r>
      <w:r w:rsidR="003265F1" w:rsidRPr="00F07A3F">
        <w:rPr>
          <w:lang w:val="en-US"/>
        </w:rPr>
        <w:t>these HEMs</w:t>
      </w:r>
      <w:r w:rsidRPr="00F07A3F">
        <w:rPr>
          <w:lang w:val="en-US"/>
        </w:rPr>
        <w:t xml:space="preserve"> are for export. In March 2010, China implemented a financial subsidy scheme for electric motor users providing subsidies for the purchase of HEMs from </w:t>
      </w:r>
      <w:r w:rsidR="00ED42AB" w:rsidRPr="00F07A3F">
        <w:rPr>
          <w:lang w:val="en-US"/>
        </w:rPr>
        <w:t>1.9</w:t>
      </w:r>
      <w:r w:rsidRPr="00F07A3F">
        <w:rPr>
          <w:lang w:val="en-US"/>
        </w:rPr>
        <w:t xml:space="preserve"> </w:t>
      </w:r>
      <w:r w:rsidR="00ED42AB" w:rsidRPr="00F07A3F">
        <w:rPr>
          <w:lang w:val="en-US"/>
        </w:rPr>
        <w:t>USD</w:t>
      </w:r>
      <w:r w:rsidRPr="00F07A3F">
        <w:rPr>
          <w:lang w:val="en-US"/>
        </w:rPr>
        <w:t xml:space="preserve">/kW to </w:t>
      </w:r>
      <w:r w:rsidR="00ED42AB" w:rsidRPr="00F07A3F">
        <w:rPr>
          <w:lang w:val="en-US"/>
        </w:rPr>
        <w:t>9.7 USD</w:t>
      </w:r>
      <w:r w:rsidRPr="00F07A3F">
        <w:rPr>
          <w:lang w:val="en-US"/>
        </w:rPr>
        <w:t xml:space="preserve">/kW. However, such scheme turned out to be not effective because </w:t>
      </w:r>
      <w:r w:rsidR="00267BD6" w:rsidRPr="00F07A3F">
        <w:rPr>
          <w:lang w:val="en-US"/>
        </w:rPr>
        <w:t xml:space="preserve">electric motor </w:t>
      </w:r>
      <w:r w:rsidR="003265F1" w:rsidRPr="00F07A3F">
        <w:rPr>
          <w:lang w:val="en-US"/>
        </w:rPr>
        <w:t>users</w:t>
      </w:r>
      <w:r w:rsidR="003265F1" w:rsidRPr="00F07A3F">
        <w:rPr>
          <w:lang w:val="en-US" w:eastAsia="zh-CN"/>
        </w:rPr>
        <w:t xml:space="preserve"> and</w:t>
      </w:r>
      <w:r w:rsidR="00267BD6" w:rsidRPr="00F07A3F">
        <w:rPr>
          <w:lang w:val="en-US" w:eastAsia="zh-CN"/>
        </w:rPr>
        <w:t xml:space="preserve"> original equipment manufacturers (OEMs) </w:t>
      </w:r>
      <w:r w:rsidRPr="00F07A3F">
        <w:rPr>
          <w:lang w:val="en-US"/>
        </w:rPr>
        <w:t>still prefer the least costly standard electric motors</w:t>
      </w:r>
      <w:r w:rsidR="008D463E" w:rsidRPr="00F07A3F">
        <w:rPr>
          <w:lang w:val="en-US"/>
        </w:rPr>
        <w:t>, which can be rewound if they get burned out</w:t>
      </w:r>
      <w:r w:rsidRPr="00F07A3F">
        <w:rPr>
          <w:lang w:val="en-US"/>
        </w:rPr>
        <w:t xml:space="preserve">. </w:t>
      </w:r>
      <w:r w:rsidR="008D463E" w:rsidRPr="00F07A3F">
        <w:rPr>
          <w:lang w:val="en-US"/>
        </w:rPr>
        <w:t xml:space="preserve">Clearly the motor efficiency is not a major concern among the users. </w:t>
      </w:r>
    </w:p>
    <w:p w:rsidR="00E0787E" w:rsidRPr="00F07A3F" w:rsidRDefault="00E0787E" w:rsidP="00642209">
      <w:pPr>
        <w:pStyle w:val="ListParagraph"/>
        <w:rPr>
          <w:lang w:val="en-US" w:eastAsia="zh-CN"/>
        </w:rPr>
      </w:pPr>
    </w:p>
    <w:p w:rsidR="00904D55" w:rsidRPr="00F07A3F" w:rsidRDefault="008D463E" w:rsidP="00642209">
      <w:pPr>
        <w:pStyle w:val="ListParagraph"/>
        <w:rPr>
          <w:lang w:val="en-US"/>
        </w:rPr>
      </w:pPr>
      <w:r w:rsidRPr="00F07A3F">
        <w:rPr>
          <w:lang w:val="en-US"/>
        </w:rPr>
        <w:t>Recently, some Chinese industries become interested in the use of remanufactured (recycled) electric motors (REMs).</w:t>
      </w:r>
      <w:r w:rsidR="00A44849" w:rsidRPr="00F07A3F">
        <w:rPr>
          <w:lang w:val="en-US"/>
        </w:rPr>
        <w:t xml:space="preserve"> However, the current situation for the EMR enterprises is not optimistic due to low production capacity and absence of a mature product value chain, </w:t>
      </w:r>
      <w:r w:rsidR="004A25B1" w:rsidRPr="00F07A3F">
        <w:rPr>
          <w:lang w:val="en-US"/>
        </w:rPr>
        <w:t xml:space="preserve">as well as </w:t>
      </w:r>
      <w:r w:rsidR="00A44849" w:rsidRPr="00F07A3F">
        <w:rPr>
          <w:lang w:val="en-US"/>
        </w:rPr>
        <w:t xml:space="preserve">other barriers that are very </w:t>
      </w:r>
      <w:r w:rsidR="00A44849" w:rsidRPr="00F07A3F">
        <w:rPr>
          <w:lang w:val="en-US"/>
        </w:rPr>
        <w:lastRenderedPageBreak/>
        <w:t>similar to those that currently hinder the increased local production of HEMs and their widespread application in Chin</w:t>
      </w:r>
      <w:r w:rsidR="004A25B1" w:rsidRPr="00F07A3F">
        <w:rPr>
          <w:lang w:val="en-US"/>
        </w:rPr>
        <w:t xml:space="preserve">ese </w:t>
      </w:r>
      <w:r w:rsidR="00A44849" w:rsidRPr="00F07A3F">
        <w:rPr>
          <w:lang w:val="en-US"/>
        </w:rPr>
        <w:t xml:space="preserve">industries. </w:t>
      </w:r>
    </w:p>
    <w:p w:rsidR="00904D55" w:rsidRPr="00F07A3F" w:rsidRDefault="00904D55" w:rsidP="00642209">
      <w:pPr>
        <w:pStyle w:val="ListParagraph"/>
        <w:rPr>
          <w:lang w:val="en-US"/>
        </w:rPr>
      </w:pPr>
    </w:p>
    <w:p w:rsidR="00904D55" w:rsidRPr="00F07A3F" w:rsidRDefault="00904D55" w:rsidP="00904D55">
      <w:pPr>
        <w:pStyle w:val="ListParagraph"/>
        <w:rPr>
          <w:lang w:val="en-US"/>
        </w:rPr>
      </w:pPr>
      <w:r w:rsidRPr="00F07A3F">
        <w:rPr>
          <w:lang w:val="en-US"/>
        </w:rPr>
        <w:t xml:space="preserve">The following table shows the comparison of the unit price, </w:t>
      </w:r>
      <w:r w:rsidR="00D32DEC" w:rsidRPr="00F07A3F">
        <w:rPr>
          <w:lang w:val="en-US"/>
        </w:rPr>
        <w:t xml:space="preserve">efficiency, </w:t>
      </w:r>
      <w:r w:rsidRPr="00F07A3F">
        <w:rPr>
          <w:lang w:val="en-US"/>
        </w:rPr>
        <w:t xml:space="preserve">electricity consumption and annual operating &amp; maintenance cost of the major types of locally manufactured electric motors that are used in Chinese industries. </w:t>
      </w:r>
      <w:r w:rsidR="00F948B7" w:rsidRPr="00F07A3F">
        <w:rPr>
          <w:lang w:val="en-US"/>
        </w:rPr>
        <w:t xml:space="preserve">The data are for the commonly sold size of electric motor in China which is 2.2 kW. </w:t>
      </w:r>
    </w:p>
    <w:p w:rsidR="001D260D" w:rsidRPr="00F07A3F" w:rsidRDefault="001D260D" w:rsidP="00904D55">
      <w:pPr>
        <w:pStyle w:val="ListParagraph"/>
        <w:rPr>
          <w:lang w:val="en-US"/>
        </w:rPr>
      </w:pPr>
    </w:p>
    <w:tbl>
      <w:tblPr>
        <w:tblStyle w:val="TableGrid"/>
        <w:tblW w:w="0" w:type="auto"/>
        <w:tblLook w:val="04A0" w:firstRow="1" w:lastRow="0" w:firstColumn="1" w:lastColumn="0" w:noHBand="0" w:noVBand="1"/>
      </w:tblPr>
      <w:tblGrid>
        <w:gridCol w:w="1547"/>
        <w:gridCol w:w="1752"/>
        <w:gridCol w:w="1316"/>
        <w:gridCol w:w="1472"/>
        <w:gridCol w:w="1955"/>
        <w:gridCol w:w="1534"/>
      </w:tblGrid>
      <w:tr w:rsidR="00D32DEC" w:rsidRPr="00F07A3F" w:rsidTr="00D32DEC">
        <w:tc>
          <w:tcPr>
            <w:tcW w:w="1547" w:type="dxa"/>
            <w:vAlign w:val="center"/>
          </w:tcPr>
          <w:p w:rsidR="00D32DEC" w:rsidRPr="00F07A3F" w:rsidRDefault="00D32DEC" w:rsidP="001D260D">
            <w:pPr>
              <w:pStyle w:val="ListParagraph"/>
              <w:jc w:val="center"/>
              <w:rPr>
                <w:b/>
                <w:lang w:val="en-US"/>
              </w:rPr>
            </w:pPr>
            <w:r w:rsidRPr="00F07A3F">
              <w:rPr>
                <w:b/>
                <w:lang w:val="en-US"/>
              </w:rPr>
              <w:t>Electric Motor Type</w:t>
            </w:r>
          </w:p>
        </w:tc>
        <w:tc>
          <w:tcPr>
            <w:tcW w:w="1752" w:type="dxa"/>
            <w:vAlign w:val="center"/>
          </w:tcPr>
          <w:p w:rsidR="00D32DEC" w:rsidRPr="00F07A3F" w:rsidRDefault="00D32DEC" w:rsidP="001D260D">
            <w:pPr>
              <w:pStyle w:val="ListParagraph"/>
              <w:jc w:val="center"/>
              <w:rPr>
                <w:b/>
                <w:lang w:val="en-US"/>
              </w:rPr>
            </w:pPr>
            <w:r w:rsidRPr="00F07A3F">
              <w:rPr>
                <w:b/>
                <w:lang w:val="en-US"/>
              </w:rPr>
              <w:t>GB18613-2006 Classification</w:t>
            </w:r>
          </w:p>
        </w:tc>
        <w:tc>
          <w:tcPr>
            <w:tcW w:w="1316" w:type="dxa"/>
            <w:vAlign w:val="center"/>
          </w:tcPr>
          <w:p w:rsidR="00D32DEC" w:rsidRPr="00F07A3F" w:rsidRDefault="00D32DEC" w:rsidP="00EF569A">
            <w:pPr>
              <w:pStyle w:val="ListParagraph"/>
              <w:jc w:val="center"/>
              <w:rPr>
                <w:b/>
                <w:lang w:val="en-US"/>
              </w:rPr>
            </w:pPr>
            <w:r w:rsidRPr="00F07A3F">
              <w:rPr>
                <w:b/>
                <w:lang w:val="en-US"/>
              </w:rPr>
              <w:t>Price (USD)</w:t>
            </w:r>
            <w:r w:rsidRPr="00F07A3F">
              <w:rPr>
                <w:b/>
                <w:vertAlign w:val="superscript"/>
                <w:lang w:val="en-US"/>
              </w:rPr>
              <w:t>a</w:t>
            </w:r>
          </w:p>
        </w:tc>
        <w:tc>
          <w:tcPr>
            <w:tcW w:w="1472" w:type="dxa"/>
            <w:vAlign w:val="center"/>
          </w:tcPr>
          <w:p w:rsidR="00D32DEC" w:rsidRPr="00F07A3F" w:rsidRDefault="00D32DEC" w:rsidP="00D32DEC">
            <w:pPr>
              <w:pStyle w:val="ListParagraph"/>
              <w:jc w:val="center"/>
              <w:rPr>
                <w:b/>
                <w:lang w:val="en-US"/>
              </w:rPr>
            </w:pPr>
            <w:r w:rsidRPr="00F07A3F">
              <w:rPr>
                <w:b/>
                <w:lang w:val="en-US"/>
              </w:rPr>
              <w:t>Efficiency, %</w:t>
            </w:r>
          </w:p>
        </w:tc>
        <w:tc>
          <w:tcPr>
            <w:tcW w:w="1955" w:type="dxa"/>
            <w:vAlign w:val="center"/>
          </w:tcPr>
          <w:p w:rsidR="00D32DEC" w:rsidRPr="00F07A3F" w:rsidRDefault="00D32DEC" w:rsidP="001D260D">
            <w:pPr>
              <w:pStyle w:val="ListParagraph"/>
              <w:jc w:val="center"/>
              <w:rPr>
                <w:b/>
                <w:lang w:val="en-US"/>
              </w:rPr>
            </w:pPr>
            <w:r w:rsidRPr="00F07A3F">
              <w:rPr>
                <w:b/>
                <w:lang w:val="en-US"/>
              </w:rPr>
              <w:t>Annual Electricity Consumption (kWh)</w:t>
            </w:r>
            <w:r w:rsidRPr="00F07A3F">
              <w:rPr>
                <w:b/>
                <w:vertAlign w:val="superscript"/>
                <w:lang w:val="en-US"/>
              </w:rPr>
              <w:t>b</w:t>
            </w:r>
          </w:p>
        </w:tc>
        <w:tc>
          <w:tcPr>
            <w:tcW w:w="1534" w:type="dxa"/>
            <w:vAlign w:val="center"/>
          </w:tcPr>
          <w:p w:rsidR="00D32DEC" w:rsidRPr="00F07A3F" w:rsidRDefault="00D32DEC" w:rsidP="00EF569A">
            <w:pPr>
              <w:pStyle w:val="ListParagraph"/>
              <w:jc w:val="center"/>
              <w:rPr>
                <w:b/>
                <w:lang w:val="en-US"/>
              </w:rPr>
            </w:pPr>
            <w:r w:rsidRPr="00F07A3F">
              <w:rPr>
                <w:b/>
                <w:lang w:val="en-US"/>
              </w:rPr>
              <w:t>Annual O&amp;M Cost (USD)</w:t>
            </w:r>
            <w:r w:rsidRPr="00F07A3F">
              <w:rPr>
                <w:b/>
                <w:vertAlign w:val="superscript"/>
                <w:lang w:val="en-US"/>
              </w:rPr>
              <w:t>c</w:t>
            </w:r>
          </w:p>
        </w:tc>
      </w:tr>
      <w:tr w:rsidR="00D32DEC" w:rsidRPr="00F07A3F" w:rsidTr="00D32DEC">
        <w:tc>
          <w:tcPr>
            <w:tcW w:w="1547" w:type="dxa"/>
            <w:vAlign w:val="center"/>
          </w:tcPr>
          <w:p w:rsidR="00D32DEC" w:rsidRPr="00F07A3F" w:rsidRDefault="00D32DEC" w:rsidP="001D260D">
            <w:pPr>
              <w:pStyle w:val="ListParagraph"/>
              <w:jc w:val="center"/>
              <w:rPr>
                <w:lang w:val="en-US"/>
              </w:rPr>
            </w:pPr>
            <w:r w:rsidRPr="00F07A3F">
              <w:rPr>
                <w:lang w:val="en-US"/>
              </w:rPr>
              <w:t>SEM</w:t>
            </w:r>
          </w:p>
        </w:tc>
        <w:tc>
          <w:tcPr>
            <w:tcW w:w="1752" w:type="dxa"/>
            <w:vAlign w:val="center"/>
          </w:tcPr>
          <w:p w:rsidR="00D32DEC" w:rsidRPr="00F07A3F" w:rsidRDefault="00D32DEC" w:rsidP="001D260D">
            <w:pPr>
              <w:pStyle w:val="ListParagraph"/>
              <w:jc w:val="center"/>
              <w:rPr>
                <w:lang w:val="en-US"/>
              </w:rPr>
            </w:pPr>
            <w:r w:rsidRPr="00F07A3F">
              <w:rPr>
                <w:lang w:val="en-US"/>
              </w:rPr>
              <w:t>Grade 3</w:t>
            </w:r>
          </w:p>
        </w:tc>
        <w:tc>
          <w:tcPr>
            <w:tcW w:w="1316" w:type="dxa"/>
            <w:vAlign w:val="center"/>
          </w:tcPr>
          <w:p w:rsidR="00D32DEC" w:rsidRPr="00F07A3F" w:rsidRDefault="00D32DEC" w:rsidP="001D260D">
            <w:pPr>
              <w:pStyle w:val="ListParagraph"/>
              <w:jc w:val="center"/>
              <w:rPr>
                <w:lang w:val="en-US"/>
              </w:rPr>
            </w:pPr>
            <w:r w:rsidRPr="00F07A3F">
              <w:rPr>
                <w:lang w:val="en-US"/>
              </w:rPr>
              <w:t>80.65</w:t>
            </w:r>
          </w:p>
        </w:tc>
        <w:tc>
          <w:tcPr>
            <w:tcW w:w="1472" w:type="dxa"/>
          </w:tcPr>
          <w:p w:rsidR="00D32DEC" w:rsidRPr="00F07A3F" w:rsidRDefault="00D32DEC" w:rsidP="001D260D">
            <w:pPr>
              <w:pStyle w:val="ListParagraph"/>
              <w:jc w:val="center"/>
              <w:rPr>
                <w:lang w:val="en-US"/>
              </w:rPr>
            </w:pPr>
            <w:r w:rsidRPr="00F07A3F">
              <w:rPr>
                <w:lang w:val="en-US"/>
              </w:rPr>
              <w:t>87.0</w:t>
            </w:r>
          </w:p>
        </w:tc>
        <w:tc>
          <w:tcPr>
            <w:tcW w:w="1955" w:type="dxa"/>
            <w:vAlign w:val="center"/>
          </w:tcPr>
          <w:p w:rsidR="00D32DEC" w:rsidRPr="00F07A3F" w:rsidRDefault="00D32DEC" w:rsidP="001D260D">
            <w:pPr>
              <w:pStyle w:val="ListParagraph"/>
              <w:jc w:val="center"/>
              <w:rPr>
                <w:lang w:val="en-US"/>
              </w:rPr>
            </w:pPr>
            <w:r w:rsidRPr="00F07A3F">
              <w:rPr>
                <w:lang w:val="en-US"/>
              </w:rPr>
              <w:t>21680</w:t>
            </w:r>
          </w:p>
        </w:tc>
        <w:tc>
          <w:tcPr>
            <w:tcW w:w="1534" w:type="dxa"/>
            <w:vAlign w:val="center"/>
          </w:tcPr>
          <w:p w:rsidR="00D32DEC" w:rsidRPr="00F07A3F" w:rsidRDefault="00D32DEC" w:rsidP="001D260D">
            <w:pPr>
              <w:pStyle w:val="ListParagraph"/>
              <w:jc w:val="center"/>
              <w:rPr>
                <w:lang w:val="en-US"/>
              </w:rPr>
            </w:pPr>
            <w:r w:rsidRPr="00F07A3F">
              <w:rPr>
                <w:lang w:val="en-US"/>
              </w:rPr>
              <w:t>2,797</w:t>
            </w:r>
          </w:p>
        </w:tc>
      </w:tr>
      <w:tr w:rsidR="00D32DEC" w:rsidRPr="00F07A3F" w:rsidTr="00D32DEC">
        <w:tc>
          <w:tcPr>
            <w:tcW w:w="1547" w:type="dxa"/>
            <w:vAlign w:val="center"/>
          </w:tcPr>
          <w:p w:rsidR="00D32DEC" w:rsidRPr="00F07A3F" w:rsidRDefault="00D32DEC" w:rsidP="001D260D">
            <w:pPr>
              <w:pStyle w:val="ListParagraph"/>
              <w:jc w:val="center"/>
              <w:rPr>
                <w:lang w:val="en-US"/>
              </w:rPr>
            </w:pPr>
            <w:r w:rsidRPr="00F07A3F">
              <w:rPr>
                <w:lang w:val="en-US"/>
              </w:rPr>
              <w:t>HEM</w:t>
            </w:r>
          </w:p>
        </w:tc>
        <w:tc>
          <w:tcPr>
            <w:tcW w:w="1752" w:type="dxa"/>
            <w:vAlign w:val="center"/>
          </w:tcPr>
          <w:p w:rsidR="00D32DEC" w:rsidRPr="00F07A3F" w:rsidRDefault="00D32DEC" w:rsidP="001D260D">
            <w:pPr>
              <w:pStyle w:val="ListParagraph"/>
              <w:jc w:val="center"/>
              <w:rPr>
                <w:lang w:val="en-US"/>
              </w:rPr>
            </w:pPr>
            <w:r w:rsidRPr="00F07A3F">
              <w:rPr>
                <w:lang w:val="en-US"/>
              </w:rPr>
              <w:t>Grade 2</w:t>
            </w:r>
          </w:p>
        </w:tc>
        <w:tc>
          <w:tcPr>
            <w:tcW w:w="1316" w:type="dxa"/>
            <w:vAlign w:val="center"/>
          </w:tcPr>
          <w:p w:rsidR="00D32DEC" w:rsidRPr="00F07A3F" w:rsidRDefault="00D32DEC" w:rsidP="001D260D">
            <w:pPr>
              <w:pStyle w:val="ListParagraph"/>
              <w:jc w:val="center"/>
              <w:rPr>
                <w:lang w:val="en-US"/>
              </w:rPr>
            </w:pPr>
            <w:r w:rsidRPr="00F07A3F">
              <w:rPr>
                <w:lang w:val="en-US"/>
              </w:rPr>
              <w:t>117.74</w:t>
            </w:r>
          </w:p>
        </w:tc>
        <w:tc>
          <w:tcPr>
            <w:tcW w:w="1472" w:type="dxa"/>
          </w:tcPr>
          <w:p w:rsidR="00D32DEC" w:rsidRPr="00F07A3F" w:rsidRDefault="00D32DEC" w:rsidP="001D260D">
            <w:pPr>
              <w:pStyle w:val="ListParagraph"/>
              <w:jc w:val="center"/>
              <w:rPr>
                <w:lang w:val="en-US"/>
              </w:rPr>
            </w:pPr>
            <w:r w:rsidRPr="00F07A3F">
              <w:rPr>
                <w:lang w:val="en-US"/>
              </w:rPr>
              <w:t>90.1</w:t>
            </w:r>
            <w:r w:rsidR="00281BA8" w:rsidRPr="00F07A3F">
              <w:rPr>
                <w:vertAlign w:val="superscript"/>
                <w:lang w:val="en-US"/>
              </w:rPr>
              <w:t>d</w:t>
            </w:r>
          </w:p>
        </w:tc>
        <w:tc>
          <w:tcPr>
            <w:tcW w:w="1955" w:type="dxa"/>
            <w:vAlign w:val="center"/>
          </w:tcPr>
          <w:p w:rsidR="00D32DEC" w:rsidRPr="00F07A3F" w:rsidRDefault="00D32DEC" w:rsidP="001D260D">
            <w:pPr>
              <w:pStyle w:val="ListParagraph"/>
              <w:jc w:val="center"/>
              <w:rPr>
                <w:lang w:val="en-US"/>
              </w:rPr>
            </w:pPr>
            <w:r w:rsidRPr="00F07A3F">
              <w:rPr>
                <w:lang w:val="en-US"/>
              </w:rPr>
              <w:t>20720</w:t>
            </w:r>
          </w:p>
        </w:tc>
        <w:tc>
          <w:tcPr>
            <w:tcW w:w="1534" w:type="dxa"/>
            <w:vAlign w:val="center"/>
          </w:tcPr>
          <w:p w:rsidR="00D32DEC" w:rsidRPr="00F07A3F" w:rsidRDefault="00D32DEC" w:rsidP="001D260D">
            <w:pPr>
              <w:pStyle w:val="ListParagraph"/>
              <w:jc w:val="center"/>
              <w:rPr>
                <w:lang w:val="en-US"/>
              </w:rPr>
            </w:pPr>
            <w:r w:rsidRPr="00F07A3F">
              <w:rPr>
                <w:lang w:val="en-US"/>
              </w:rPr>
              <w:t>2.674</w:t>
            </w:r>
          </w:p>
        </w:tc>
      </w:tr>
      <w:tr w:rsidR="00D32DEC" w:rsidRPr="00F07A3F" w:rsidTr="00D32DEC">
        <w:tc>
          <w:tcPr>
            <w:tcW w:w="1547" w:type="dxa"/>
            <w:vAlign w:val="center"/>
          </w:tcPr>
          <w:p w:rsidR="00D32DEC" w:rsidRPr="00F07A3F" w:rsidRDefault="00D32DEC" w:rsidP="001D260D">
            <w:pPr>
              <w:pStyle w:val="ListParagraph"/>
              <w:jc w:val="center"/>
              <w:rPr>
                <w:lang w:val="en-US"/>
              </w:rPr>
            </w:pPr>
            <w:r w:rsidRPr="00F07A3F">
              <w:rPr>
                <w:lang w:val="en-US"/>
              </w:rPr>
              <w:t>REM</w:t>
            </w:r>
          </w:p>
        </w:tc>
        <w:tc>
          <w:tcPr>
            <w:tcW w:w="1752" w:type="dxa"/>
            <w:vAlign w:val="center"/>
          </w:tcPr>
          <w:p w:rsidR="00D32DEC" w:rsidRPr="00F07A3F" w:rsidRDefault="00D32DEC" w:rsidP="001D260D">
            <w:pPr>
              <w:pStyle w:val="ListParagraph"/>
              <w:jc w:val="center"/>
              <w:rPr>
                <w:lang w:val="en-US"/>
              </w:rPr>
            </w:pPr>
            <w:r w:rsidRPr="00F07A3F">
              <w:rPr>
                <w:lang w:val="en-US"/>
              </w:rPr>
              <w:t>Grade 2</w:t>
            </w:r>
          </w:p>
        </w:tc>
        <w:tc>
          <w:tcPr>
            <w:tcW w:w="1316" w:type="dxa"/>
            <w:vAlign w:val="center"/>
          </w:tcPr>
          <w:p w:rsidR="00D32DEC" w:rsidRPr="00F07A3F" w:rsidRDefault="00D32DEC" w:rsidP="001D260D">
            <w:pPr>
              <w:pStyle w:val="ListParagraph"/>
              <w:jc w:val="center"/>
              <w:rPr>
                <w:lang w:val="en-US"/>
              </w:rPr>
            </w:pPr>
            <w:r w:rsidRPr="00F07A3F">
              <w:rPr>
                <w:lang w:val="en-US"/>
              </w:rPr>
              <w:t>104.52</w:t>
            </w:r>
          </w:p>
        </w:tc>
        <w:tc>
          <w:tcPr>
            <w:tcW w:w="1472" w:type="dxa"/>
          </w:tcPr>
          <w:p w:rsidR="00D32DEC" w:rsidRPr="00F07A3F" w:rsidRDefault="00D32DEC" w:rsidP="001D260D">
            <w:pPr>
              <w:pStyle w:val="ListParagraph"/>
              <w:jc w:val="center"/>
              <w:rPr>
                <w:lang w:val="en-US"/>
              </w:rPr>
            </w:pPr>
            <w:r w:rsidRPr="00F07A3F">
              <w:rPr>
                <w:lang w:val="en-US"/>
              </w:rPr>
              <w:t>90.1</w:t>
            </w:r>
            <w:r w:rsidR="00281BA8" w:rsidRPr="00F07A3F">
              <w:rPr>
                <w:vertAlign w:val="superscript"/>
                <w:lang w:val="en-US"/>
              </w:rPr>
              <w:t>d</w:t>
            </w:r>
          </w:p>
        </w:tc>
        <w:tc>
          <w:tcPr>
            <w:tcW w:w="1955" w:type="dxa"/>
            <w:vAlign w:val="center"/>
          </w:tcPr>
          <w:p w:rsidR="00D32DEC" w:rsidRPr="00F07A3F" w:rsidRDefault="00D32DEC" w:rsidP="001D260D">
            <w:pPr>
              <w:pStyle w:val="ListParagraph"/>
              <w:jc w:val="center"/>
              <w:rPr>
                <w:lang w:val="en-US"/>
              </w:rPr>
            </w:pPr>
            <w:r w:rsidRPr="00F07A3F">
              <w:rPr>
                <w:lang w:val="en-US"/>
              </w:rPr>
              <w:t>20720</w:t>
            </w:r>
          </w:p>
        </w:tc>
        <w:tc>
          <w:tcPr>
            <w:tcW w:w="1534" w:type="dxa"/>
            <w:vAlign w:val="center"/>
          </w:tcPr>
          <w:p w:rsidR="00D32DEC" w:rsidRPr="00F07A3F" w:rsidRDefault="00D32DEC" w:rsidP="001D260D">
            <w:pPr>
              <w:pStyle w:val="ListParagraph"/>
              <w:jc w:val="center"/>
              <w:rPr>
                <w:lang w:val="en-US"/>
              </w:rPr>
            </w:pPr>
            <w:r w:rsidRPr="00F07A3F">
              <w:rPr>
                <w:lang w:val="en-US"/>
              </w:rPr>
              <w:t>2,674</w:t>
            </w:r>
          </w:p>
        </w:tc>
      </w:tr>
    </w:tbl>
    <w:p w:rsidR="00904D55" w:rsidRPr="00F07A3F" w:rsidRDefault="00904D55" w:rsidP="00904D55">
      <w:pPr>
        <w:pStyle w:val="ListParagraph"/>
        <w:rPr>
          <w:sz w:val="16"/>
          <w:lang w:val="en-US"/>
        </w:rPr>
      </w:pPr>
      <w:r w:rsidRPr="00F07A3F">
        <w:rPr>
          <w:sz w:val="16"/>
          <w:lang w:val="en-US"/>
        </w:rPr>
        <w:t>a.</w:t>
      </w:r>
      <w:r w:rsidR="001D260D" w:rsidRPr="00F07A3F">
        <w:rPr>
          <w:sz w:val="16"/>
          <w:lang w:val="en-US"/>
        </w:rPr>
        <w:t xml:space="preserve"> </w:t>
      </w:r>
      <w:r w:rsidRPr="00F07A3F">
        <w:rPr>
          <w:sz w:val="16"/>
          <w:lang w:val="en-US"/>
        </w:rPr>
        <w:t>Current local retail price</w:t>
      </w:r>
      <w:r w:rsidR="004D0EAF" w:rsidRPr="00F07A3F">
        <w:rPr>
          <w:sz w:val="16"/>
          <w:lang w:val="en-US"/>
        </w:rPr>
        <w:t xml:space="preserve">. HEM price is </w:t>
      </w:r>
      <w:r w:rsidR="00F948B7" w:rsidRPr="00F07A3F">
        <w:rPr>
          <w:sz w:val="16"/>
          <w:lang w:val="en-US"/>
        </w:rPr>
        <w:t xml:space="preserve">typically </w:t>
      </w:r>
      <w:r w:rsidR="004D0EAF" w:rsidRPr="00F07A3F">
        <w:rPr>
          <w:sz w:val="16"/>
          <w:lang w:val="en-US"/>
        </w:rPr>
        <w:t xml:space="preserve">1.4 – 1.5 of SEM price; REM price is </w:t>
      </w:r>
      <w:r w:rsidR="00F948B7" w:rsidRPr="00F07A3F">
        <w:rPr>
          <w:sz w:val="16"/>
          <w:lang w:val="en-US"/>
        </w:rPr>
        <w:t>typically 1.2 to 1.35 of SEM price.</w:t>
      </w:r>
    </w:p>
    <w:p w:rsidR="00904D55" w:rsidRPr="00F07A3F" w:rsidRDefault="00904D55" w:rsidP="00904D55">
      <w:pPr>
        <w:pStyle w:val="ListParagraph"/>
        <w:rPr>
          <w:sz w:val="16"/>
          <w:lang w:val="en-US"/>
        </w:rPr>
      </w:pPr>
      <w:r w:rsidRPr="00F07A3F">
        <w:rPr>
          <w:sz w:val="16"/>
          <w:lang w:val="en-US"/>
        </w:rPr>
        <w:t>b.</w:t>
      </w:r>
      <w:r w:rsidR="001D260D" w:rsidRPr="00F07A3F">
        <w:rPr>
          <w:sz w:val="16"/>
          <w:lang w:val="en-US"/>
        </w:rPr>
        <w:t xml:space="preserve"> </w:t>
      </w:r>
      <w:r w:rsidRPr="00F07A3F">
        <w:rPr>
          <w:sz w:val="16"/>
          <w:lang w:val="en-US"/>
        </w:rPr>
        <w:t>Assume 8000 annual operating hours</w:t>
      </w:r>
      <w:r w:rsidR="00D32DEC" w:rsidRPr="00F07A3F">
        <w:rPr>
          <w:sz w:val="16"/>
          <w:lang w:val="en-US"/>
        </w:rPr>
        <w:t>.</w:t>
      </w:r>
    </w:p>
    <w:p w:rsidR="00904D55" w:rsidRPr="00F07A3F" w:rsidRDefault="001D260D" w:rsidP="00904D55">
      <w:pPr>
        <w:pStyle w:val="ListParagraph"/>
        <w:rPr>
          <w:sz w:val="16"/>
          <w:lang w:val="en-US"/>
        </w:rPr>
      </w:pPr>
      <w:r w:rsidRPr="00F07A3F">
        <w:rPr>
          <w:sz w:val="16"/>
          <w:lang w:val="en-US"/>
        </w:rPr>
        <w:t xml:space="preserve">c. </w:t>
      </w:r>
      <w:r w:rsidR="00904D55" w:rsidRPr="00F07A3F">
        <w:rPr>
          <w:sz w:val="16"/>
          <w:lang w:val="en-US"/>
        </w:rPr>
        <w:t>Based on industrial tariff price for electricity</w:t>
      </w:r>
      <w:r w:rsidR="00D32DEC" w:rsidRPr="00F07A3F">
        <w:rPr>
          <w:sz w:val="16"/>
          <w:lang w:val="en-US"/>
        </w:rPr>
        <w:t xml:space="preserve"> (0.13USD/kWh)</w:t>
      </w:r>
      <w:r w:rsidR="00904D55" w:rsidRPr="00F07A3F">
        <w:rPr>
          <w:sz w:val="16"/>
          <w:lang w:val="en-US"/>
        </w:rPr>
        <w:t xml:space="preserve">. Generally, the maintenance cost is very low for most electric motors, and usually only when the motor is damaged. In some places the repair cost is </w:t>
      </w:r>
      <w:r w:rsidR="00EF569A" w:rsidRPr="00F07A3F">
        <w:rPr>
          <w:sz w:val="16"/>
          <w:lang w:val="en-US"/>
        </w:rPr>
        <w:t>8.06 USD</w:t>
      </w:r>
      <w:r w:rsidR="00BE39AB" w:rsidRPr="00F07A3F">
        <w:rPr>
          <w:sz w:val="16"/>
          <w:lang w:val="en-US"/>
        </w:rPr>
        <w:t>/</w:t>
      </w:r>
      <w:r w:rsidR="00904D55" w:rsidRPr="00F07A3F">
        <w:rPr>
          <w:sz w:val="16"/>
          <w:lang w:val="en-US"/>
        </w:rPr>
        <w:t xml:space="preserve"> kW</w:t>
      </w:r>
    </w:p>
    <w:p w:rsidR="00281BA8" w:rsidRPr="00F07A3F" w:rsidRDefault="00281BA8" w:rsidP="00904D55">
      <w:pPr>
        <w:pStyle w:val="ListParagraph"/>
        <w:rPr>
          <w:lang w:val="en-US"/>
        </w:rPr>
      </w:pPr>
      <w:r w:rsidRPr="00F07A3F">
        <w:rPr>
          <w:sz w:val="16"/>
          <w:lang w:val="en-US"/>
        </w:rPr>
        <w:t>d. An electric motor is re-manufactured to make its performance better (in terms of operating performance and energy utilization). A SEM can be re-manufactured to become a higher capacity and more energy efficient electric motor (i.e., a REM). In China, REMs are produced to make them at par with HEMs meeting the Grade 2 standard (GB18613-2006). The proposed project will involve capacity building for local electric motor manufacturers to produce REMs that meet Grade 2 standard, which calls for a motor efficiency the same as that for HEMs.</w:t>
      </w:r>
    </w:p>
    <w:p w:rsidR="00904D55" w:rsidRPr="00F07A3F" w:rsidRDefault="00904D55" w:rsidP="00642209">
      <w:pPr>
        <w:pStyle w:val="ListParagraph"/>
        <w:rPr>
          <w:lang w:val="en-US"/>
        </w:rPr>
      </w:pPr>
    </w:p>
    <w:p w:rsidR="008228CC" w:rsidRPr="00F07A3F" w:rsidRDefault="002D5C47" w:rsidP="00642209">
      <w:pPr>
        <w:pStyle w:val="ListParagraph"/>
        <w:rPr>
          <w:lang w:val="en-US"/>
        </w:rPr>
      </w:pPr>
      <w:r w:rsidRPr="00F07A3F">
        <w:rPr>
          <w:lang w:val="en-US"/>
        </w:rPr>
        <w:t xml:space="preserve">The main barriers to the promotion and </w:t>
      </w:r>
      <w:r w:rsidR="002A52B5" w:rsidRPr="00F07A3F">
        <w:rPr>
          <w:lang w:val="en-US"/>
        </w:rPr>
        <w:t xml:space="preserve">extensive application of </w:t>
      </w:r>
      <w:r w:rsidR="00E0787E" w:rsidRPr="00F07A3F">
        <w:rPr>
          <w:rFonts w:hint="eastAsia"/>
          <w:lang w:val="en-US" w:eastAsia="zh-CN"/>
        </w:rPr>
        <w:t xml:space="preserve">HEMs and </w:t>
      </w:r>
      <w:r w:rsidR="00A44849" w:rsidRPr="00F07A3F">
        <w:rPr>
          <w:lang w:val="en-US"/>
        </w:rPr>
        <w:t xml:space="preserve">REMs </w:t>
      </w:r>
      <w:r w:rsidR="002A52B5" w:rsidRPr="00F07A3F">
        <w:rPr>
          <w:lang w:val="en-US"/>
        </w:rPr>
        <w:t xml:space="preserve">in Chinese industries are the following: </w:t>
      </w:r>
    </w:p>
    <w:p w:rsidR="008228CC" w:rsidRPr="00F07A3F" w:rsidRDefault="008228CC" w:rsidP="00642209">
      <w:pPr>
        <w:pStyle w:val="ListParagraph"/>
        <w:rPr>
          <w:lang w:val="en-US"/>
        </w:rPr>
      </w:pPr>
    </w:p>
    <w:p w:rsidR="00FF5774" w:rsidRPr="00F07A3F" w:rsidRDefault="00FF5774" w:rsidP="003821D5">
      <w:pPr>
        <w:pStyle w:val="ListParagraph"/>
        <w:numPr>
          <w:ilvl w:val="0"/>
          <w:numId w:val="31"/>
        </w:numPr>
        <w:rPr>
          <w:lang w:val="en-US"/>
        </w:rPr>
      </w:pPr>
      <w:r w:rsidRPr="00F07A3F">
        <w:rPr>
          <w:lang w:val="en-US"/>
        </w:rPr>
        <w:t>L</w:t>
      </w:r>
      <w:r w:rsidR="00E10BDD" w:rsidRPr="00F07A3F">
        <w:rPr>
          <w:lang w:val="en-US"/>
        </w:rPr>
        <w:t xml:space="preserve">ow level of awareness about, and lack of </w:t>
      </w:r>
      <w:r w:rsidRPr="00F07A3F">
        <w:rPr>
          <w:lang w:val="en-US"/>
        </w:rPr>
        <w:t>accessible information</w:t>
      </w:r>
      <w:r w:rsidR="002A52B5" w:rsidRPr="00F07A3F">
        <w:rPr>
          <w:lang w:val="en-US"/>
        </w:rPr>
        <w:t xml:space="preserve"> on technologies and techniques in the design and </w:t>
      </w:r>
      <w:r w:rsidR="00A44849" w:rsidRPr="00F07A3F">
        <w:rPr>
          <w:lang w:val="en-US"/>
        </w:rPr>
        <w:t xml:space="preserve">production of </w:t>
      </w:r>
      <w:r w:rsidR="00B83AA8" w:rsidRPr="00F07A3F">
        <w:rPr>
          <w:lang w:val="en-US"/>
        </w:rPr>
        <w:t>EE motors (</w:t>
      </w:r>
      <w:r w:rsidR="00E0787E" w:rsidRPr="00F07A3F">
        <w:rPr>
          <w:rFonts w:hint="eastAsia"/>
          <w:lang w:val="en-US" w:eastAsia="zh-CN"/>
        </w:rPr>
        <w:t>HEMs and REMs</w:t>
      </w:r>
      <w:r w:rsidR="00B83AA8" w:rsidRPr="00F07A3F">
        <w:rPr>
          <w:lang w:val="en-US" w:eastAsia="zh-CN"/>
        </w:rPr>
        <w:t>)</w:t>
      </w:r>
      <w:r w:rsidR="00B80E34" w:rsidRPr="00F07A3F">
        <w:rPr>
          <w:lang w:val="en-US" w:eastAsia="zh-CN"/>
        </w:rPr>
        <w:t xml:space="preserve"> </w:t>
      </w:r>
      <w:r w:rsidR="002A52B5" w:rsidRPr="00F07A3F">
        <w:rPr>
          <w:lang w:val="en-US"/>
        </w:rPr>
        <w:t>-</w:t>
      </w:r>
      <w:r w:rsidR="00B80E34" w:rsidRPr="00F07A3F">
        <w:rPr>
          <w:lang w:val="en-US"/>
        </w:rPr>
        <w:t xml:space="preserve"> </w:t>
      </w:r>
      <w:r w:rsidRPr="00F07A3F">
        <w:rPr>
          <w:lang w:val="en-US"/>
        </w:rPr>
        <w:t xml:space="preserve">Few Chinese </w:t>
      </w:r>
      <w:r w:rsidR="00E0787E" w:rsidRPr="00F07A3F">
        <w:rPr>
          <w:rFonts w:hint="eastAsia"/>
          <w:lang w:val="en-US" w:eastAsia="zh-CN"/>
        </w:rPr>
        <w:t xml:space="preserve">HEM and </w:t>
      </w:r>
      <w:r w:rsidR="00A44849" w:rsidRPr="00F07A3F">
        <w:rPr>
          <w:lang w:val="en-US"/>
        </w:rPr>
        <w:t>REM</w:t>
      </w:r>
      <w:r w:rsidR="00E0787E" w:rsidRPr="00F07A3F">
        <w:rPr>
          <w:rFonts w:hint="eastAsia"/>
          <w:lang w:val="en-US" w:eastAsia="zh-CN"/>
        </w:rPr>
        <w:t xml:space="preserve"> manufacturers </w:t>
      </w:r>
      <w:r w:rsidRPr="00F07A3F">
        <w:rPr>
          <w:lang w:val="en-US"/>
        </w:rPr>
        <w:t xml:space="preserve">are aware </w:t>
      </w:r>
      <w:r w:rsidR="002A52B5" w:rsidRPr="00F07A3F">
        <w:rPr>
          <w:lang w:val="en-US"/>
        </w:rPr>
        <w:t xml:space="preserve">of, or adequately know, </w:t>
      </w:r>
      <w:r w:rsidRPr="00F07A3F">
        <w:rPr>
          <w:lang w:val="en-US"/>
        </w:rPr>
        <w:t xml:space="preserve">the </w:t>
      </w:r>
      <w:r w:rsidR="003821D5" w:rsidRPr="00F07A3F">
        <w:rPr>
          <w:lang w:val="en-US"/>
        </w:rPr>
        <w:t xml:space="preserve">latest </w:t>
      </w:r>
      <w:r w:rsidR="002A52B5" w:rsidRPr="00F07A3F">
        <w:rPr>
          <w:lang w:val="en-US"/>
        </w:rPr>
        <w:t xml:space="preserve">technologies and </w:t>
      </w:r>
      <w:r w:rsidRPr="00F07A3F">
        <w:rPr>
          <w:lang w:val="en-US"/>
        </w:rPr>
        <w:t xml:space="preserve">techniques </w:t>
      </w:r>
      <w:r w:rsidR="002A52B5" w:rsidRPr="00F07A3F">
        <w:rPr>
          <w:lang w:val="en-US"/>
        </w:rPr>
        <w:t xml:space="preserve">for </w:t>
      </w:r>
      <w:r w:rsidR="003821D5" w:rsidRPr="00F07A3F">
        <w:rPr>
          <w:lang w:val="en-US"/>
        </w:rPr>
        <w:t>the design and production</w:t>
      </w:r>
      <w:r w:rsidR="00B83AA8" w:rsidRPr="00F07A3F">
        <w:rPr>
          <w:lang w:val="en-US"/>
        </w:rPr>
        <w:t xml:space="preserve"> of EE motors</w:t>
      </w:r>
      <w:r w:rsidR="003821D5" w:rsidRPr="00F07A3F">
        <w:rPr>
          <w:lang w:val="en-US"/>
        </w:rPr>
        <w:t xml:space="preserve">, and </w:t>
      </w:r>
      <w:r w:rsidR="002A52B5" w:rsidRPr="00F07A3F">
        <w:rPr>
          <w:lang w:val="en-US"/>
        </w:rPr>
        <w:t>improving the efficiency</w:t>
      </w:r>
      <w:r w:rsidR="00B83AA8" w:rsidRPr="00F07A3F">
        <w:rPr>
          <w:lang w:val="en-US"/>
        </w:rPr>
        <w:t xml:space="preserve"> of old and potentially recyclable electric motors</w:t>
      </w:r>
      <w:r w:rsidR="004200AA" w:rsidRPr="00F07A3F">
        <w:rPr>
          <w:lang w:val="en-US"/>
        </w:rPr>
        <w:t xml:space="preserve">. </w:t>
      </w:r>
      <w:r w:rsidR="003265F1" w:rsidRPr="00F07A3F">
        <w:rPr>
          <w:lang w:val="en-US"/>
        </w:rPr>
        <w:t xml:space="preserve">This is further aggravated by the difficulties in accessing the rather limited information about such technologies/techniques particularly on REMs. In the case of REMs, such EE motors are not easily identifiable and recognizable to most electric motor users as these are difficult to distinguish them from the standard electric motors. </w:t>
      </w:r>
      <w:r w:rsidR="008F5002" w:rsidRPr="00F07A3F">
        <w:rPr>
          <w:lang w:val="en-US"/>
        </w:rPr>
        <w:t>C</w:t>
      </w:r>
      <w:r w:rsidR="00E0787E" w:rsidRPr="00F07A3F">
        <w:rPr>
          <w:rFonts w:hint="eastAsia"/>
          <w:lang w:val="en-US" w:eastAsia="zh-CN"/>
        </w:rPr>
        <w:t xml:space="preserve">onsequently the </w:t>
      </w:r>
      <w:r w:rsidR="008F5002" w:rsidRPr="00F07A3F">
        <w:rPr>
          <w:lang w:val="en-US" w:eastAsia="zh-CN"/>
        </w:rPr>
        <w:t xml:space="preserve">users </w:t>
      </w:r>
      <w:r w:rsidR="00E0787E" w:rsidRPr="00F07A3F">
        <w:rPr>
          <w:rFonts w:hint="eastAsia"/>
          <w:lang w:val="en-US" w:eastAsia="zh-CN"/>
        </w:rPr>
        <w:t xml:space="preserve">lack confidence </w:t>
      </w:r>
      <w:r w:rsidR="008F5002" w:rsidRPr="00F07A3F">
        <w:rPr>
          <w:lang w:val="en-US" w:eastAsia="zh-CN"/>
        </w:rPr>
        <w:t xml:space="preserve">and interest in </w:t>
      </w:r>
      <w:r w:rsidR="00E0787E" w:rsidRPr="00F07A3F">
        <w:rPr>
          <w:rFonts w:hint="eastAsia"/>
          <w:lang w:val="en-US" w:eastAsia="zh-CN"/>
        </w:rPr>
        <w:t>buy</w:t>
      </w:r>
      <w:r w:rsidR="008F5002" w:rsidRPr="00F07A3F">
        <w:rPr>
          <w:lang w:val="en-US" w:eastAsia="zh-CN"/>
        </w:rPr>
        <w:t>ing</w:t>
      </w:r>
      <w:r w:rsidR="00E0787E" w:rsidRPr="00F07A3F">
        <w:rPr>
          <w:rFonts w:hint="eastAsia"/>
          <w:lang w:val="en-US" w:eastAsia="zh-CN"/>
        </w:rPr>
        <w:t xml:space="preserve"> such product</w:t>
      </w:r>
      <w:r w:rsidR="008F5002" w:rsidRPr="00F07A3F">
        <w:rPr>
          <w:lang w:val="en-US" w:eastAsia="zh-CN"/>
        </w:rPr>
        <w:t>s</w:t>
      </w:r>
      <w:r w:rsidR="00E0787E" w:rsidRPr="00F07A3F">
        <w:rPr>
          <w:rFonts w:hint="eastAsia"/>
          <w:lang w:val="en-US" w:eastAsia="zh-CN"/>
        </w:rPr>
        <w:t>.</w:t>
      </w:r>
      <w:r w:rsidR="00E7012F" w:rsidRPr="00F07A3F">
        <w:rPr>
          <w:lang w:val="en-US"/>
        </w:rPr>
        <w:t xml:space="preserve"> There is also a dearth of information about REMs, their quality and </w:t>
      </w:r>
      <w:r w:rsidR="006D79E7" w:rsidRPr="00F07A3F">
        <w:rPr>
          <w:lang w:val="en-US"/>
        </w:rPr>
        <w:t>performance.</w:t>
      </w:r>
    </w:p>
    <w:p w:rsidR="00FF5774" w:rsidRPr="00F07A3F" w:rsidRDefault="003265F1" w:rsidP="003821D5">
      <w:pPr>
        <w:pStyle w:val="ListParagraph"/>
        <w:numPr>
          <w:ilvl w:val="0"/>
          <w:numId w:val="31"/>
        </w:numPr>
        <w:rPr>
          <w:lang w:val="en-US"/>
        </w:rPr>
      </w:pPr>
      <w:r w:rsidRPr="00F07A3F">
        <w:rPr>
          <w:lang w:val="en-US"/>
        </w:rPr>
        <w:t xml:space="preserve">Inadequate policies and regulatory frameworks–There are limited government policies and regulations concerning the utilization of EE motors and in the enforcement of applicable energy performance standards for electric motors sold locally and used in electric motor systems in industries. </w:t>
      </w:r>
      <w:r w:rsidR="003821D5" w:rsidRPr="00F07A3F">
        <w:rPr>
          <w:lang w:val="en-US"/>
        </w:rPr>
        <w:t>Presently, the existing standards and regulations have no restrictions on electric motor users, thus existing standard low-efficiency electric motors will continue to be used. There are also no regulations and mandatory standards applicable to the emerging EMR industry.</w:t>
      </w:r>
    </w:p>
    <w:p w:rsidR="00B80E34" w:rsidRPr="00F07A3F" w:rsidRDefault="00FF5774" w:rsidP="002A52B5">
      <w:pPr>
        <w:pStyle w:val="ListParagraph"/>
        <w:numPr>
          <w:ilvl w:val="0"/>
          <w:numId w:val="31"/>
        </w:numPr>
        <w:rPr>
          <w:lang w:val="en-US"/>
        </w:rPr>
      </w:pPr>
      <w:r w:rsidRPr="00F07A3F">
        <w:rPr>
          <w:lang w:val="en-US"/>
        </w:rPr>
        <w:t xml:space="preserve">Lack of capacity to locally produce </w:t>
      </w:r>
      <w:r w:rsidR="008F5002" w:rsidRPr="00F07A3F">
        <w:rPr>
          <w:lang w:val="en-US"/>
        </w:rPr>
        <w:t>EE motors</w:t>
      </w:r>
      <w:r w:rsidR="001457E7" w:rsidRPr="00F07A3F">
        <w:rPr>
          <w:lang w:val="en-US"/>
        </w:rPr>
        <w:t xml:space="preserve"> –</w:t>
      </w:r>
      <w:r w:rsidR="008F5002" w:rsidRPr="00F07A3F">
        <w:rPr>
          <w:lang w:val="en-US"/>
        </w:rPr>
        <w:t>T</w:t>
      </w:r>
      <w:r w:rsidRPr="00F07A3F">
        <w:rPr>
          <w:lang w:val="en-US"/>
        </w:rPr>
        <w:t xml:space="preserve">here </w:t>
      </w:r>
      <w:r w:rsidR="001457E7" w:rsidRPr="00F07A3F">
        <w:rPr>
          <w:lang w:val="en-US"/>
        </w:rPr>
        <w:t xml:space="preserve">are very few </w:t>
      </w:r>
      <w:r w:rsidR="008F5002" w:rsidRPr="00F07A3F">
        <w:rPr>
          <w:lang w:val="en-US"/>
        </w:rPr>
        <w:t>EE motor (</w:t>
      </w:r>
      <w:r w:rsidR="00884EC0" w:rsidRPr="00F07A3F">
        <w:rPr>
          <w:rFonts w:hint="eastAsia"/>
          <w:lang w:val="en-US" w:eastAsia="zh-CN"/>
        </w:rPr>
        <w:t>HEM and REM</w:t>
      </w:r>
      <w:r w:rsidR="008F5002" w:rsidRPr="00F07A3F">
        <w:rPr>
          <w:lang w:val="en-US" w:eastAsia="zh-CN"/>
        </w:rPr>
        <w:t xml:space="preserve">) </w:t>
      </w:r>
      <w:r w:rsidR="001457E7" w:rsidRPr="00F07A3F">
        <w:rPr>
          <w:lang w:val="en-US"/>
        </w:rPr>
        <w:t>manufacturers in China. Th</w:t>
      </w:r>
      <w:r w:rsidR="008F5002" w:rsidRPr="00F07A3F">
        <w:rPr>
          <w:lang w:val="en-US"/>
        </w:rPr>
        <w:t xml:space="preserve">e existing ones </w:t>
      </w:r>
      <w:r w:rsidR="001457E7" w:rsidRPr="00F07A3F">
        <w:rPr>
          <w:lang w:val="en-US"/>
        </w:rPr>
        <w:t xml:space="preserve">often have limited </w:t>
      </w:r>
      <w:r w:rsidRPr="00F07A3F">
        <w:rPr>
          <w:lang w:val="en-US"/>
        </w:rPr>
        <w:t>technical capacity in designing and producing products that are at par with international standards (e.g., IEC, NEMA) in terms of quality and energy utilization performance.</w:t>
      </w:r>
      <w:r w:rsidR="00B80E34" w:rsidRPr="00F07A3F">
        <w:rPr>
          <w:lang w:val="en-US"/>
        </w:rPr>
        <w:t xml:space="preserve"> </w:t>
      </w:r>
    </w:p>
    <w:p w:rsidR="00FF5774" w:rsidRPr="00F07A3F" w:rsidRDefault="003265F1" w:rsidP="002A52B5">
      <w:pPr>
        <w:pStyle w:val="ListParagraph"/>
        <w:numPr>
          <w:ilvl w:val="0"/>
          <w:numId w:val="31"/>
        </w:numPr>
        <w:rPr>
          <w:lang w:val="en-US"/>
        </w:rPr>
      </w:pPr>
      <w:r w:rsidRPr="00F07A3F">
        <w:rPr>
          <w:lang w:val="en-US"/>
        </w:rPr>
        <w:t xml:space="preserve">Shortage of financing for EE motors production and application –Since it is not mandatory for industries to utilize EE motors the share of EE motors in the local electric motor market is relatively low compared to that of the widely available less efficient standard electric motors. </w:t>
      </w:r>
      <w:r w:rsidR="00A57165" w:rsidRPr="00F07A3F">
        <w:rPr>
          <w:lang w:val="en-US"/>
        </w:rPr>
        <w:t xml:space="preserve">Conversion of existing electric motor production lines to produce EE motors will require high investments that may not be forthcoming if the demand for EE motors is low. </w:t>
      </w:r>
      <w:r w:rsidR="008F5002" w:rsidRPr="00F07A3F">
        <w:rPr>
          <w:lang w:val="en-US"/>
        </w:rPr>
        <w:t>T</w:t>
      </w:r>
      <w:r w:rsidR="001457E7" w:rsidRPr="00F07A3F">
        <w:rPr>
          <w:lang w:val="en-US"/>
        </w:rPr>
        <w:t xml:space="preserve">hose </w:t>
      </w:r>
      <w:r w:rsidR="00A57165" w:rsidRPr="00F07A3F">
        <w:rPr>
          <w:lang w:val="en-US"/>
        </w:rPr>
        <w:t xml:space="preserve">that are currently engaged </w:t>
      </w:r>
      <w:r w:rsidR="001457E7" w:rsidRPr="00F07A3F">
        <w:rPr>
          <w:lang w:val="en-US"/>
        </w:rPr>
        <w:t xml:space="preserve">in the EMR business will require additional </w:t>
      </w:r>
      <w:r w:rsidR="00FF5774" w:rsidRPr="00F07A3F">
        <w:rPr>
          <w:lang w:val="en-US"/>
        </w:rPr>
        <w:t xml:space="preserve">capital to pay for improving the quality and energy performance of </w:t>
      </w:r>
      <w:r w:rsidR="00FF5774" w:rsidRPr="00F07A3F">
        <w:rPr>
          <w:lang w:val="en-US"/>
        </w:rPr>
        <w:lastRenderedPageBreak/>
        <w:t>their products</w:t>
      </w:r>
      <w:r w:rsidR="004A25B1" w:rsidRPr="00F07A3F">
        <w:rPr>
          <w:lang w:val="en-US"/>
        </w:rPr>
        <w:t xml:space="preserve">; for availing of </w:t>
      </w:r>
      <w:r w:rsidR="00FF5774" w:rsidRPr="00F07A3F">
        <w:rPr>
          <w:lang w:val="en-US"/>
        </w:rPr>
        <w:t xml:space="preserve">higher quality raw materials that will </w:t>
      </w:r>
      <w:r w:rsidR="001457E7" w:rsidRPr="00F07A3F">
        <w:rPr>
          <w:lang w:val="en-US"/>
        </w:rPr>
        <w:t>be used in REMs</w:t>
      </w:r>
      <w:r w:rsidR="004A25B1" w:rsidRPr="00F07A3F">
        <w:rPr>
          <w:lang w:val="en-US"/>
        </w:rPr>
        <w:t xml:space="preserve">; and for </w:t>
      </w:r>
      <w:r w:rsidR="00D945F0" w:rsidRPr="00F07A3F">
        <w:rPr>
          <w:lang w:val="en-US"/>
        </w:rPr>
        <w:t>promotion and market development of their REM products.</w:t>
      </w:r>
    </w:p>
    <w:p w:rsidR="0072360F" w:rsidRPr="00F07A3F" w:rsidRDefault="0072360F" w:rsidP="00642209">
      <w:pPr>
        <w:pStyle w:val="ListParagraph"/>
        <w:rPr>
          <w:lang w:val="en-US"/>
        </w:rPr>
      </w:pPr>
    </w:p>
    <w:p w:rsidR="0072360F" w:rsidRPr="00F07A3F" w:rsidRDefault="0072360F" w:rsidP="00642209">
      <w:pPr>
        <w:pStyle w:val="ListParagraph"/>
        <w:rPr>
          <w:lang w:val="en-US"/>
        </w:rPr>
      </w:pPr>
      <w:r w:rsidRPr="00F07A3F">
        <w:rPr>
          <w:u w:val="single"/>
          <w:lang w:val="en-US"/>
        </w:rPr>
        <w:t>B</w:t>
      </w:r>
      <w:r w:rsidR="00693747" w:rsidRPr="00F07A3F">
        <w:rPr>
          <w:u w:val="single"/>
          <w:lang w:val="en-US"/>
        </w:rPr>
        <w:t xml:space="preserve">aseline </w:t>
      </w:r>
      <w:r w:rsidR="003821D5" w:rsidRPr="00F07A3F">
        <w:rPr>
          <w:u w:val="single"/>
          <w:lang w:val="en-US"/>
        </w:rPr>
        <w:t>S</w:t>
      </w:r>
      <w:r w:rsidR="00693747" w:rsidRPr="00F07A3F">
        <w:rPr>
          <w:u w:val="single"/>
          <w:lang w:val="en-US"/>
        </w:rPr>
        <w:t xml:space="preserve">cenario and </w:t>
      </w:r>
      <w:r w:rsidR="003821D5" w:rsidRPr="00F07A3F">
        <w:rPr>
          <w:u w:val="single"/>
          <w:lang w:val="en-US"/>
        </w:rPr>
        <w:t>A</w:t>
      </w:r>
      <w:r w:rsidR="00693747" w:rsidRPr="00F07A3F">
        <w:rPr>
          <w:u w:val="single"/>
          <w:lang w:val="en-US"/>
        </w:rPr>
        <w:t xml:space="preserve">ssociated </w:t>
      </w:r>
      <w:r w:rsidR="003821D5" w:rsidRPr="00F07A3F">
        <w:rPr>
          <w:u w:val="single"/>
          <w:lang w:val="en-US"/>
        </w:rPr>
        <w:t>B</w:t>
      </w:r>
      <w:r w:rsidR="00693747" w:rsidRPr="00F07A3F">
        <w:rPr>
          <w:u w:val="single"/>
          <w:lang w:val="en-US"/>
        </w:rPr>
        <w:t xml:space="preserve">aseline </w:t>
      </w:r>
      <w:r w:rsidR="003821D5" w:rsidRPr="00F07A3F">
        <w:rPr>
          <w:u w:val="single"/>
          <w:lang w:val="en-US"/>
        </w:rPr>
        <w:t>P</w:t>
      </w:r>
      <w:r w:rsidR="00693747" w:rsidRPr="00F07A3F">
        <w:rPr>
          <w:u w:val="single"/>
          <w:lang w:val="en-US"/>
        </w:rPr>
        <w:t>rojects</w:t>
      </w:r>
      <w:r w:rsidRPr="00F07A3F">
        <w:rPr>
          <w:lang w:val="en-US"/>
        </w:rPr>
        <w:t>:</w:t>
      </w:r>
    </w:p>
    <w:p w:rsidR="0067727D" w:rsidRPr="00F07A3F" w:rsidRDefault="0067727D" w:rsidP="00642209">
      <w:pPr>
        <w:pStyle w:val="ListParagraph"/>
        <w:rPr>
          <w:lang w:val="en-US"/>
        </w:rPr>
      </w:pPr>
    </w:p>
    <w:p w:rsidR="0061074F" w:rsidRPr="00F07A3F" w:rsidRDefault="00F948B7" w:rsidP="00642209">
      <w:pPr>
        <w:pStyle w:val="ListParagraph"/>
        <w:rPr>
          <w:lang w:val="en-US" w:eastAsia="zh-CN"/>
        </w:rPr>
      </w:pPr>
      <w:r w:rsidRPr="00F07A3F">
        <w:rPr>
          <w:lang w:val="en-US" w:eastAsia="zh-CN"/>
        </w:rPr>
        <w:t xml:space="preserve">EE motors (mainly </w:t>
      </w:r>
      <w:r w:rsidRPr="00F07A3F">
        <w:rPr>
          <w:rFonts w:hint="eastAsia"/>
          <w:lang w:val="en-US" w:eastAsia="zh-CN"/>
        </w:rPr>
        <w:t>HEMs</w:t>
      </w:r>
      <w:r w:rsidRPr="00F07A3F">
        <w:rPr>
          <w:lang w:val="en-US" w:eastAsia="zh-CN"/>
        </w:rPr>
        <w:t xml:space="preserve">) account for </w:t>
      </w:r>
      <w:r w:rsidRPr="00F07A3F">
        <w:rPr>
          <w:rFonts w:hint="eastAsia"/>
          <w:lang w:val="en-US" w:eastAsia="zh-CN"/>
        </w:rPr>
        <w:t>3% of the total electric motor production output</w:t>
      </w:r>
      <w:r w:rsidRPr="00F07A3F">
        <w:rPr>
          <w:lang w:val="en-US" w:eastAsia="zh-CN"/>
        </w:rPr>
        <w:t xml:space="preserve"> in China</w:t>
      </w:r>
      <w:r w:rsidRPr="00F07A3F">
        <w:rPr>
          <w:rFonts w:hint="eastAsia"/>
          <w:lang w:val="en-US" w:eastAsia="zh-CN"/>
        </w:rPr>
        <w:t xml:space="preserve">. </w:t>
      </w:r>
      <w:r w:rsidRPr="00F07A3F">
        <w:rPr>
          <w:lang w:val="en-US" w:eastAsia="zh-CN"/>
        </w:rPr>
        <w:t>The Chinese</w:t>
      </w:r>
      <w:r w:rsidRPr="00F07A3F">
        <w:rPr>
          <w:rFonts w:hint="eastAsia"/>
          <w:lang w:val="en-US" w:eastAsia="zh-CN"/>
        </w:rPr>
        <w:t xml:space="preserve"> government had </w:t>
      </w:r>
      <w:r w:rsidRPr="00F07A3F">
        <w:rPr>
          <w:lang w:val="en-US" w:eastAsia="zh-CN"/>
        </w:rPr>
        <w:t xml:space="preserve">in the past </w:t>
      </w:r>
      <w:r w:rsidRPr="00F07A3F">
        <w:rPr>
          <w:rFonts w:hint="eastAsia"/>
          <w:lang w:val="en-US" w:eastAsia="zh-CN"/>
        </w:rPr>
        <w:t xml:space="preserve">implemented </w:t>
      </w:r>
      <w:r w:rsidRPr="00F07A3F">
        <w:rPr>
          <w:lang w:val="en-US" w:eastAsia="zh-CN"/>
        </w:rPr>
        <w:t>several energy</w:t>
      </w:r>
      <w:r w:rsidRPr="00F07A3F">
        <w:rPr>
          <w:rFonts w:hint="eastAsia"/>
          <w:lang w:val="en-US" w:eastAsia="zh-CN"/>
        </w:rPr>
        <w:t xml:space="preserve"> efficiency </w:t>
      </w:r>
      <w:r w:rsidRPr="00F07A3F">
        <w:rPr>
          <w:lang w:val="en-US" w:eastAsia="zh-CN"/>
        </w:rPr>
        <w:t>improvement programs</w:t>
      </w:r>
      <w:r w:rsidRPr="00F07A3F">
        <w:rPr>
          <w:rFonts w:hint="eastAsia"/>
          <w:lang w:val="en-US" w:eastAsia="zh-CN"/>
        </w:rPr>
        <w:t xml:space="preserve"> focused on electric motor system, such as </w:t>
      </w:r>
      <w:r w:rsidRPr="00F07A3F">
        <w:rPr>
          <w:lang w:val="en-US" w:eastAsia="zh-CN"/>
        </w:rPr>
        <w:t xml:space="preserve">on the optimization of motor systems and the application of </w:t>
      </w:r>
      <w:r w:rsidRPr="00F07A3F">
        <w:rPr>
          <w:rFonts w:hint="eastAsia"/>
          <w:lang w:val="en-US" w:eastAsia="zh-CN"/>
        </w:rPr>
        <w:t xml:space="preserve">variable speed control </w:t>
      </w:r>
      <w:r w:rsidRPr="00F07A3F">
        <w:rPr>
          <w:lang w:val="en-US" w:eastAsia="zh-CN"/>
        </w:rPr>
        <w:t xml:space="preserve">in motor systems </w:t>
      </w:r>
      <w:r w:rsidRPr="00F07A3F">
        <w:rPr>
          <w:rFonts w:hint="eastAsia"/>
          <w:lang w:val="en-US" w:eastAsia="zh-CN"/>
        </w:rPr>
        <w:t xml:space="preserve">in </w:t>
      </w:r>
      <w:r w:rsidRPr="00F07A3F">
        <w:rPr>
          <w:lang w:val="en-US" w:eastAsia="zh-CN"/>
        </w:rPr>
        <w:t xml:space="preserve">the </w:t>
      </w:r>
      <w:r w:rsidRPr="00F07A3F">
        <w:rPr>
          <w:rFonts w:hint="eastAsia"/>
          <w:lang w:val="en-US" w:eastAsia="zh-CN"/>
        </w:rPr>
        <w:t xml:space="preserve">industry sector. </w:t>
      </w:r>
      <w:r w:rsidR="005C139B" w:rsidRPr="00F07A3F">
        <w:rPr>
          <w:rFonts w:hint="eastAsia"/>
          <w:lang w:val="en-US" w:eastAsia="zh-CN"/>
        </w:rPr>
        <w:t xml:space="preserve">However, there </w:t>
      </w:r>
      <w:r w:rsidR="005C139B" w:rsidRPr="00F07A3F">
        <w:rPr>
          <w:lang w:val="en-US" w:eastAsia="zh-CN"/>
        </w:rPr>
        <w:t xml:space="preserve">are </w:t>
      </w:r>
      <w:r w:rsidR="00B26710" w:rsidRPr="00F07A3F">
        <w:rPr>
          <w:lang w:val="en-US" w:eastAsia="zh-CN"/>
        </w:rPr>
        <w:t xml:space="preserve">very limited GOC-led interventions </w:t>
      </w:r>
      <w:r w:rsidR="005C139B" w:rsidRPr="00F07A3F">
        <w:rPr>
          <w:rFonts w:hint="eastAsia"/>
          <w:lang w:val="en-US" w:eastAsia="zh-CN"/>
        </w:rPr>
        <w:t xml:space="preserve">for improving the energy efficiency for </w:t>
      </w:r>
      <w:r w:rsidR="00B26710" w:rsidRPr="00F07A3F">
        <w:rPr>
          <w:lang w:val="en-US" w:eastAsia="zh-CN"/>
        </w:rPr>
        <w:t xml:space="preserve">locally made </w:t>
      </w:r>
      <w:r w:rsidR="005C139B" w:rsidRPr="00F07A3F">
        <w:rPr>
          <w:rFonts w:hint="eastAsia"/>
          <w:lang w:val="en-US" w:eastAsia="zh-CN"/>
        </w:rPr>
        <w:t>electric motor</w:t>
      </w:r>
      <w:r w:rsidR="00B26710" w:rsidRPr="00F07A3F">
        <w:rPr>
          <w:lang w:val="en-US" w:eastAsia="zh-CN"/>
        </w:rPr>
        <w:t>s</w:t>
      </w:r>
      <w:r w:rsidR="005C139B" w:rsidRPr="00F07A3F">
        <w:rPr>
          <w:rFonts w:hint="eastAsia"/>
          <w:lang w:val="en-US" w:eastAsia="zh-CN"/>
        </w:rPr>
        <w:t xml:space="preserve">. </w:t>
      </w:r>
      <w:r w:rsidR="00B26710" w:rsidRPr="00F07A3F">
        <w:rPr>
          <w:lang w:val="en-US" w:eastAsia="zh-CN"/>
        </w:rPr>
        <w:t xml:space="preserve">Apart from the previous projects funded by organizations such as the Energy Foundation and UNIDO, most of the activities in this area are from the private sector, e.g., the International Copper Association. </w:t>
      </w:r>
      <w:r w:rsidR="003265F1" w:rsidRPr="00F07A3F">
        <w:rPr>
          <w:rFonts w:hint="eastAsia"/>
          <w:lang w:val="en-US" w:eastAsia="zh-CN"/>
        </w:rPr>
        <w:t xml:space="preserve">R&amp;D </w:t>
      </w:r>
      <w:r w:rsidR="003265F1" w:rsidRPr="00F07A3F">
        <w:rPr>
          <w:lang w:val="en-US" w:eastAsia="zh-CN"/>
        </w:rPr>
        <w:t xml:space="preserve">in the area of EE motors is currently limited to individual efforts of electric motor manufacturers </w:t>
      </w:r>
      <w:r w:rsidR="003265F1" w:rsidRPr="00F07A3F">
        <w:rPr>
          <w:rFonts w:hint="eastAsia"/>
          <w:lang w:val="en-US" w:eastAsia="zh-CN"/>
        </w:rPr>
        <w:t xml:space="preserve">and the application of advanced </w:t>
      </w:r>
      <w:r w:rsidR="003265F1" w:rsidRPr="00F07A3F">
        <w:rPr>
          <w:lang w:val="en-US" w:eastAsia="zh-CN"/>
        </w:rPr>
        <w:t xml:space="preserve">technologies are constrained by </w:t>
      </w:r>
      <w:r w:rsidR="003265F1" w:rsidRPr="00F07A3F">
        <w:rPr>
          <w:rFonts w:hint="eastAsia"/>
          <w:lang w:val="en-US" w:eastAsia="zh-CN"/>
        </w:rPr>
        <w:t xml:space="preserve">lack of investment </w:t>
      </w:r>
      <w:r w:rsidR="003265F1" w:rsidRPr="00F07A3F">
        <w:rPr>
          <w:lang w:val="en-US" w:eastAsia="zh-CN"/>
        </w:rPr>
        <w:t xml:space="preserve">due to inadequate support </w:t>
      </w:r>
      <w:r w:rsidR="003265F1" w:rsidRPr="00F07A3F">
        <w:rPr>
          <w:rFonts w:hint="eastAsia"/>
          <w:lang w:val="en-US" w:eastAsia="zh-CN"/>
        </w:rPr>
        <w:t xml:space="preserve">and </w:t>
      </w:r>
      <w:r w:rsidR="003265F1" w:rsidRPr="00F07A3F">
        <w:rPr>
          <w:lang w:val="en-US" w:eastAsia="zh-CN"/>
        </w:rPr>
        <w:t xml:space="preserve">enforced </w:t>
      </w:r>
      <w:r w:rsidR="003265F1" w:rsidRPr="00F07A3F">
        <w:rPr>
          <w:rFonts w:hint="eastAsia"/>
          <w:lang w:val="en-US" w:eastAsia="zh-CN"/>
        </w:rPr>
        <w:t>policies</w:t>
      </w:r>
      <w:r w:rsidR="003265F1" w:rsidRPr="00F07A3F">
        <w:rPr>
          <w:lang w:val="en-US" w:eastAsia="zh-CN"/>
        </w:rPr>
        <w:t xml:space="preserve"> that could spur interest and confidence of investors and in particular the industrial users of electric motors</w:t>
      </w:r>
      <w:r w:rsidR="003265F1" w:rsidRPr="00F07A3F">
        <w:rPr>
          <w:rFonts w:hint="eastAsia"/>
          <w:lang w:val="en-US" w:eastAsia="zh-CN"/>
        </w:rPr>
        <w:t xml:space="preserve">. </w:t>
      </w:r>
      <w:r w:rsidR="00797438" w:rsidRPr="00F07A3F">
        <w:rPr>
          <w:lang w:val="en-US" w:eastAsia="zh-CN"/>
        </w:rPr>
        <w:t xml:space="preserve">While there is an ongoing </w:t>
      </w:r>
      <w:r w:rsidR="005C139B" w:rsidRPr="00F07A3F">
        <w:rPr>
          <w:lang w:val="en-US" w:eastAsia="zh-CN"/>
        </w:rPr>
        <w:t xml:space="preserve">old-for-new and rebate </w:t>
      </w:r>
      <w:r w:rsidR="003265F1" w:rsidRPr="00F07A3F">
        <w:rPr>
          <w:lang w:val="en-US" w:eastAsia="zh-CN"/>
        </w:rPr>
        <w:t>programs for</w:t>
      </w:r>
      <w:r w:rsidR="00797438" w:rsidRPr="00F07A3F">
        <w:rPr>
          <w:lang w:val="en-US" w:eastAsia="zh-CN"/>
        </w:rPr>
        <w:t xml:space="preserve"> electric motors, this </w:t>
      </w:r>
      <w:r w:rsidR="005C139B" w:rsidRPr="00F07A3F">
        <w:rPr>
          <w:rFonts w:hint="eastAsia"/>
          <w:lang w:val="en-US" w:eastAsia="zh-CN"/>
        </w:rPr>
        <w:t xml:space="preserve">is only </w:t>
      </w:r>
      <w:r w:rsidR="005C139B" w:rsidRPr="00F07A3F">
        <w:rPr>
          <w:lang w:val="en-US" w:eastAsia="zh-CN"/>
        </w:rPr>
        <w:t xml:space="preserve">for </w:t>
      </w:r>
      <w:r w:rsidR="00797438" w:rsidRPr="00F07A3F">
        <w:rPr>
          <w:lang w:val="en-US" w:eastAsia="zh-CN"/>
        </w:rPr>
        <w:t xml:space="preserve">the </w:t>
      </w:r>
      <w:r w:rsidR="005C139B" w:rsidRPr="00F07A3F">
        <w:rPr>
          <w:lang w:val="en-US" w:eastAsia="zh-CN"/>
        </w:rPr>
        <w:t xml:space="preserve">electric motor </w:t>
      </w:r>
      <w:r w:rsidR="005C139B" w:rsidRPr="00F07A3F">
        <w:rPr>
          <w:rFonts w:hint="eastAsia"/>
          <w:lang w:val="en-US" w:eastAsia="zh-CN"/>
        </w:rPr>
        <w:t>user</w:t>
      </w:r>
      <w:r w:rsidR="00797438" w:rsidRPr="00F07A3F">
        <w:rPr>
          <w:lang w:val="en-US" w:eastAsia="zh-CN"/>
        </w:rPr>
        <w:t xml:space="preserve">s. </w:t>
      </w:r>
      <w:r w:rsidR="00C05581" w:rsidRPr="00F07A3F">
        <w:rPr>
          <w:lang w:val="en-US" w:eastAsia="zh-CN"/>
        </w:rPr>
        <w:t xml:space="preserve">Very few </w:t>
      </w:r>
      <w:r w:rsidR="00797438" w:rsidRPr="00F07A3F">
        <w:rPr>
          <w:lang w:val="en-US" w:eastAsia="zh-CN"/>
        </w:rPr>
        <w:t xml:space="preserve">local </w:t>
      </w:r>
      <w:r w:rsidR="007E64A7" w:rsidRPr="00F07A3F">
        <w:rPr>
          <w:rFonts w:hint="eastAsia"/>
          <w:lang w:val="en-US" w:eastAsia="zh-CN"/>
        </w:rPr>
        <w:t>electric motor</w:t>
      </w:r>
      <w:r w:rsidR="005C139B" w:rsidRPr="00F07A3F">
        <w:rPr>
          <w:rFonts w:hint="eastAsia"/>
          <w:lang w:val="en-US" w:eastAsia="zh-CN"/>
        </w:rPr>
        <w:t xml:space="preserve"> manufacturers </w:t>
      </w:r>
      <w:r w:rsidR="007E64A7" w:rsidRPr="00F07A3F">
        <w:rPr>
          <w:rFonts w:hint="eastAsia"/>
          <w:lang w:val="en-US" w:eastAsia="zh-CN"/>
        </w:rPr>
        <w:t xml:space="preserve">have </w:t>
      </w:r>
      <w:r w:rsidR="00C05581" w:rsidRPr="00F07A3F">
        <w:rPr>
          <w:lang w:val="en-US" w:eastAsia="zh-CN"/>
        </w:rPr>
        <w:t xml:space="preserve">shown interest in venturing to the </w:t>
      </w:r>
      <w:r w:rsidR="007E64A7" w:rsidRPr="00F07A3F">
        <w:rPr>
          <w:rFonts w:hint="eastAsia"/>
          <w:lang w:val="en-US" w:eastAsia="zh-CN"/>
        </w:rPr>
        <w:t>produc</w:t>
      </w:r>
      <w:r w:rsidR="00C05581" w:rsidRPr="00F07A3F">
        <w:rPr>
          <w:lang w:val="en-US" w:eastAsia="zh-CN"/>
        </w:rPr>
        <w:t xml:space="preserve">tion of EE motors (particularly </w:t>
      </w:r>
      <w:r w:rsidR="007E64A7" w:rsidRPr="00F07A3F">
        <w:rPr>
          <w:rFonts w:hint="eastAsia"/>
          <w:lang w:val="en-US" w:eastAsia="zh-CN"/>
        </w:rPr>
        <w:t>HEMs</w:t>
      </w:r>
      <w:r w:rsidR="00C05581" w:rsidRPr="00F07A3F">
        <w:rPr>
          <w:lang w:val="en-US" w:eastAsia="zh-CN"/>
        </w:rPr>
        <w:t>)</w:t>
      </w:r>
      <w:r w:rsidR="007E64A7" w:rsidRPr="00F07A3F">
        <w:rPr>
          <w:rFonts w:hint="eastAsia"/>
          <w:lang w:val="en-US" w:eastAsia="zh-CN"/>
        </w:rPr>
        <w:t xml:space="preserve">. Converting </w:t>
      </w:r>
      <w:r w:rsidR="00622130" w:rsidRPr="00F07A3F">
        <w:rPr>
          <w:lang w:val="en-US" w:eastAsia="zh-CN"/>
        </w:rPr>
        <w:t>existing standard</w:t>
      </w:r>
      <w:r w:rsidR="00C05581" w:rsidRPr="00F07A3F">
        <w:rPr>
          <w:lang w:val="en-US" w:eastAsia="zh-CN"/>
        </w:rPr>
        <w:t xml:space="preserve"> electric motor </w:t>
      </w:r>
      <w:r w:rsidR="007E64A7" w:rsidRPr="00F07A3F">
        <w:rPr>
          <w:rFonts w:hint="eastAsia"/>
          <w:lang w:val="en-US" w:eastAsia="zh-CN"/>
        </w:rPr>
        <w:t xml:space="preserve">production line for </w:t>
      </w:r>
      <w:r w:rsidR="00C05581" w:rsidRPr="00F07A3F">
        <w:rPr>
          <w:lang w:val="en-US" w:eastAsia="zh-CN"/>
        </w:rPr>
        <w:t xml:space="preserve">EE motor production is currently </w:t>
      </w:r>
      <w:r w:rsidR="007E64A7" w:rsidRPr="00F07A3F">
        <w:rPr>
          <w:rFonts w:hint="eastAsia"/>
          <w:lang w:val="en-US" w:eastAsia="zh-CN"/>
        </w:rPr>
        <w:t xml:space="preserve">not </w:t>
      </w:r>
      <w:r w:rsidR="003265F1" w:rsidRPr="00F07A3F">
        <w:rPr>
          <w:lang w:val="en-US" w:eastAsia="zh-CN"/>
        </w:rPr>
        <w:t>economically feasible</w:t>
      </w:r>
      <w:r w:rsidR="007E64A7" w:rsidRPr="00F07A3F">
        <w:rPr>
          <w:rFonts w:hint="eastAsia"/>
          <w:lang w:val="en-US" w:eastAsia="zh-CN"/>
        </w:rPr>
        <w:t xml:space="preserve"> for the over 2000 </w:t>
      </w:r>
      <w:r w:rsidR="00C05581" w:rsidRPr="00F07A3F">
        <w:rPr>
          <w:lang w:val="en-US" w:eastAsia="zh-CN"/>
        </w:rPr>
        <w:t xml:space="preserve">electric motor </w:t>
      </w:r>
      <w:r w:rsidR="007E64A7" w:rsidRPr="00F07A3F">
        <w:rPr>
          <w:rFonts w:hint="eastAsia"/>
          <w:lang w:val="en-US" w:eastAsia="zh-CN"/>
        </w:rPr>
        <w:t>manufacturers in China.</w:t>
      </w:r>
    </w:p>
    <w:p w:rsidR="0061074F" w:rsidRPr="00F07A3F" w:rsidRDefault="0061074F" w:rsidP="00642209">
      <w:pPr>
        <w:pStyle w:val="ListParagraph"/>
        <w:rPr>
          <w:lang w:val="en-US" w:eastAsia="zh-CN"/>
        </w:rPr>
      </w:pPr>
    </w:p>
    <w:p w:rsidR="00FF5774" w:rsidRPr="00F07A3F" w:rsidRDefault="00070BB2" w:rsidP="00642209">
      <w:pPr>
        <w:pStyle w:val="ListParagraph"/>
        <w:rPr>
          <w:lang w:val="en-US"/>
        </w:rPr>
      </w:pPr>
      <w:r w:rsidRPr="00F07A3F">
        <w:rPr>
          <w:lang w:val="en-US"/>
        </w:rPr>
        <w:t xml:space="preserve">In June 2009, the MIIT launched the Electromechanical Products Remanufacturing Pilot Project </w:t>
      </w:r>
      <w:r w:rsidR="000011A5" w:rsidRPr="00F07A3F">
        <w:rPr>
          <w:lang w:val="en-US"/>
        </w:rPr>
        <w:t>for implementation nationwide</w:t>
      </w:r>
      <w:r w:rsidRPr="00F07A3F">
        <w:rPr>
          <w:lang w:val="en-US"/>
        </w:rPr>
        <w:t xml:space="preserve">. This project </w:t>
      </w:r>
      <w:r w:rsidR="000011A5" w:rsidRPr="00F07A3F">
        <w:rPr>
          <w:lang w:val="en-US"/>
        </w:rPr>
        <w:t xml:space="preserve">focuses on the remanufacturing of </w:t>
      </w:r>
      <w:r w:rsidRPr="00F07A3F">
        <w:rPr>
          <w:lang w:val="en-US"/>
        </w:rPr>
        <w:t>old electromechanical products and improv</w:t>
      </w:r>
      <w:r w:rsidR="000011A5" w:rsidRPr="00F07A3F">
        <w:rPr>
          <w:lang w:val="en-US"/>
        </w:rPr>
        <w:t>ing</w:t>
      </w:r>
      <w:r w:rsidRPr="00F07A3F">
        <w:rPr>
          <w:lang w:val="en-US"/>
        </w:rPr>
        <w:t xml:space="preserve"> their efficiency. </w:t>
      </w:r>
      <w:r w:rsidR="000011A5" w:rsidRPr="00F07A3F">
        <w:rPr>
          <w:lang w:val="en-US"/>
        </w:rPr>
        <w:t xml:space="preserve">To date, </w:t>
      </w:r>
      <w:r w:rsidRPr="00F07A3F">
        <w:rPr>
          <w:lang w:val="en-US"/>
        </w:rPr>
        <w:t xml:space="preserve">the MIIT has </w:t>
      </w:r>
      <w:r w:rsidR="00C05581" w:rsidRPr="00F07A3F">
        <w:rPr>
          <w:lang w:val="en-US"/>
        </w:rPr>
        <w:t xml:space="preserve">supported </w:t>
      </w:r>
      <w:r w:rsidRPr="00F07A3F">
        <w:rPr>
          <w:lang w:val="en-US"/>
        </w:rPr>
        <w:t xml:space="preserve">3 </w:t>
      </w:r>
      <w:r w:rsidR="000011A5" w:rsidRPr="00F07A3F">
        <w:rPr>
          <w:lang w:val="en-US"/>
        </w:rPr>
        <w:t xml:space="preserve">electric </w:t>
      </w:r>
      <w:r w:rsidRPr="00F07A3F">
        <w:rPr>
          <w:lang w:val="en-US"/>
        </w:rPr>
        <w:t>motor companies</w:t>
      </w:r>
      <w:r w:rsidR="00E554EB" w:rsidRPr="00F07A3F">
        <w:rPr>
          <w:lang w:val="en-US"/>
        </w:rPr>
        <w:t xml:space="preserve"> </w:t>
      </w:r>
      <w:r w:rsidR="00B5671B" w:rsidRPr="00F07A3F">
        <w:rPr>
          <w:lang w:val="en-US"/>
        </w:rPr>
        <w:t xml:space="preserve">in Anhui </w:t>
      </w:r>
      <w:r w:rsidR="000011A5" w:rsidRPr="00F07A3F">
        <w:rPr>
          <w:lang w:val="en-US"/>
        </w:rPr>
        <w:t>(</w:t>
      </w:r>
      <w:r w:rsidRPr="00F07A3F">
        <w:rPr>
          <w:i/>
          <w:lang w:val="en-US"/>
        </w:rPr>
        <w:t xml:space="preserve">Anhui </w:t>
      </w:r>
      <w:proofErr w:type="spellStart"/>
      <w:r w:rsidRPr="00F07A3F">
        <w:rPr>
          <w:i/>
          <w:lang w:val="en-US"/>
        </w:rPr>
        <w:t>Wannan</w:t>
      </w:r>
      <w:proofErr w:type="spellEnd"/>
      <w:r w:rsidRPr="00F07A3F">
        <w:rPr>
          <w:i/>
          <w:lang w:val="en-US"/>
        </w:rPr>
        <w:t xml:space="preserve"> Electric Machine Co. Ltd</w:t>
      </w:r>
      <w:r w:rsidR="00B5671B" w:rsidRPr="00F07A3F">
        <w:rPr>
          <w:i/>
          <w:lang w:val="en-US"/>
        </w:rPr>
        <w:t>)</w:t>
      </w:r>
      <w:r w:rsidR="000011A5" w:rsidRPr="00F07A3F">
        <w:rPr>
          <w:i/>
          <w:lang w:val="en-US"/>
        </w:rPr>
        <w:t>;</w:t>
      </w:r>
      <w:r w:rsidR="00E554EB" w:rsidRPr="00F07A3F">
        <w:rPr>
          <w:i/>
          <w:lang w:val="en-US"/>
        </w:rPr>
        <w:t xml:space="preserve"> </w:t>
      </w:r>
      <w:r w:rsidR="00B5671B" w:rsidRPr="00F07A3F">
        <w:rPr>
          <w:lang w:val="en-US"/>
        </w:rPr>
        <w:t>Hunan</w:t>
      </w:r>
      <w:r w:rsidR="00B5671B" w:rsidRPr="00F07A3F">
        <w:rPr>
          <w:i/>
          <w:lang w:val="en-US"/>
        </w:rPr>
        <w:t xml:space="preserve"> (</w:t>
      </w:r>
      <w:r w:rsidRPr="00F07A3F">
        <w:rPr>
          <w:i/>
          <w:lang w:val="en-US"/>
        </w:rPr>
        <w:t>Xiangtan Electric Manufacturing Co. Ltd</w:t>
      </w:r>
      <w:r w:rsidR="00B5671B" w:rsidRPr="00F07A3F">
        <w:rPr>
          <w:i/>
          <w:lang w:val="en-US"/>
        </w:rPr>
        <w:t>)</w:t>
      </w:r>
      <w:r w:rsidR="000011A5" w:rsidRPr="00F07A3F">
        <w:rPr>
          <w:i/>
          <w:lang w:val="en-US"/>
        </w:rPr>
        <w:t>;</w:t>
      </w:r>
      <w:r w:rsidR="00E554EB" w:rsidRPr="00F07A3F">
        <w:rPr>
          <w:i/>
          <w:lang w:val="en-US"/>
        </w:rPr>
        <w:t xml:space="preserve"> </w:t>
      </w:r>
      <w:r w:rsidRPr="00F07A3F">
        <w:rPr>
          <w:i/>
          <w:lang w:val="en-US"/>
        </w:rPr>
        <w:t>and</w:t>
      </w:r>
      <w:r w:rsidR="000011A5" w:rsidRPr="00F07A3F">
        <w:rPr>
          <w:i/>
          <w:lang w:val="en-US"/>
        </w:rPr>
        <w:t>,</w:t>
      </w:r>
      <w:r w:rsidR="00E554EB" w:rsidRPr="00F07A3F">
        <w:rPr>
          <w:i/>
          <w:lang w:val="en-US"/>
        </w:rPr>
        <w:t xml:space="preserve"> </w:t>
      </w:r>
      <w:r w:rsidR="00B5671B" w:rsidRPr="00F07A3F">
        <w:rPr>
          <w:lang w:val="en-US"/>
        </w:rPr>
        <w:t>Xian</w:t>
      </w:r>
      <w:r w:rsidR="00B5671B" w:rsidRPr="00F07A3F">
        <w:rPr>
          <w:i/>
          <w:lang w:val="en-US"/>
        </w:rPr>
        <w:t xml:space="preserve"> (</w:t>
      </w:r>
      <w:r w:rsidRPr="00F07A3F">
        <w:rPr>
          <w:i/>
          <w:lang w:val="en-US"/>
        </w:rPr>
        <w:t>Xi'an SIMO Motor</w:t>
      </w:r>
      <w:r w:rsidR="000011A5" w:rsidRPr="00F07A3F">
        <w:rPr>
          <w:i/>
          <w:lang w:val="en-US"/>
        </w:rPr>
        <w:t>,</w:t>
      </w:r>
      <w:r w:rsidRPr="00F07A3F">
        <w:rPr>
          <w:i/>
          <w:lang w:val="en-US"/>
        </w:rPr>
        <w:t xml:space="preserve"> Inc.</w:t>
      </w:r>
      <w:r w:rsidR="000011A5" w:rsidRPr="00F07A3F">
        <w:rPr>
          <w:lang w:val="en-US"/>
        </w:rPr>
        <w:t>)</w:t>
      </w:r>
      <w:r w:rsidR="00B5671B" w:rsidRPr="00F07A3F">
        <w:rPr>
          <w:lang w:val="en-US"/>
        </w:rPr>
        <w:t>, and a research institution</w:t>
      </w:r>
      <w:r w:rsidR="00C05581" w:rsidRPr="00F07A3F">
        <w:rPr>
          <w:lang w:val="en-US"/>
        </w:rPr>
        <w:t xml:space="preserve"> in electric motor remanufacturing (EMR)</w:t>
      </w:r>
      <w:r w:rsidR="000011A5" w:rsidRPr="00F07A3F">
        <w:rPr>
          <w:lang w:val="en-US"/>
        </w:rPr>
        <w:t xml:space="preserve">. </w:t>
      </w:r>
      <w:r w:rsidR="00D945F0" w:rsidRPr="00F07A3F">
        <w:rPr>
          <w:lang w:val="en-US"/>
        </w:rPr>
        <w:t>Recently,</w:t>
      </w:r>
      <w:r w:rsidR="00FF5774" w:rsidRPr="00F07A3F">
        <w:rPr>
          <w:lang w:val="en-US"/>
        </w:rPr>
        <w:t xml:space="preserve"> Shanghai </w:t>
      </w:r>
      <w:r w:rsidR="003F65A6" w:rsidRPr="00F07A3F">
        <w:rPr>
          <w:rFonts w:hint="eastAsia"/>
          <w:lang w:val="en-US" w:eastAsia="zh-CN"/>
        </w:rPr>
        <w:t xml:space="preserve">government </w:t>
      </w:r>
      <w:r w:rsidR="00FF5774" w:rsidRPr="00F07A3F">
        <w:rPr>
          <w:lang w:val="en-US"/>
        </w:rPr>
        <w:t>implemented the “</w:t>
      </w:r>
      <w:r w:rsidR="00D945F0" w:rsidRPr="00F07A3F">
        <w:rPr>
          <w:i/>
          <w:lang w:val="en-US"/>
        </w:rPr>
        <w:t>D</w:t>
      </w:r>
      <w:r w:rsidR="00FF5774" w:rsidRPr="00F07A3F">
        <w:rPr>
          <w:i/>
          <w:lang w:val="en-US"/>
        </w:rPr>
        <w:t>etailed plan of promoting the implementation of high-efficiency electric motor remanufacturing in Shanghai</w:t>
      </w:r>
      <w:r w:rsidR="00FF5774" w:rsidRPr="00F07A3F">
        <w:rPr>
          <w:lang w:val="en-US"/>
        </w:rPr>
        <w:t xml:space="preserve">” in September 2012. This scheme involves the provision of subsidy of 45 CNY </w:t>
      </w:r>
      <w:r w:rsidR="00EB2095" w:rsidRPr="00F07A3F">
        <w:rPr>
          <w:lang w:val="en-US"/>
        </w:rPr>
        <w:t xml:space="preserve">(7.26 USD) </w:t>
      </w:r>
      <w:r w:rsidR="00FF5774" w:rsidRPr="00F07A3F">
        <w:rPr>
          <w:lang w:val="en-US"/>
        </w:rPr>
        <w:t xml:space="preserve">per kW for the purchase and use of REMs. Additionally, this scheme also includes the incentive mechanism for old electric motor replacement at 20 CNY </w:t>
      </w:r>
      <w:r w:rsidR="00EB2095" w:rsidRPr="00F07A3F">
        <w:rPr>
          <w:lang w:val="en-US"/>
        </w:rPr>
        <w:t xml:space="preserve">(3.23 USD) </w:t>
      </w:r>
      <w:r w:rsidR="00FF5774" w:rsidRPr="00F07A3F">
        <w:rPr>
          <w:lang w:val="en-US"/>
        </w:rPr>
        <w:t>per kW. The objective of Shanghai’s plan is the diffusion of 2 million kW HEMs (including high-efficiency REMs) by 2012 and 8 million kW HEMs (including 2.4 million high-efficiency REMs) by 2015</w:t>
      </w:r>
      <w:r w:rsidR="00D945F0" w:rsidRPr="00F07A3F">
        <w:rPr>
          <w:lang w:val="en-US"/>
        </w:rPr>
        <w:t xml:space="preserve">. This program targets achieving HEM application </w:t>
      </w:r>
      <w:r w:rsidR="00B5671B" w:rsidRPr="00F07A3F">
        <w:rPr>
          <w:lang w:val="en-US"/>
        </w:rPr>
        <w:t xml:space="preserve">of about </w:t>
      </w:r>
      <w:r w:rsidR="00FF5774" w:rsidRPr="00F07A3F">
        <w:rPr>
          <w:lang w:val="en-US"/>
        </w:rPr>
        <w:t>20% of the total installed capacity of electric motors by the end of 12th Five-Year Plan</w:t>
      </w:r>
      <w:r w:rsidRPr="00F07A3F">
        <w:rPr>
          <w:rStyle w:val="FootnoteReference"/>
          <w:lang w:val="en-US"/>
        </w:rPr>
        <w:footnoteReference w:id="10"/>
      </w:r>
      <w:r w:rsidR="00FF5774" w:rsidRPr="00F07A3F">
        <w:rPr>
          <w:lang w:val="en-US"/>
        </w:rPr>
        <w:t xml:space="preserve">. </w:t>
      </w:r>
      <w:r w:rsidR="00B5671B" w:rsidRPr="00F07A3F">
        <w:rPr>
          <w:lang w:val="en-US"/>
        </w:rPr>
        <w:t>Because of this</w:t>
      </w:r>
      <w:r w:rsidR="00FF5774" w:rsidRPr="00F07A3F">
        <w:rPr>
          <w:lang w:val="en-US"/>
        </w:rPr>
        <w:t xml:space="preserve">, there is large market potential for </w:t>
      </w:r>
      <w:r w:rsidR="00D945F0" w:rsidRPr="00F07A3F">
        <w:rPr>
          <w:lang w:val="en-US"/>
        </w:rPr>
        <w:t>old electric motor replacement.</w:t>
      </w:r>
    </w:p>
    <w:p w:rsidR="0072360F" w:rsidRPr="00F07A3F" w:rsidRDefault="0072360F" w:rsidP="00642209">
      <w:pPr>
        <w:pStyle w:val="ListParagraph"/>
        <w:rPr>
          <w:lang w:val="en-US"/>
        </w:rPr>
      </w:pPr>
    </w:p>
    <w:p w:rsidR="00FF5774" w:rsidRPr="00F07A3F" w:rsidRDefault="00FF5774" w:rsidP="00642209">
      <w:pPr>
        <w:pStyle w:val="ListParagraph"/>
        <w:rPr>
          <w:lang w:val="en-US" w:eastAsia="zh-CN"/>
        </w:rPr>
      </w:pPr>
      <w:r w:rsidRPr="00F07A3F">
        <w:rPr>
          <w:lang w:val="en-US"/>
        </w:rPr>
        <w:t xml:space="preserve">Currently, the main activity in the EMR field is research and development of EMR techniques. At present, the EMR production capacity and annual sales of REMs are still negligible compared to that of the </w:t>
      </w:r>
      <w:r w:rsidR="00B5671B" w:rsidRPr="00F07A3F">
        <w:rPr>
          <w:lang w:val="en-US"/>
        </w:rPr>
        <w:t xml:space="preserve">standard </w:t>
      </w:r>
      <w:r w:rsidRPr="00F07A3F">
        <w:rPr>
          <w:lang w:val="en-US"/>
        </w:rPr>
        <w:t>electric motor manufacturing industry</w:t>
      </w:r>
      <w:r w:rsidR="00B5671B" w:rsidRPr="00F07A3F">
        <w:rPr>
          <w:rStyle w:val="FootnoteReference"/>
          <w:lang w:val="en-US"/>
        </w:rPr>
        <w:footnoteReference w:id="11"/>
      </w:r>
      <w:r w:rsidRPr="00F07A3F">
        <w:rPr>
          <w:lang w:val="en-US"/>
        </w:rPr>
        <w:t xml:space="preserve">. </w:t>
      </w:r>
      <w:r w:rsidR="003172BD" w:rsidRPr="00F07A3F">
        <w:rPr>
          <w:lang w:val="en-US"/>
        </w:rPr>
        <w:t>However</w:t>
      </w:r>
      <w:r w:rsidRPr="00F07A3F">
        <w:rPr>
          <w:lang w:val="en-US"/>
        </w:rPr>
        <w:t xml:space="preserve">, the REMs provide a number of important benefits: greater availability of products, potential lower prices to customers, and conservation of material resources. </w:t>
      </w:r>
      <w:r w:rsidR="00281BA8" w:rsidRPr="00F07A3F">
        <w:rPr>
          <w:lang w:val="en-US"/>
        </w:rPr>
        <w:t xml:space="preserve">Generally, the remanufacturing of an electric motor costs more than repairing one (e.g., some parts in a 2.2 kW REM are from 3 kW SEMs), but the resulting product is similar to HEM. </w:t>
      </w:r>
      <w:r w:rsidRPr="00F07A3F">
        <w:rPr>
          <w:lang w:val="en-US"/>
        </w:rPr>
        <w:t xml:space="preserve">These benefits motivate local entrepreneurs to engage in </w:t>
      </w:r>
      <w:r w:rsidR="003265F1" w:rsidRPr="00F07A3F">
        <w:rPr>
          <w:lang w:val="en-US"/>
        </w:rPr>
        <w:t>EMR. Considering</w:t>
      </w:r>
      <w:r w:rsidR="00A64E8C" w:rsidRPr="00F07A3F">
        <w:rPr>
          <w:lang w:val="en-US"/>
        </w:rPr>
        <w:t xml:space="preserve"> th</w:t>
      </w:r>
      <w:r w:rsidR="00466EB8" w:rsidRPr="00F07A3F">
        <w:rPr>
          <w:lang w:val="en-US"/>
        </w:rPr>
        <w:t xml:space="preserve">is trend, </w:t>
      </w:r>
      <w:r w:rsidR="008B320B" w:rsidRPr="00F07A3F">
        <w:rPr>
          <w:lang w:val="en-US"/>
        </w:rPr>
        <w:t xml:space="preserve">by </w:t>
      </w:r>
      <w:r w:rsidR="003F65A6" w:rsidRPr="00F07A3F">
        <w:rPr>
          <w:rFonts w:hint="eastAsia"/>
          <w:lang w:val="en-US" w:eastAsia="zh-CN"/>
        </w:rPr>
        <w:t>202</w:t>
      </w:r>
      <w:r w:rsidR="0061074F" w:rsidRPr="00F07A3F">
        <w:rPr>
          <w:rFonts w:hint="eastAsia"/>
          <w:lang w:val="en-US" w:eastAsia="zh-CN"/>
        </w:rPr>
        <w:t>0</w:t>
      </w:r>
      <w:r w:rsidR="008B320B" w:rsidRPr="00F07A3F">
        <w:rPr>
          <w:lang w:val="en-US"/>
        </w:rPr>
        <w:t xml:space="preserve">, </w:t>
      </w:r>
      <w:r w:rsidR="00466EB8" w:rsidRPr="00F07A3F">
        <w:rPr>
          <w:lang w:val="en-US"/>
        </w:rPr>
        <w:t xml:space="preserve">HEMs </w:t>
      </w:r>
      <w:r w:rsidR="0061074F" w:rsidRPr="00F07A3F">
        <w:rPr>
          <w:rFonts w:hint="eastAsia"/>
          <w:lang w:val="en-US" w:eastAsia="zh-CN"/>
        </w:rPr>
        <w:t xml:space="preserve">and REMs </w:t>
      </w:r>
      <w:r w:rsidR="00466EB8" w:rsidRPr="00F07A3F">
        <w:rPr>
          <w:lang w:val="en-US"/>
        </w:rPr>
        <w:t>are expected to account for about 30% of the total installed electric motor capacity in China</w:t>
      </w:r>
      <w:r w:rsidR="0061074F" w:rsidRPr="00F07A3F">
        <w:rPr>
          <w:rFonts w:hint="eastAsia"/>
          <w:lang w:val="en-US" w:eastAsia="zh-CN"/>
        </w:rPr>
        <w:t>.</w:t>
      </w:r>
    </w:p>
    <w:p w:rsidR="00FF5774" w:rsidRPr="00F07A3F" w:rsidRDefault="00FF5774" w:rsidP="00642209">
      <w:pPr>
        <w:pStyle w:val="ListParagraph"/>
        <w:rPr>
          <w:lang w:val="en-US"/>
        </w:rPr>
      </w:pPr>
    </w:p>
    <w:p w:rsidR="0072360F" w:rsidRPr="00F07A3F" w:rsidRDefault="0072360F" w:rsidP="00642209">
      <w:pPr>
        <w:pStyle w:val="ListParagraph"/>
        <w:rPr>
          <w:lang w:val="en-US"/>
        </w:rPr>
      </w:pPr>
      <w:r w:rsidRPr="00F07A3F">
        <w:rPr>
          <w:u w:val="single"/>
          <w:lang w:val="en-US"/>
        </w:rPr>
        <w:lastRenderedPageBreak/>
        <w:t>P</w:t>
      </w:r>
      <w:r w:rsidR="00693747" w:rsidRPr="00F07A3F">
        <w:rPr>
          <w:u w:val="single"/>
          <w:lang w:val="en-US"/>
        </w:rPr>
        <w:t xml:space="preserve">roposed </w:t>
      </w:r>
      <w:r w:rsidR="00B5671B" w:rsidRPr="00F07A3F">
        <w:rPr>
          <w:u w:val="single"/>
          <w:lang w:val="en-US"/>
        </w:rPr>
        <w:t>A</w:t>
      </w:r>
      <w:r w:rsidR="00693747" w:rsidRPr="00F07A3F">
        <w:rPr>
          <w:u w:val="single"/>
          <w:lang w:val="en-US"/>
        </w:rPr>
        <w:t xml:space="preserve">lternative </w:t>
      </w:r>
      <w:r w:rsidR="00B5671B" w:rsidRPr="00F07A3F">
        <w:rPr>
          <w:u w:val="single"/>
          <w:lang w:val="en-US"/>
        </w:rPr>
        <w:t>S</w:t>
      </w:r>
      <w:r w:rsidR="00693747" w:rsidRPr="00F07A3F">
        <w:rPr>
          <w:u w:val="single"/>
          <w:lang w:val="en-US"/>
        </w:rPr>
        <w:t xml:space="preserve">cenario, </w:t>
      </w:r>
      <w:r w:rsidR="00B5671B" w:rsidRPr="00F07A3F">
        <w:rPr>
          <w:u w:val="single"/>
          <w:lang w:val="en-US"/>
        </w:rPr>
        <w:t>Components and E</w:t>
      </w:r>
      <w:r w:rsidR="00693747" w:rsidRPr="00F07A3F">
        <w:rPr>
          <w:u w:val="single"/>
          <w:lang w:val="en-US"/>
        </w:rPr>
        <w:t xml:space="preserve">xpected </w:t>
      </w:r>
      <w:r w:rsidR="00B5671B" w:rsidRPr="00F07A3F">
        <w:rPr>
          <w:u w:val="single"/>
          <w:lang w:val="en-US"/>
        </w:rPr>
        <w:t>O</w:t>
      </w:r>
      <w:r w:rsidR="00693747" w:rsidRPr="00F07A3F">
        <w:rPr>
          <w:u w:val="single"/>
          <w:lang w:val="en-US"/>
        </w:rPr>
        <w:t xml:space="preserve">utcomes </w:t>
      </w:r>
      <w:r w:rsidR="00B5671B" w:rsidRPr="00F07A3F">
        <w:rPr>
          <w:u w:val="single"/>
          <w:lang w:val="en-US"/>
        </w:rPr>
        <w:t>o</w:t>
      </w:r>
      <w:r w:rsidR="00693747" w:rsidRPr="00F07A3F">
        <w:rPr>
          <w:u w:val="single"/>
          <w:lang w:val="en-US"/>
        </w:rPr>
        <w:t xml:space="preserve">f the </w:t>
      </w:r>
      <w:r w:rsidR="00B5671B" w:rsidRPr="00F07A3F">
        <w:rPr>
          <w:u w:val="single"/>
          <w:lang w:val="en-US"/>
        </w:rPr>
        <w:t>Proposed P</w:t>
      </w:r>
      <w:r w:rsidR="00693747" w:rsidRPr="00F07A3F">
        <w:rPr>
          <w:u w:val="single"/>
          <w:lang w:val="en-US"/>
        </w:rPr>
        <w:t>roject</w:t>
      </w:r>
      <w:r w:rsidRPr="00F07A3F">
        <w:rPr>
          <w:lang w:val="en-US"/>
        </w:rPr>
        <w:t>:</w:t>
      </w:r>
    </w:p>
    <w:p w:rsidR="0072360F" w:rsidRPr="00F07A3F" w:rsidRDefault="0072360F" w:rsidP="00642209">
      <w:pPr>
        <w:pStyle w:val="ListParagraph"/>
        <w:rPr>
          <w:lang w:val="en-US" w:eastAsia="zh-CN"/>
        </w:rPr>
      </w:pPr>
    </w:p>
    <w:p w:rsidR="00676D98" w:rsidRPr="00F07A3F" w:rsidRDefault="00806A23" w:rsidP="00642209">
      <w:pPr>
        <w:pStyle w:val="ListParagraph"/>
        <w:rPr>
          <w:bCs/>
          <w:iCs/>
          <w:color w:val="000000"/>
          <w:szCs w:val="22"/>
        </w:rPr>
      </w:pPr>
      <w:r w:rsidRPr="00F07A3F">
        <w:rPr>
          <w:bCs/>
          <w:iCs/>
          <w:color w:val="000000"/>
          <w:szCs w:val="22"/>
        </w:rPr>
        <w:t>The objective of the proposed project is to enhance the</w:t>
      </w:r>
      <w:r w:rsidR="006A5C09" w:rsidRPr="00F07A3F">
        <w:rPr>
          <w:bCs/>
          <w:iCs/>
          <w:color w:val="000000"/>
          <w:szCs w:val="22"/>
        </w:rPr>
        <w:t xml:space="preserve"> manufacturing and widespread application of </w:t>
      </w:r>
      <w:r w:rsidR="006A5C09" w:rsidRPr="00F07A3F">
        <w:rPr>
          <w:bCs/>
          <w:iCs/>
          <w:color w:val="000000"/>
          <w:szCs w:val="22"/>
          <w:lang w:eastAsia="zh-CN"/>
        </w:rPr>
        <w:t xml:space="preserve">energy </w:t>
      </w:r>
      <w:r w:rsidR="006A5C09" w:rsidRPr="00F07A3F">
        <w:rPr>
          <w:rFonts w:hint="eastAsia"/>
          <w:bCs/>
          <w:iCs/>
          <w:color w:val="000000"/>
          <w:szCs w:val="22"/>
          <w:lang w:eastAsia="zh-CN"/>
        </w:rPr>
        <w:t>efficien</w:t>
      </w:r>
      <w:r w:rsidR="006A5C09" w:rsidRPr="00F07A3F">
        <w:rPr>
          <w:bCs/>
          <w:iCs/>
          <w:color w:val="000000"/>
          <w:szCs w:val="22"/>
          <w:lang w:eastAsia="zh-CN"/>
        </w:rPr>
        <w:t xml:space="preserve">t electric </w:t>
      </w:r>
      <w:r w:rsidR="006A5C09" w:rsidRPr="00F07A3F">
        <w:rPr>
          <w:rFonts w:hint="eastAsia"/>
          <w:bCs/>
          <w:iCs/>
          <w:color w:val="000000"/>
          <w:szCs w:val="22"/>
          <w:lang w:eastAsia="zh-CN"/>
        </w:rPr>
        <w:t>motors</w:t>
      </w:r>
      <w:r w:rsidR="006A5C09" w:rsidRPr="00F07A3F">
        <w:rPr>
          <w:bCs/>
          <w:iCs/>
          <w:color w:val="000000"/>
          <w:szCs w:val="22"/>
        </w:rPr>
        <w:t xml:space="preserve"> in China</w:t>
      </w:r>
      <w:r w:rsidRPr="00F07A3F">
        <w:rPr>
          <w:bCs/>
          <w:iCs/>
          <w:color w:val="000000"/>
          <w:szCs w:val="22"/>
        </w:rPr>
        <w:t>. To achieve this, the identified barriers to the effective promotion and extensive application of HEMs and REMs in Chinese industries have to be removed. Thus a barrier removal approach will be applied</w:t>
      </w:r>
      <w:r w:rsidR="005A5C6F" w:rsidRPr="00F07A3F">
        <w:rPr>
          <w:rStyle w:val="FootnoteReference"/>
          <w:bCs/>
          <w:iCs/>
          <w:color w:val="000000"/>
          <w:szCs w:val="22"/>
        </w:rPr>
        <w:footnoteReference w:id="12"/>
      </w:r>
      <w:r w:rsidRPr="00F07A3F">
        <w:rPr>
          <w:bCs/>
          <w:iCs/>
          <w:color w:val="000000"/>
          <w:szCs w:val="22"/>
        </w:rPr>
        <w:t xml:space="preserve">. </w:t>
      </w:r>
    </w:p>
    <w:p w:rsidR="00676D98" w:rsidRPr="00F07A3F" w:rsidRDefault="00676D98" w:rsidP="00642209">
      <w:pPr>
        <w:pStyle w:val="ListParagraph"/>
        <w:rPr>
          <w:bCs/>
          <w:iCs/>
          <w:color w:val="000000"/>
          <w:szCs w:val="22"/>
        </w:rPr>
      </w:pPr>
    </w:p>
    <w:p w:rsidR="00676D98" w:rsidRPr="00F07A3F" w:rsidRDefault="00676D98" w:rsidP="00676D98">
      <w:pPr>
        <w:pStyle w:val="ListParagraph"/>
        <w:rPr>
          <w:szCs w:val="22"/>
        </w:rPr>
      </w:pPr>
      <w:r w:rsidRPr="00F07A3F">
        <w:rPr>
          <w:lang w:val="en-US"/>
        </w:rPr>
        <w:t>Advance</w:t>
      </w:r>
      <w:r w:rsidRPr="00F07A3F">
        <w:rPr>
          <w:rFonts w:hint="eastAsia"/>
          <w:lang w:val="en-US" w:eastAsia="zh-CN"/>
        </w:rPr>
        <w:t>d</w:t>
      </w:r>
      <w:r w:rsidRPr="00F07A3F">
        <w:rPr>
          <w:lang w:val="en-US"/>
        </w:rPr>
        <w:t xml:space="preserve"> EE motors production techniques can now increase the energy efficiency of electric motors by 2% or more thereby meeting the Grade 2 requirement under the China Standards </w:t>
      </w:r>
      <w:r w:rsidRPr="00F07A3F">
        <w:rPr>
          <w:szCs w:val="22"/>
          <w:lang w:val="en-US"/>
        </w:rPr>
        <w:t>(GB18613-</w:t>
      </w:r>
      <w:r w:rsidR="00DE7D2C" w:rsidRPr="00F07A3F">
        <w:rPr>
          <w:szCs w:val="22"/>
          <w:lang w:val="en-US"/>
        </w:rPr>
        <w:t>20</w:t>
      </w:r>
      <w:r w:rsidR="00DE7D2C" w:rsidRPr="00F07A3F">
        <w:rPr>
          <w:rFonts w:hint="eastAsia"/>
          <w:szCs w:val="22"/>
          <w:lang w:val="en-US" w:eastAsia="zh-CN"/>
        </w:rPr>
        <w:t>06</w:t>
      </w:r>
      <w:r w:rsidRPr="00F07A3F">
        <w:rPr>
          <w:szCs w:val="22"/>
          <w:lang w:val="en-US"/>
        </w:rPr>
        <w:t>)</w:t>
      </w:r>
      <w:r w:rsidR="00DE7D2C" w:rsidRPr="00F07A3F">
        <w:rPr>
          <w:rFonts w:hint="eastAsia"/>
          <w:szCs w:val="22"/>
          <w:lang w:val="en-US" w:eastAsia="zh-CN"/>
        </w:rPr>
        <w:t xml:space="preserve"> </w:t>
      </w:r>
      <w:r w:rsidRPr="00F07A3F">
        <w:rPr>
          <w:lang w:val="en-US"/>
        </w:rPr>
        <w:t>for</w:t>
      </w:r>
      <w:r w:rsidR="00DE7D2C" w:rsidRPr="00F07A3F">
        <w:rPr>
          <w:rFonts w:hint="eastAsia"/>
          <w:lang w:val="en-US" w:eastAsia="zh-CN"/>
        </w:rPr>
        <w:t xml:space="preserve"> </w:t>
      </w:r>
      <w:r w:rsidRPr="00F07A3F">
        <w:rPr>
          <w:lang w:val="en-US"/>
        </w:rPr>
        <w:t xml:space="preserve">electric motors. </w:t>
      </w:r>
      <w:r w:rsidR="002569C6" w:rsidRPr="00F07A3F">
        <w:rPr>
          <w:lang w:val="en-US"/>
        </w:rPr>
        <w:t xml:space="preserve">The typical efficiency of SEMs is 87%, while that of EE motors (HEM/REM) is 90.1%. </w:t>
      </w:r>
      <w:r w:rsidRPr="00F07A3F">
        <w:rPr>
          <w:lang w:val="en-US"/>
        </w:rPr>
        <w:t xml:space="preserve">Hence, if the manufacturing process is performed properly employing advanced technologies and techniques and in qualified and competent EE motor production facilities, relatively low cost and high quality EE motors (HEMs and REMs) can become available in the local electric motor market. The utilization of EE motors is expected to bring about large gains in electricity savings in the operation of electric motor systems in industries. </w:t>
      </w:r>
      <w:r w:rsidRPr="00F07A3F">
        <w:rPr>
          <w:szCs w:val="22"/>
        </w:rPr>
        <w:t>This translates to benefits to the global environment, as well as to China's economy and local environment given the significant economic cost and local pollution associated with power generation and consumption.</w:t>
      </w:r>
      <w:r w:rsidR="001D260D" w:rsidRPr="00F07A3F">
        <w:rPr>
          <w:szCs w:val="22"/>
        </w:rPr>
        <w:t xml:space="preserve"> For illustrative purposes</w:t>
      </w:r>
      <w:r w:rsidR="002569C6" w:rsidRPr="00F07A3F">
        <w:rPr>
          <w:szCs w:val="22"/>
        </w:rPr>
        <w:t xml:space="preserve">, the table below shows the annual energy savings and GHG emission reduction in replacing an existing 7.5 kW SEM with a new EE motor (HEM/REM) of the same size or buying a new 7.5 kW EE Motor (HEM/REM) instead of a 7.5 kW SEM. The unit price of </w:t>
      </w:r>
      <w:r w:rsidR="00492BE0" w:rsidRPr="00F07A3F">
        <w:rPr>
          <w:szCs w:val="22"/>
        </w:rPr>
        <w:t>HEMs range from 1.4 to1.5 of the SEM unit price, while that of REMs is typically 80% to 90% of HEMs.</w:t>
      </w:r>
      <w:r w:rsidR="002569C6" w:rsidRPr="00F07A3F">
        <w:rPr>
          <w:szCs w:val="22"/>
        </w:rPr>
        <w:t xml:space="preserve"> </w:t>
      </w:r>
    </w:p>
    <w:p w:rsidR="00676D98" w:rsidRPr="00F07A3F" w:rsidRDefault="00676D98" w:rsidP="00676D98">
      <w:pPr>
        <w:pStyle w:val="ListParagraph"/>
        <w:rPr>
          <w:bCs/>
          <w:iCs/>
          <w:color w:val="000000"/>
          <w:szCs w:val="22"/>
        </w:rPr>
      </w:pPr>
    </w:p>
    <w:p w:rsidR="002569C6" w:rsidRPr="00F07A3F" w:rsidRDefault="00DC268E" w:rsidP="00676D98">
      <w:pPr>
        <w:pStyle w:val="ListParagraph"/>
        <w:rPr>
          <w:bCs/>
          <w:iCs/>
          <w:color w:val="000000"/>
          <w:szCs w:val="22"/>
        </w:rPr>
      </w:pPr>
      <w:r w:rsidRPr="00F07A3F">
        <w:rPr>
          <w:noProof/>
          <w:lang w:val="en-US"/>
        </w:rPr>
        <w:drawing>
          <wp:inline distT="0" distB="0" distL="0" distR="0" wp14:anchorId="32F7C213" wp14:editId="65DD344F">
            <wp:extent cx="5943600" cy="21077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07717"/>
                    </a:xfrm>
                    <a:prstGeom prst="rect">
                      <a:avLst/>
                    </a:prstGeom>
                    <a:noFill/>
                    <a:ln>
                      <a:noFill/>
                    </a:ln>
                  </pic:spPr>
                </pic:pic>
              </a:graphicData>
            </a:graphic>
          </wp:inline>
        </w:drawing>
      </w:r>
    </w:p>
    <w:p w:rsidR="002569C6" w:rsidRPr="00F07A3F" w:rsidRDefault="002569C6" w:rsidP="00676D98">
      <w:pPr>
        <w:pStyle w:val="ListParagraph"/>
        <w:rPr>
          <w:bCs/>
          <w:iCs/>
          <w:color w:val="000000"/>
          <w:szCs w:val="22"/>
        </w:rPr>
      </w:pPr>
    </w:p>
    <w:p w:rsidR="00034B0D" w:rsidRPr="00F07A3F" w:rsidRDefault="000959DD" w:rsidP="00B91F13">
      <w:pPr>
        <w:pStyle w:val="ListParagraph"/>
        <w:rPr>
          <w:lang w:val="en-US"/>
        </w:rPr>
      </w:pPr>
      <w:r w:rsidRPr="00F07A3F">
        <w:rPr>
          <w:lang w:val="en-US"/>
        </w:rPr>
        <w:t xml:space="preserve">From the above table, it makes sense to invest </w:t>
      </w:r>
      <w:r w:rsidR="004D0EAF" w:rsidRPr="00F07A3F">
        <w:rPr>
          <w:lang w:val="en-US"/>
        </w:rPr>
        <w:t>i</w:t>
      </w:r>
      <w:r w:rsidRPr="00F07A3F">
        <w:rPr>
          <w:lang w:val="en-US"/>
        </w:rPr>
        <w:t xml:space="preserve">n </w:t>
      </w:r>
      <w:r w:rsidR="004D0EAF" w:rsidRPr="00F07A3F">
        <w:rPr>
          <w:lang w:val="en-US"/>
        </w:rPr>
        <w:t xml:space="preserve">an </w:t>
      </w:r>
      <w:r w:rsidRPr="00F07A3F">
        <w:rPr>
          <w:lang w:val="en-US"/>
        </w:rPr>
        <w:t xml:space="preserve">EE motor </w:t>
      </w:r>
      <w:r w:rsidR="004D0EAF" w:rsidRPr="00F07A3F">
        <w:rPr>
          <w:lang w:val="en-US"/>
        </w:rPr>
        <w:t xml:space="preserve">(HEM/REM) </w:t>
      </w:r>
      <w:r w:rsidRPr="00F07A3F">
        <w:rPr>
          <w:lang w:val="en-US"/>
        </w:rPr>
        <w:t xml:space="preserve">when there is the opportunity to replace an existing SEM or buying a new electric motor. </w:t>
      </w:r>
      <w:r w:rsidR="004D0EAF" w:rsidRPr="00F07A3F">
        <w:rPr>
          <w:lang w:val="en-US"/>
        </w:rPr>
        <w:t>Based on</w:t>
      </w:r>
      <w:r w:rsidRPr="00F07A3F">
        <w:rPr>
          <w:lang w:val="en-US"/>
        </w:rPr>
        <w:t xml:space="preserve"> the resulting energy savings and associated GHG emission reduction from using an EE motor</w:t>
      </w:r>
      <w:r w:rsidR="004D0EAF" w:rsidRPr="00F07A3F">
        <w:rPr>
          <w:lang w:val="en-US"/>
        </w:rPr>
        <w:t>, this</w:t>
      </w:r>
      <w:r w:rsidRPr="00F07A3F">
        <w:rPr>
          <w:lang w:val="en-US"/>
        </w:rPr>
        <w:t xml:space="preserve"> can translate to significant quantities nationwide if the local electric motor market is transformed towards wider production and sale of </w:t>
      </w:r>
      <w:r w:rsidR="004D0EAF" w:rsidRPr="00F07A3F">
        <w:rPr>
          <w:lang w:val="en-US"/>
        </w:rPr>
        <w:t>EE</w:t>
      </w:r>
      <w:r w:rsidRPr="00F07A3F">
        <w:rPr>
          <w:lang w:val="en-US"/>
        </w:rPr>
        <w:t xml:space="preserve"> </w:t>
      </w:r>
      <w:r w:rsidRPr="00F07A3F">
        <w:rPr>
          <w:lang w:val="en-US"/>
        </w:rPr>
        <w:lastRenderedPageBreak/>
        <w:t>motors</w:t>
      </w:r>
      <w:r w:rsidR="001A4C15" w:rsidRPr="00F07A3F">
        <w:rPr>
          <w:rStyle w:val="FootnoteReference"/>
          <w:lang w:val="en-US"/>
        </w:rPr>
        <w:footnoteReference w:id="13"/>
      </w:r>
      <w:r w:rsidRPr="00F07A3F">
        <w:rPr>
          <w:lang w:val="en-US"/>
        </w:rPr>
        <w:t xml:space="preserve">. </w:t>
      </w:r>
      <w:r w:rsidR="00034B0D" w:rsidRPr="00F07A3F">
        <w:rPr>
          <w:lang w:val="en-US"/>
        </w:rPr>
        <w:t xml:space="preserve">The potential electricity savings and consequent GHG emission reductions from the use of locally made EE motors will be estimated in more detail during the project design and preparation stage. </w:t>
      </w:r>
    </w:p>
    <w:p w:rsidR="00034B0D" w:rsidRPr="00F07A3F" w:rsidRDefault="00034B0D" w:rsidP="00B91F13">
      <w:pPr>
        <w:pStyle w:val="ListParagraph"/>
        <w:rPr>
          <w:lang w:val="en-US"/>
        </w:rPr>
      </w:pPr>
    </w:p>
    <w:p w:rsidR="00450F12" w:rsidRPr="00F07A3F" w:rsidRDefault="000959DD" w:rsidP="00B91F13">
      <w:pPr>
        <w:pStyle w:val="ListParagraph"/>
        <w:rPr>
          <w:szCs w:val="22"/>
        </w:rPr>
      </w:pPr>
      <w:r w:rsidRPr="00F07A3F">
        <w:rPr>
          <w:lang w:val="en-US"/>
        </w:rPr>
        <w:t xml:space="preserve">The proposed project intends to facilitate the realization of such potential by removing the identified barriers that up until now has prevented China from realizing substantial GHG emission reductions that would contribute to the </w:t>
      </w:r>
      <w:r w:rsidR="00603B2E" w:rsidRPr="00F07A3F">
        <w:rPr>
          <w:lang w:val="en-US"/>
        </w:rPr>
        <w:t xml:space="preserve">achievement of the countries climate change mitigation targets. </w:t>
      </w:r>
      <w:r w:rsidR="00676D98" w:rsidRPr="00F07A3F">
        <w:rPr>
          <w:lang w:val="en-US"/>
        </w:rPr>
        <w:t xml:space="preserve">The project will address current teething problems in the nascent </w:t>
      </w:r>
      <w:r w:rsidR="008228CC" w:rsidRPr="00F07A3F">
        <w:rPr>
          <w:lang w:val="en-US"/>
        </w:rPr>
        <w:t xml:space="preserve">EMR </w:t>
      </w:r>
      <w:r w:rsidR="00676D98" w:rsidRPr="00F07A3F">
        <w:rPr>
          <w:lang w:val="en-US"/>
        </w:rPr>
        <w:t xml:space="preserve">industry in China which focuses on </w:t>
      </w:r>
      <w:r w:rsidR="009921B0" w:rsidRPr="00F07A3F">
        <w:rPr>
          <w:lang w:val="en-US"/>
        </w:rPr>
        <w:t xml:space="preserve">the recycling/repowering of old or </w:t>
      </w:r>
      <w:r w:rsidR="008228CC" w:rsidRPr="00F07A3F">
        <w:rPr>
          <w:lang w:val="en-US"/>
        </w:rPr>
        <w:t xml:space="preserve">broken/burnout </w:t>
      </w:r>
      <w:r w:rsidR="009921B0" w:rsidRPr="00F07A3F">
        <w:rPr>
          <w:lang w:val="en-US"/>
        </w:rPr>
        <w:t>electric motors and improving their energy efficiency</w:t>
      </w:r>
      <w:r w:rsidR="00FE5B38" w:rsidRPr="00F07A3F">
        <w:rPr>
          <w:rStyle w:val="FootnoteReference"/>
          <w:lang w:val="en-US"/>
        </w:rPr>
        <w:footnoteReference w:id="14"/>
      </w:r>
      <w:r w:rsidR="009921B0" w:rsidRPr="00F07A3F">
        <w:rPr>
          <w:lang w:val="en-US"/>
        </w:rPr>
        <w:t xml:space="preserve">; </w:t>
      </w:r>
      <w:r w:rsidR="008228CC" w:rsidRPr="00F07A3F">
        <w:rPr>
          <w:lang w:val="en-US"/>
        </w:rPr>
        <w:t>a</w:t>
      </w:r>
      <w:r w:rsidR="009921B0" w:rsidRPr="00F07A3F">
        <w:rPr>
          <w:lang w:val="en-US"/>
        </w:rPr>
        <w:t xml:space="preserve">s well as </w:t>
      </w:r>
      <w:r w:rsidR="00FE5B38" w:rsidRPr="00F07A3F">
        <w:rPr>
          <w:lang w:val="en-US" w:eastAsia="zh-CN"/>
        </w:rPr>
        <w:t>retrofitting</w:t>
      </w:r>
      <w:r w:rsidR="00FE5B38" w:rsidRPr="00F07A3F">
        <w:rPr>
          <w:rFonts w:hint="eastAsia"/>
          <w:lang w:val="en-US" w:eastAsia="zh-CN"/>
        </w:rPr>
        <w:t xml:space="preserve"> the existing l</w:t>
      </w:r>
      <w:r w:rsidR="00676D98" w:rsidRPr="00F07A3F">
        <w:rPr>
          <w:lang w:val="en-US" w:eastAsia="zh-CN"/>
        </w:rPr>
        <w:t>ess</w:t>
      </w:r>
      <w:r w:rsidR="00E31664" w:rsidRPr="00F07A3F">
        <w:rPr>
          <w:rFonts w:hint="eastAsia"/>
          <w:lang w:val="en-US" w:eastAsia="zh-CN"/>
        </w:rPr>
        <w:t xml:space="preserve"> </w:t>
      </w:r>
      <w:r w:rsidR="00676D98" w:rsidRPr="00F07A3F">
        <w:rPr>
          <w:lang w:val="en-US" w:eastAsia="zh-CN"/>
        </w:rPr>
        <w:t>energy</w:t>
      </w:r>
      <w:r w:rsidR="00E31664" w:rsidRPr="00F07A3F">
        <w:rPr>
          <w:rFonts w:hint="eastAsia"/>
          <w:lang w:val="en-US" w:eastAsia="zh-CN"/>
        </w:rPr>
        <w:t xml:space="preserve"> </w:t>
      </w:r>
      <w:r w:rsidR="00FE5B38" w:rsidRPr="00F07A3F">
        <w:rPr>
          <w:rFonts w:hint="eastAsia"/>
          <w:lang w:val="en-US" w:eastAsia="zh-CN"/>
        </w:rPr>
        <w:t xml:space="preserve">efficient </w:t>
      </w:r>
      <w:r w:rsidR="00676D98" w:rsidRPr="00F07A3F">
        <w:rPr>
          <w:lang w:val="en-US" w:eastAsia="zh-CN"/>
        </w:rPr>
        <w:t xml:space="preserve">standard </w:t>
      </w:r>
      <w:r w:rsidR="00FE5B38" w:rsidRPr="00F07A3F">
        <w:rPr>
          <w:rFonts w:hint="eastAsia"/>
          <w:lang w:val="en-US" w:eastAsia="zh-CN"/>
        </w:rPr>
        <w:t xml:space="preserve">electric motors </w:t>
      </w:r>
      <w:r w:rsidR="00676D98" w:rsidRPr="00F07A3F">
        <w:rPr>
          <w:lang w:val="en-US" w:eastAsia="zh-CN"/>
        </w:rPr>
        <w:t xml:space="preserve">to turn them into </w:t>
      </w:r>
      <w:r w:rsidR="00FE5B38" w:rsidRPr="00F07A3F">
        <w:rPr>
          <w:rFonts w:hint="eastAsia"/>
          <w:lang w:val="en-US" w:eastAsia="zh-CN"/>
        </w:rPr>
        <w:t xml:space="preserve">high efficiency REMs. </w:t>
      </w:r>
      <w:r w:rsidR="00114D2A" w:rsidRPr="00F07A3F">
        <w:rPr>
          <w:rFonts w:hint="eastAsia"/>
          <w:szCs w:val="22"/>
          <w:lang w:eastAsia="zh-CN"/>
        </w:rPr>
        <w:t>T</w:t>
      </w:r>
      <w:r w:rsidR="00450F12" w:rsidRPr="00F07A3F">
        <w:rPr>
          <w:szCs w:val="22"/>
        </w:rPr>
        <w:t>he proposed project will focus on removing a number of key barriers in the local electric motor industry</w:t>
      </w:r>
      <w:r w:rsidR="00114D2A" w:rsidRPr="00F07A3F">
        <w:rPr>
          <w:rFonts w:hint="eastAsia"/>
          <w:szCs w:val="22"/>
          <w:lang w:eastAsia="zh-CN"/>
        </w:rPr>
        <w:t xml:space="preserve">. </w:t>
      </w:r>
      <w:r w:rsidR="00450F12" w:rsidRPr="00F07A3F">
        <w:rPr>
          <w:szCs w:val="22"/>
        </w:rPr>
        <w:t xml:space="preserve">A combination of “technology push” and “market pull” activities will be employed to enhance the </w:t>
      </w:r>
      <w:r w:rsidR="005A5C6F" w:rsidRPr="00F07A3F">
        <w:rPr>
          <w:szCs w:val="22"/>
        </w:rPr>
        <w:t xml:space="preserve">energy </w:t>
      </w:r>
      <w:r w:rsidR="00450F12" w:rsidRPr="00F07A3F">
        <w:rPr>
          <w:szCs w:val="22"/>
        </w:rPr>
        <w:t xml:space="preserve">efficiency </w:t>
      </w:r>
      <w:r w:rsidR="005A5C6F" w:rsidRPr="00F07A3F">
        <w:rPr>
          <w:szCs w:val="22"/>
        </w:rPr>
        <w:t xml:space="preserve">levels </w:t>
      </w:r>
      <w:r w:rsidR="00450F12" w:rsidRPr="00F07A3F">
        <w:rPr>
          <w:szCs w:val="22"/>
        </w:rPr>
        <w:t xml:space="preserve">of </w:t>
      </w:r>
      <w:r w:rsidR="003C7C0C" w:rsidRPr="00F07A3F">
        <w:rPr>
          <w:rFonts w:hint="eastAsia"/>
          <w:szCs w:val="22"/>
          <w:lang w:eastAsia="zh-CN"/>
        </w:rPr>
        <w:t xml:space="preserve">HEMs and </w:t>
      </w:r>
      <w:r w:rsidR="00450F12" w:rsidRPr="00F07A3F">
        <w:rPr>
          <w:szCs w:val="22"/>
        </w:rPr>
        <w:t xml:space="preserve">REMs </w:t>
      </w:r>
      <w:r w:rsidR="005A5C6F" w:rsidRPr="00F07A3F">
        <w:rPr>
          <w:szCs w:val="22"/>
        </w:rPr>
        <w:t xml:space="preserve">that are locally </w:t>
      </w:r>
      <w:r w:rsidR="003C7C0C" w:rsidRPr="00F07A3F">
        <w:rPr>
          <w:szCs w:val="22"/>
        </w:rPr>
        <w:t>produc</w:t>
      </w:r>
      <w:r w:rsidR="005A5C6F" w:rsidRPr="00F07A3F">
        <w:rPr>
          <w:szCs w:val="22"/>
        </w:rPr>
        <w:t xml:space="preserve">ed in China </w:t>
      </w:r>
      <w:r w:rsidR="00450F12" w:rsidRPr="00F07A3F">
        <w:rPr>
          <w:szCs w:val="22"/>
        </w:rPr>
        <w:t xml:space="preserve">by </w:t>
      </w:r>
      <w:r w:rsidR="005A5C6F" w:rsidRPr="00F07A3F">
        <w:rPr>
          <w:szCs w:val="22"/>
        </w:rPr>
        <w:t xml:space="preserve">facilitating/enabling </w:t>
      </w:r>
      <w:r w:rsidR="00450F12" w:rsidRPr="00F07A3F">
        <w:rPr>
          <w:szCs w:val="22"/>
        </w:rPr>
        <w:t xml:space="preserve">the </w:t>
      </w:r>
      <w:r w:rsidR="005A5C6F" w:rsidRPr="00F07A3F">
        <w:rPr>
          <w:szCs w:val="22"/>
        </w:rPr>
        <w:t xml:space="preserve">effective promotion and </w:t>
      </w:r>
      <w:r w:rsidR="00450F12" w:rsidRPr="00F07A3F">
        <w:rPr>
          <w:szCs w:val="22"/>
        </w:rPr>
        <w:t xml:space="preserve">application of advanced </w:t>
      </w:r>
      <w:r w:rsidR="005A5C6F" w:rsidRPr="00F07A3F">
        <w:rPr>
          <w:szCs w:val="22"/>
        </w:rPr>
        <w:t xml:space="preserve">EE motor production and application </w:t>
      </w:r>
      <w:r w:rsidR="00450F12" w:rsidRPr="00F07A3F">
        <w:rPr>
          <w:szCs w:val="22"/>
        </w:rPr>
        <w:t>technologies and techniques.</w:t>
      </w:r>
    </w:p>
    <w:p w:rsidR="00450F12" w:rsidRPr="00F07A3F" w:rsidRDefault="00450F12" w:rsidP="00450F12">
      <w:pPr>
        <w:ind w:leftChars="150" w:left="360"/>
        <w:rPr>
          <w:sz w:val="22"/>
          <w:szCs w:val="22"/>
        </w:rPr>
      </w:pPr>
    </w:p>
    <w:p w:rsidR="00450F12" w:rsidRPr="00F07A3F" w:rsidRDefault="00450F12" w:rsidP="00450F12">
      <w:pPr>
        <w:rPr>
          <w:sz w:val="22"/>
          <w:szCs w:val="22"/>
          <w:lang w:eastAsia="zh-CN"/>
        </w:rPr>
      </w:pPr>
      <w:r w:rsidRPr="00F07A3F">
        <w:rPr>
          <w:b/>
          <w:sz w:val="22"/>
          <w:szCs w:val="22"/>
        </w:rPr>
        <w:t xml:space="preserve">Component 1: </w:t>
      </w:r>
      <w:r w:rsidR="00267BD6" w:rsidRPr="00F07A3F">
        <w:rPr>
          <w:b/>
          <w:sz w:val="22"/>
          <w:szCs w:val="22"/>
        </w:rPr>
        <w:t xml:space="preserve">Policy and Regulatory Frameworks on the Production and Application of EE motors </w:t>
      </w:r>
      <w:r w:rsidRPr="00F07A3F">
        <w:rPr>
          <w:sz w:val="22"/>
          <w:szCs w:val="22"/>
        </w:rPr>
        <w:t xml:space="preserve"> – This component will address the barrier related to the inadequate policies and regulatory frameworks that support the promotion and application of </w:t>
      </w:r>
      <w:r w:rsidR="00267BD6" w:rsidRPr="00F07A3F">
        <w:rPr>
          <w:sz w:val="22"/>
          <w:szCs w:val="22"/>
        </w:rPr>
        <w:t>EE motors (</w:t>
      </w:r>
      <w:r w:rsidR="000D4925" w:rsidRPr="00F07A3F">
        <w:rPr>
          <w:rFonts w:hint="eastAsia"/>
          <w:sz w:val="22"/>
          <w:szCs w:val="22"/>
          <w:lang w:eastAsia="zh-CN"/>
        </w:rPr>
        <w:t>HEMs and REMs</w:t>
      </w:r>
      <w:r w:rsidR="00267BD6" w:rsidRPr="00F07A3F">
        <w:rPr>
          <w:sz w:val="22"/>
          <w:szCs w:val="22"/>
          <w:lang w:eastAsia="zh-CN"/>
        </w:rPr>
        <w:t>)</w:t>
      </w:r>
      <w:r w:rsidRPr="00F07A3F">
        <w:rPr>
          <w:sz w:val="22"/>
          <w:szCs w:val="22"/>
        </w:rPr>
        <w:t xml:space="preserve">in China e.g., in industries. A situation wherein there will be enhanced and clearly defined, and enforced policies and regulations on the more stringent application of </w:t>
      </w:r>
      <w:r w:rsidR="00267BD6" w:rsidRPr="00F07A3F">
        <w:rPr>
          <w:sz w:val="22"/>
          <w:szCs w:val="22"/>
        </w:rPr>
        <w:t xml:space="preserve">EE </w:t>
      </w:r>
      <w:r w:rsidRPr="00F07A3F">
        <w:rPr>
          <w:sz w:val="22"/>
          <w:szCs w:val="22"/>
        </w:rPr>
        <w:t>motors in the Chinese industries is the expected outcome from the envisioned activities under this component. This component will involve</w:t>
      </w:r>
      <w:r w:rsidR="007E1681" w:rsidRPr="00F07A3F">
        <w:rPr>
          <w:sz w:val="22"/>
          <w:szCs w:val="22"/>
        </w:rPr>
        <w:t xml:space="preserve"> working with the MIIT on the enhancement of the current policies on E</w:t>
      </w:r>
      <w:r w:rsidR="00267BD6" w:rsidRPr="00F07A3F">
        <w:rPr>
          <w:sz w:val="22"/>
          <w:szCs w:val="22"/>
        </w:rPr>
        <w:t>E motors</w:t>
      </w:r>
      <w:r w:rsidR="007E1681" w:rsidRPr="00F07A3F">
        <w:rPr>
          <w:sz w:val="22"/>
          <w:szCs w:val="22"/>
        </w:rPr>
        <w:t>, and will include</w:t>
      </w:r>
      <w:r w:rsidRPr="00F07A3F">
        <w:rPr>
          <w:sz w:val="22"/>
          <w:szCs w:val="22"/>
        </w:rPr>
        <w:t>: (a) an assessment of the local electric motor market in China to establish the potentials and demand for energy efficient electric motors (HEMs and REMs); (b) a detailed review of existing policies and regulations applicable to electric motor applications in buildings and industries in China; (c) formulation and recommendation for approval and adoption of policies and regulations supportive of</w:t>
      </w:r>
      <w:r w:rsidR="001B2DDD" w:rsidRPr="00F07A3F">
        <w:rPr>
          <w:sz w:val="22"/>
          <w:szCs w:val="22"/>
        </w:rPr>
        <w:t xml:space="preserve">: (1) </w:t>
      </w:r>
      <w:r w:rsidR="00267BD6" w:rsidRPr="00F07A3F">
        <w:rPr>
          <w:sz w:val="22"/>
          <w:szCs w:val="22"/>
        </w:rPr>
        <w:t xml:space="preserve">EE motors </w:t>
      </w:r>
      <w:r w:rsidRPr="00F07A3F">
        <w:rPr>
          <w:sz w:val="22"/>
          <w:szCs w:val="22"/>
        </w:rPr>
        <w:t>production and application in Chinese industries</w:t>
      </w:r>
      <w:r w:rsidR="001B2DDD" w:rsidRPr="00F07A3F">
        <w:rPr>
          <w:sz w:val="22"/>
          <w:szCs w:val="22"/>
        </w:rPr>
        <w:t xml:space="preserve">; (2) </w:t>
      </w:r>
      <w:r w:rsidR="001B2DDD" w:rsidRPr="00F07A3F">
        <w:rPr>
          <w:sz w:val="22"/>
          <w:szCs w:val="22"/>
          <w:lang w:eastAsia="zh-CN"/>
        </w:rPr>
        <w:t xml:space="preserve">the </w:t>
      </w:r>
      <w:r w:rsidR="000D4925" w:rsidRPr="00F07A3F">
        <w:rPr>
          <w:rFonts w:hint="eastAsia"/>
          <w:sz w:val="22"/>
          <w:szCs w:val="22"/>
          <w:lang w:eastAsia="zh-CN"/>
        </w:rPr>
        <w:t>develop</w:t>
      </w:r>
      <w:r w:rsidR="001B2DDD" w:rsidRPr="00F07A3F">
        <w:rPr>
          <w:sz w:val="22"/>
          <w:szCs w:val="22"/>
          <w:lang w:eastAsia="zh-CN"/>
        </w:rPr>
        <w:t xml:space="preserve">ment and support of the nascent </w:t>
      </w:r>
      <w:r w:rsidR="000D4925" w:rsidRPr="00F07A3F">
        <w:rPr>
          <w:rFonts w:hint="eastAsia"/>
          <w:sz w:val="22"/>
          <w:szCs w:val="22"/>
          <w:lang w:eastAsia="zh-CN"/>
        </w:rPr>
        <w:t>EMR industry</w:t>
      </w:r>
      <w:r w:rsidR="001B2DDD" w:rsidRPr="00F07A3F">
        <w:rPr>
          <w:sz w:val="22"/>
          <w:szCs w:val="22"/>
          <w:lang w:eastAsia="zh-CN"/>
        </w:rPr>
        <w:t xml:space="preserve">; and, (3) the phase out (including appropriate support measures) of </w:t>
      </w:r>
      <w:r w:rsidR="000D4925" w:rsidRPr="00F07A3F">
        <w:rPr>
          <w:rFonts w:hint="eastAsia"/>
          <w:sz w:val="22"/>
          <w:szCs w:val="22"/>
          <w:lang w:eastAsia="zh-CN"/>
        </w:rPr>
        <w:t>existing low efficiency electric motors</w:t>
      </w:r>
      <w:r w:rsidR="002F1637" w:rsidRPr="00F07A3F">
        <w:rPr>
          <w:rFonts w:hint="eastAsia"/>
          <w:sz w:val="22"/>
          <w:szCs w:val="22"/>
          <w:lang w:eastAsia="zh-CN"/>
        </w:rPr>
        <w:t xml:space="preserve">; </w:t>
      </w:r>
      <w:r w:rsidRPr="00F07A3F">
        <w:rPr>
          <w:sz w:val="22"/>
          <w:szCs w:val="22"/>
        </w:rPr>
        <w:t>(d) formulation and recommendation for approval of implementing rules and mechanisms for the approved policies &amp; regulations</w:t>
      </w:r>
      <w:r w:rsidR="002F1637" w:rsidRPr="00F07A3F">
        <w:rPr>
          <w:rFonts w:hint="eastAsia"/>
          <w:sz w:val="22"/>
          <w:szCs w:val="22"/>
          <w:lang w:eastAsia="zh-CN"/>
        </w:rPr>
        <w:t>.</w:t>
      </w:r>
    </w:p>
    <w:p w:rsidR="00450F12" w:rsidRPr="00F07A3F" w:rsidRDefault="00450F12" w:rsidP="002B2398">
      <w:pPr>
        <w:rPr>
          <w:sz w:val="22"/>
          <w:szCs w:val="22"/>
          <w:lang w:eastAsia="zh-CN"/>
        </w:rPr>
      </w:pPr>
    </w:p>
    <w:p w:rsidR="001B2DDD" w:rsidRPr="00F07A3F" w:rsidRDefault="00F37E49" w:rsidP="00610EBF">
      <w:pPr>
        <w:rPr>
          <w:sz w:val="22"/>
          <w:szCs w:val="22"/>
        </w:rPr>
      </w:pPr>
      <w:r w:rsidRPr="00F07A3F">
        <w:rPr>
          <w:b/>
          <w:sz w:val="22"/>
          <w:szCs w:val="22"/>
        </w:rPr>
        <w:t>Component 2</w:t>
      </w:r>
      <w:r w:rsidR="003265F1" w:rsidRPr="00F07A3F">
        <w:rPr>
          <w:b/>
          <w:sz w:val="22"/>
          <w:szCs w:val="22"/>
        </w:rPr>
        <w:t>:</w:t>
      </w:r>
      <w:r w:rsidR="003265F1" w:rsidRPr="00F07A3F">
        <w:rPr>
          <w:b/>
          <w:sz w:val="22"/>
          <w:szCs w:val="22"/>
          <w:lang w:eastAsia="zh-CN"/>
        </w:rPr>
        <w:t xml:space="preserve"> EE</w:t>
      </w:r>
      <w:r w:rsidR="001B2DDD" w:rsidRPr="00F07A3F">
        <w:rPr>
          <w:b/>
          <w:sz w:val="22"/>
          <w:szCs w:val="22"/>
          <w:lang w:eastAsia="zh-CN"/>
        </w:rPr>
        <w:t xml:space="preserve"> Motors Production and Applications </w:t>
      </w:r>
      <w:r w:rsidRPr="00F07A3F">
        <w:rPr>
          <w:sz w:val="22"/>
          <w:szCs w:val="22"/>
        </w:rPr>
        <w:t>–</w:t>
      </w:r>
      <w:r w:rsidR="001B2DDD" w:rsidRPr="00F07A3F">
        <w:rPr>
          <w:sz w:val="22"/>
          <w:szCs w:val="22"/>
        </w:rPr>
        <w:t xml:space="preserve"> This component is meant to address the barrier regarding the lack of local expertise in cost-effective design and production of REMs. It is expected that with the interventions that will be carried out under this component, more locally made EE motors (HEMs &amp; REMs) will be available in the local market, and consequently increased applications of EE motors in Chinese industries The activities that will be carried out under this component will be in cooperation with the local electric motor manufacturers that are interested in venturing into the production and sales of EE motors, as well as the existing EE motor producers. The activities that will be carried out under this component will also be coordinated with ongoing projects/programs on energy efficiency standards for electric motors. In particular, the technical capacity development for local electric motor manufacturers and the pilot REM producers that are currently being supported by the MIIT program on EMR will be coordinated to make use of the potential synergies. One of the major capacity development </w:t>
      </w:r>
      <w:r w:rsidR="001B2DDD" w:rsidRPr="00F07A3F">
        <w:rPr>
          <w:sz w:val="22"/>
          <w:szCs w:val="22"/>
        </w:rPr>
        <w:lastRenderedPageBreak/>
        <w:t xml:space="preserve">activities will be on the demonstration of the application of improved </w:t>
      </w:r>
      <w:r w:rsidR="00610EBF" w:rsidRPr="00F07A3F">
        <w:rPr>
          <w:sz w:val="22"/>
          <w:szCs w:val="22"/>
        </w:rPr>
        <w:t>EE motor</w:t>
      </w:r>
      <w:r w:rsidR="001B2DDD" w:rsidRPr="00F07A3F">
        <w:rPr>
          <w:sz w:val="22"/>
          <w:szCs w:val="22"/>
        </w:rPr>
        <w:t xml:space="preserve"> product design and manufacturing. This will involve the provision of technical assistance to selected electric motor manufacturers and pilot REM producers on the design and manufacturing of REMs, the prototype production of selected </w:t>
      </w:r>
      <w:r w:rsidR="00610EBF" w:rsidRPr="00F07A3F">
        <w:rPr>
          <w:sz w:val="22"/>
          <w:szCs w:val="22"/>
        </w:rPr>
        <w:t>EE motor</w:t>
      </w:r>
      <w:r w:rsidR="001B2DDD" w:rsidRPr="00F07A3F">
        <w:rPr>
          <w:sz w:val="22"/>
          <w:szCs w:val="22"/>
        </w:rPr>
        <w:t xml:space="preserve"> designs, including </w:t>
      </w:r>
      <w:r w:rsidR="00610EBF" w:rsidRPr="00F07A3F">
        <w:rPr>
          <w:sz w:val="22"/>
          <w:szCs w:val="22"/>
        </w:rPr>
        <w:t xml:space="preserve">EE motor </w:t>
      </w:r>
      <w:r w:rsidR="001B2DDD" w:rsidRPr="00F07A3F">
        <w:rPr>
          <w:sz w:val="22"/>
          <w:szCs w:val="22"/>
        </w:rPr>
        <w:t>product testing. Other activities that will be carried out whose results will contribute to the realization of the anticipated outcome are the following:</w:t>
      </w:r>
      <w:r w:rsidR="00610EBF" w:rsidRPr="00F07A3F">
        <w:rPr>
          <w:sz w:val="22"/>
          <w:szCs w:val="22"/>
        </w:rPr>
        <w:t xml:space="preserve"> (a) Development of a capacity development program for local EE motor (HEM and REM)</w:t>
      </w:r>
      <w:r w:rsidR="00AB0D79" w:rsidRPr="00F07A3F">
        <w:rPr>
          <w:rStyle w:val="FootnoteReference"/>
          <w:sz w:val="22"/>
          <w:szCs w:val="22"/>
        </w:rPr>
        <w:footnoteReference w:id="15"/>
      </w:r>
      <w:r w:rsidR="00610EBF" w:rsidRPr="00F07A3F">
        <w:rPr>
          <w:sz w:val="22"/>
          <w:szCs w:val="22"/>
        </w:rPr>
        <w:t xml:space="preserve">; (b) Conduct of training courses for local electric motor manufacturers on the design and manufacturing of EE motors; (c) Establishment and operationalization of an EE motor research center, as well as an EE motor industry association; </w:t>
      </w:r>
      <w:r w:rsidR="001B2DDD" w:rsidRPr="00F07A3F">
        <w:rPr>
          <w:sz w:val="22"/>
          <w:szCs w:val="22"/>
        </w:rPr>
        <w:t>(</w:t>
      </w:r>
      <w:r w:rsidR="00610EBF" w:rsidRPr="00F07A3F">
        <w:rPr>
          <w:sz w:val="22"/>
          <w:szCs w:val="22"/>
        </w:rPr>
        <w:t>d</w:t>
      </w:r>
      <w:r w:rsidR="001B2DDD" w:rsidRPr="00F07A3F">
        <w:rPr>
          <w:sz w:val="22"/>
          <w:szCs w:val="22"/>
        </w:rPr>
        <w:t xml:space="preserve">) Commercialization of EE </w:t>
      </w:r>
      <w:r w:rsidR="003265F1" w:rsidRPr="00F07A3F">
        <w:rPr>
          <w:sz w:val="22"/>
          <w:szCs w:val="22"/>
        </w:rPr>
        <w:t>motor products</w:t>
      </w:r>
      <w:r w:rsidR="001B2DDD" w:rsidRPr="00F07A3F">
        <w:rPr>
          <w:sz w:val="22"/>
          <w:szCs w:val="22"/>
        </w:rPr>
        <w:t>; (</w:t>
      </w:r>
      <w:r w:rsidR="00610EBF" w:rsidRPr="00F07A3F">
        <w:rPr>
          <w:sz w:val="22"/>
          <w:szCs w:val="22"/>
        </w:rPr>
        <w:t>e</w:t>
      </w:r>
      <w:r w:rsidR="001B2DDD" w:rsidRPr="00F07A3F">
        <w:rPr>
          <w:sz w:val="22"/>
          <w:szCs w:val="22"/>
        </w:rPr>
        <w:t xml:space="preserve">) Formulation of </w:t>
      </w:r>
      <w:r w:rsidR="00610EBF" w:rsidRPr="00F07A3F">
        <w:rPr>
          <w:sz w:val="22"/>
          <w:szCs w:val="22"/>
        </w:rPr>
        <w:t xml:space="preserve">EE Motor </w:t>
      </w:r>
      <w:r w:rsidR="001B2DDD" w:rsidRPr="00F07A3F">
        <w:rPr>
          <w:sz w:val="22"/>
          <w:szCs w:val="22"/>
        </w:rPr>
        <w:t>Efficiency Standards and Certification System; and, (</w:t>
      </w:r>
      <w:r w:rsidR="00610EBF" w:rsidRPr="00F07A3F">
        <w:rPr>
          <w:sz w:val="22"/>
          <w:szCs w:val="22"/>
        </w:rPr>
        <w:t>f</w:t>
      </w:r>
      <w:r w:rsidR="001B2DDD" w:rsidRPr="00F07A3F">
        <w:rPr>
          <w:sz w:val="22"/>
          <w:szCs w:val="22"/>
        </w:rPr>
        <w:t xml:space="preserve">) Compilation </w:t>
      </w:r>
      <w:r w:rsidR="00610EBF" w:rsidRPr="00F07A3F">
        <w:rPr>
          <w:sz w:val="22"/>
          <w:szCs w:val="22"/>
        </w:rPr>
        <w:t xml:space="preserve">and dissemination of information on improved EE motor product design and production. </w:t>
      </w:r>
      <w:r w:rsidR="001B2DDD" w:rsidRPr="00F07A3F">
        <w:rPr>
          <w:sz w:val="22"/>
          <w:szCs w:val="22"/>
        </w:rPr>
        <w:t xml:space="preserve">The results of the capacity development activities and demonstrations of the application of energy efficient </w:t>
      </w:r>
      <w:r w:rsidR="00610EBF" w:rsidRPr="00F07A3F">
        <w:rPr>
          <w:sz w:val="22"/>
          <w:szCs w:val="22"/>
        </w:rPr>
        <w:t>EE motor</w:t>
      </w:r>
      <w:r w:rsidR="001B2DDD" w:rsidRPr="00F07A3F">
        <w:rPr>
          <w:sz w:val="22"/>
          <w:szCs w:val="22"/>
        </w:rPr>
        <w:t xml:space="preserve"> designs and production will be published and disseminated to other local electric motor manufacturers. </w:t>
      </w:r>
    </w:p>
    <w:p w:rsidR="00F37E49" w:rsidRPr="00F07A3F" w:rsidRDefault="00F37E49" w:rsidP="002B2398">
      <w:pPr>
        <w:rPr>
          <w:sz w:val="22"/>
          <w:szCs w:val="22"/>
          <w:lang w:eastAsia="zh-CN"/>
        </w:rPr>
      </w:pPr>
    </w:p>
    <w:p w:rsidR="00450F12" w:rsidRPr="00F07A3F" w:rsidRDefault="00450F12" w:rsidP="00450F12">
      <w:pPr>
        <w:rPr>
          <w:sz w:val="22"/>
          <w:szCs w:val="22"/>
        </w:rPr>
      </w:pPr>
      <w:r w:rsidRPr="00F07A3F">
        <w:rPr>
          <w:b/>
          <w:sz w:val="22"/>
          <w:szCs w:val="22"/>
        </w:rPr>
        <w:t xml:space="preserve">Component 3: Financial Support &amp; Accessibility Improvement </w:t>
      </w:r>
      <w:r w:rsidRPr="00F07A3F">
        <w:rPr>
          <w:sz w:val="22"/>
          <w:szCs w:val="22"/>
        </w:rPr>
        <w:t xml:space="preserve">- This component is primarily aimed at addressing the shortage of financing for </w:t>
      </w:r>
      <w:r w:rsidR="00AB0D79" w:rsidRPr="00F07A3F">
        <w:rPr>
          <w:sz w:val="22"/>
          <w:szCs w:val="22"/>
        </w:rPr>
        <w:t xml:space="preserve">EE motor (HEM and </w:t>
      </w:r>
      <w:r w:rsidRPr="00F07A3F">
        <w:rPr>
          <w:sz w:val="22"/>
          <w:szCs w:val="22"/>
        </w:rPr>
        <w:t>REM</w:t>
      </w:r>
      <w:r w:rsidR="00AB0D79" w:rsidRPr="00F07A3F">
        <w:rPr>
          <w:sz w:val="22"/>
          <w:szCs w:val="22"/>
        </w:rPr>
        <w:t>)</w:t>
      </w:r>
      <w:r w:rsidRPr="00F07A3F">
        <w:rPr>
          <w:sz w:val="22"/>
          <w:szCs w:val="22"/>
        </w:rPr>
        <w:t xml:space="preserve"> production and application. The expected outcome from achievement of the deliverables under this component is the improved availability and accessibility of financial support for </w:t>
      </w:r>
      <w:r w:rsidR="00AB0D79" w:rsidRPr="00F07A3F">
        <w:rPr>
          <w:sz w:val="22"/>
          <w:szCs w:val="22"/>
        </w:rPr>
        <w:t>EE motor</w:t>
      </w:r>
      <w:r w:rsidRPr="00F07A3F">
        <w:rPr>
          <w:sz w:val="22"/>
          <w:szCs w:val="22"/>
        </w:rPr>
        <w:t xml:space="preserve"> production and applications. </w:t>
      </w:r>
      <w:r w:rsidR="003265F1" w:rsidRPr="00F07A3F">
        <w:rPr>
          <w:sz w:val="22"/>
          <w:szCs w:val="22"/>
        </w:rPr>
        <w:t xml:space="preserve">The envisioned activities include: (a) Conduct of the techno-economic feasibility analyses and the preparation of the action plan for financing </w:t>
      </w:r>
      <w:r w:rsidR="003265F1" w:rsidRPr="00F07A3F">
        <w:rPr>
          <w:sz w:val="22"/>
          <w:szCs w:val="22"/>
          <w:lang w:eastAsia="zh-CN"/>
        </w:rPr>
        <w:t xml:space="preserve">EE motor </w:t>
      </w:r>
      <w:r w:rsidR="003265F1" w:rsidRPr="00F07A3F">
        <w:rPr>
          <w:sz w:val="22"/>
          <w:szCs w:val="22"/>
        </w:rPr>
        <w:t>initiatives of local electric motor manufacturers and suppliers; (b) Development and implementation of suitable business models for local financial institutions to support EE motors manufacturing, as well as efforts to use EE motors in industries; and, (3) Design, funding and implementation of a EE motor rebate program for electric motor users, similar to that implemented in previous EE appliance/equipment projects in China on CFC-free refrigerators, and in the ongoing project on EE room air conditioners</w:t>
      </w:r>
      <w:r w:rsidR="004F7B87" w:rsidRPr="00F07A3F">
        <w:rPr>
          <w:sz w:val="22"/>
          <w:szCs w:val="22"/>
        </w:rPr>
        <w:t xml:space="preserve"> (UNDP-GEF PEERAC)</w:t>
      </w:r>
      <w:r w:rsidR="003265F1" w:rsidRPr="00F07A3F">
        <w:rPr>
          <w:sz w:val="22"/>
          <w:szCs w:val="22"/>
        </w:rPr>
        <w:t>.</w:t>
      </w:r>
    </w:p>
    <w:p w:rsidR="00450F12" w:rsidRPr="00F07A3F" w:rsidRDefault="00450F12" w:rsidP="00450F12">
      <w:pPr>
        <w:ind w:leftChars="150" w:left="360"/>
        <w:rPr>
          <w:sz w:val="22"/>
          <w:szCs w:val="22"/>
        </w:rPr>
      </w:pPr>
    </w:p>
    <w:p w:rsidR="00BD6700" w:rsidRPr="00F07A3F" w:rsidRDefault="003265F1" w:rsidP="00450F12">
      <w:pPr>
        <w:rPr>
          <w:sz w:val="22"/>
          <w:szCs w:val="22"/>
        </w:rPr>
      </w:pPr>
      <w:r w:rsidRPr="00F07A3F">
        <w:rPr>
          <w:b/>
          <w:sz w:val="22"/>
          <w:szCs w:val="22"/>
        </w:rPr>
        <w:t>Component 4: EE Motors Promotion</w:t>
      </w:r>
      <w:r w:rsidRPr="00F07A3F">
        <w:rPr>
          <w:sz w:val="22"/>
          <w:szCs w:val="22"/>
        </w:rPr>
        <w:t xml:space="preserve"> – This component will consist of "market pull" activities, which are aimed at removing barrier concerning the low level of awareness about, and lack of accessible information on, technologies and techniques in the design and production of REMs. The successful completion of the envisioned activities under this component will contribute achieving an increased share for EE motors in the local electric motor market. </w:t>
      </w:r>
      <w:r w:rsidR="00BD6700" w:rsidRPr="00F07A3F">
        <w:rPr>
          <w:sz w:val="22"/>
          <w:szCs w:val="22"/>
        </w:rPr>
        <w:t xml:space="preserve">Among the activities under this component is the establishment and operationalization of an electric motor market monitoring system. A market tracking system will be developed and implemented to monitor the prices, sales volume, and availability of the different types and brands of </w:t>
      </w:r>
      <w:r w:rsidR="00B04B5B" w:rsidRPr="00F07A3F">
        <w:rPr>
          <w:sz w:val="22"/>
          <w:szCs w:val="22"/>
        </w:rPr>
        <w:t xml:space="preserve">electric motors (SEMs, HEMs and </w:t>
      </w:r>
      <w:r w:rsidR="00BD6700" w:rsidRPr="00F07A3F">
        <w:rPr>
          <w:sz w:val="22"/>
          <w:szCs w:val="22"/>
        </w:rPr>
        <w:t>REMs</w:t>
      </w:r>
      <w:r w:rsidR="00B04B5B" w:rsidRPr="00F07A3F">
        <w:rPr>
          <w:sz w:val="22"/>
          <w:szCs w:val="22"/>
        </w:rPr>
        <w:t>)</w:t>
      </w:r>
      <w:r w:rsidR="00BD6700" w:rsidRPr="00F07A3F">
        <w:rPr>
          <w:sz w:val="22"/>
          <w:szCs w:val="22"/>
        </w:rPr>
        <w:t xml:space="preserve"> sold in the market, and their corresponding market shares. It is the intention to make such tracking system formally adopted and implemented by a designated government agency. </w:t>
      </w:r>
      <w:r w:rsidRPr="00F07A3F">
        <w:rPr>
          <w:sz w:val="22"/>
          <w:szCs w:val="22"/>
        </w:rPr>
        <w:t xml:space="preserve">The information that will be derived from the market monitoring activities, as well as the technical and energy performance specifications of the various tested electric motor products in the market will also be disseminated as part of an EE motors procurement guide for the purpose of enabling consumers to choose the appropriate EE motor products. </w:t>
      </w:r>
      <w:r w:rsidR="00BD6700" w:rsidRPr="00F07A3F">
        <w:rPr>
          <w:sz w:val="22"/>
          <w:szCs w:val="22"/>
        </w:rPr>
        <w:t xml:space="preserve">These monitoring and information dissemination activities will also be coordinated with relevant ongoing projects in China that also monitor local and regional markets for energy efficient appliances and equipment such as electric motors. The project website that will be created will also be used for disseminating </w:t>
      </w:r>
      <w:r w:rsidR="00B04B5B" w:rsidRPr="00F07A3F">
        <w:rPr>
          <w:sz w:val="22"/>
          <w:szCs w:val="22"/>
        </w:rPr>
        <w:t>EE motor</w:t>
      </w:r>
      <w:r w:rsidR="00BD6700" w:rsidRPr="00F07A3F">
        <w:rPr>
          <w:sz w:val="22"/>
          <w:szCs w:val="22"/>
        </w:rPr>
        <w:t xml:space="preserve"> technology information aside from providing fast and easy access to information about the project activities.</w:t>
      </w:r>
    </w:p>
    <w:p w:rsidR="00BD6700" w:rsidRPr="00F07A3F" w:rsidRDefault="00BD6700" w:rsidP="00450F12">
      <w:pPr>
        <w:rPr>
          <w:sz w:val="22"/>
          <w:szCs w:val="22"/>
        </w:rPr>
      </w:pPr>
    </w:p>
    <w:p w:rsidR="00450F12" w:rsidRPr="00F07A3F" w:rsidRDefault="00B04B5B" w:rsidP="00450F12">
      <w:pPr>
        <w:rPr>
          <w:sz w:val="22"/>
          <w:szCs w:val="22"/>
        </w:rPr>
      </w:pPr>
      <w:r w:rsidRPr="00F07A3F">
        <w:rPr>
          <w:sz w:val="22"/>
          <w:szCs w:val="22"/>
        </w:rPr>
        <w:lastRenderedPageBreak/>
        <w:t xml:space="preserve">Clearly, the </w:t>
      </w:r>
      <w:r w:rsidR="00BD6700" w:rsidRPr="00F07A3F">
        <w:rPr>
          <w:sz w:val="22"/>
          <w:szCs w:val="22"/>
        </w:rPr>
        <w:t xml:space="preserve">facilitation of the exchange/sharing of information through yearly meetings of concerned organizations and individuals in the electric motor industry on </w:t>
      </w:r>
      <w:r w:rsidRPr="00F07A3F">
        <w:rPr>
          <w:sz w:val="22"/>
          <w:szCs w:val="22"/>
        </w:rPr>
        <w:t>EE motor</w:t>
      </w:r>
      <w:r w:rsidR="00BD6700" w:rsidRPr="00F07A3F">
        <w:rPr>
          <w:sz w:val="22"/>
          <w:szCs w:val="22"/>
        </w:rPr>
        <w:t xml:space="preserve"> technologies, business opportunities, success stories, and best practices in the industry</w:t>
      </w:r>
      <w:r w:rsidRPr="00F07A3F">
        <w:rPr>
          <w:sz w:val="22"/>
          <w:szCs w:val="22"/>
        </w:rPr>
        <w:t>, is the main strategy to remove the awareness and information-related barriers</w:t>
      </w:r>
      <w:r w:rsidR="00BD6700" w:rsidRPr="00F07A3F">
        <w:rPr>
          <w:sz w:val="22"/>
          <w:szCs w:val="22"/>
        </w:rPr>
        <w:t xml:space="preserve">. </w:t>
      </w:r>
      <w:r w:rsidRPr="00F07A3F">
        <w:rPr>
          <w:sz w:val="22"/>
          <w:szCs w:val="22"/>
        </w:rPr>
        <w:t xml:space="preserve">In addition, the </w:t>
      </w:r>
      <w:r w:rsidRPr="00F07A3F">
        <w:rPr>
          <w:sz w:val="22"/>
          <w:szCs w:val="22"/>
          <w:lang w:eastAsia="zh-CN"/>
        </w:rPr>
        <w:t>establishment and operationalization of an EE motor manufacturer incentive program; and the conduct of industrial consumer education campaigns on EE motor (HEM and REM) applications</w:t>
      </w:r>
      <w:r w:rsidR="000C48B9" w:rsidRPr="00F07A3F">
        <w:rPr>
          <w:sz w:val="22"/>
          <w:szCs w:val="22"/>
          <w:lang w:eastAsia="zh-CN"/>
        </w:rPr>
        <w:t xml:space="preserve"> are among the interventions that will be carried out under the proposed project to enhance the energy performance quality of Chinese made EE motors and the development of the nascent local EMR industry.</w:t>
      </w:r>
      <w:r w:rsidR="00A66203" w:rsidRPr="00F07A3F">
        <w:rPr>
          <w:sz w:val="22"/>
          <w:szCs w:val="22"/>
          <w:lang w:eastAsia="zh-CN"/>
        </w:rPr>
        <w:t xml:space="preserve"> Lastly, a sustainable follow-up action plan will be developed that will scale-up and replicate the project interventions in other Chinese cities, particularly where there is a large industrial sector. Since the target electricity savings and GHG emission reductions will come from electric motor users that would be influenced by the results of the project, and by the support frameworks that the project will establish, it is imperative to in</w:t>
      </w:r>
      <w:r w:rsidR="001454E4" w:rsidRPr="00F07A3F">
        <w:rPr>
          <w:sz w:val="22"/>
          <w:szCs w:val="22"/>
          <w:lang w:eastAsia="zh-CN"/>
        </w:rPr>
        <w:t>clude</w:t>
      </w:r>
      <w:r w:rsidR="00A66203" w:rsidRPr="00F07A3F">
        <w:rPr>
          <w:sz w:val="22"/>
          <w:szCs w:val="22"/>
          <w:lang w:eastAsia="zh-CN"/>
        </w:rPr>
        <w:t xml:space="preserve"> the private sector</w:t>
      </w:r>
      <w:r w:rsidR="001454E4" w:rsidRPr="00F07A3F">
        <w:rPr>
          <w:sz w:val="22"/>
          <w:szCs w:val="22"/>
          <w:lang w:eastAsia="zh-CN"/>
        </w:rPr>
        <w:t xml:space="preserve"> (e.g., electric motor manufacturers and electric motor users) </w:t>
      </w:r>
      <w:r w:rsidR="00A66203" w:rsidRPr="00F07A3F">
        <w:rPr>
          <w:sz w:val="22"/>
          <w:szCs w:val="22"/>
          <w:lang w:eastAsia="zh-CN"/>
        </w:rPr>
        <w:t>in</w:t>
      </w:r>
      <w:r w:rsidR="001454E4" w:rsidRPr="00F07A3F">
        <w:rPr>
          <w:sz w:val="22"/>
          <w:szCs w:val="22"/>
          <w:lang w:eastAsia="zh-CN"/>
        </w:rPr>
        <w:t xml:space="preserve"> the design and implementation of such plan.</w:t>
      </w:r>
      <w:r w:rsidR="00A66203" w:rsidRPr="00F07A3F">
        <w:rPr>
          <w:sz w:val="22"/>
          <w:szCs w:val="22"/>
          <w:lang w:eastAsia="zh-CN"/>
        </w:rPr>
        <w:t xml:space="preserve">   </w:t>
      </w:r>
    </w:p>
    <w:p w:rsidR="00450F12" w:rsidRPr="00F07A3F" w:rsidRDefault="00450F12" w:rsidP="00A66203">
      <w:pPr>
        <w:rPr>
          <w:sz w:val="22"/>
          <w:szCs w:val="22"/>
        </w:rPr>
      </w:pPr>
    </w:p>
    <w:p w:rsidR="00300798" w:rsidRPr="00F07A3F" w:rsidRDefault="00450F12" w:rsidP="00450F12">
      <w:pPr>
        <w:pStyle w:val="ListParagraph"/>
        <w:rPr>
          <w:szCs w:val="22"/>
          <w:lang w:val="en-US" w:eastAsia="zh-CN"/>
        </w:rPr>
      </w:pPr>
      <w:r w:rsidRPr="00F07A3F">
        <w:rPr>
          <w:szCs w:val="22"/>
          <w:lang w:val="en-US"/>
        </w:rPr>
        <w:t xml:space="preserve">Through this combination of measures, </w:t>
      </w:r>
      <w:r w:rsidR="001D260D" w:rsidRPr="00F07A3F">
        <w:rPr>
          <w:szCs w:val="22"/>
          <w:lang w:val="en-US"/>
        </w:rPr>
        <w:t>t</w:t>
      </w:r>
      <w:r w:rsidR="003C29AF" w:rsidRPr="00F07A3F">
        <w:rPr>
          <w:rFonts w:hint="eastAsia"/>
          <w:szCs w:val="22"/>
          <w:lang w:val="en-US" w:eastAsia="zh-CN"/>
        </w:rPr>
        <w:t>he MIIT</w:t>
      </w:r>
      <w:r w:rsidR="000C48B9" w:rsidRPr="00F07A3F">
        <w:rPr>
          <w:szCs w:val="22"/>
          <w:lang w:val="en-US" w:eastAsia="zh-CN"/>
        </w:rPr>
        <w:t xml:space="preserve"> expect</w:t>
      </w:r>
      <w:r w:rsidR="001D260D" w:rsidRPr="00F07A3F">
        <w:rPr>
          <w:szCs w:val="22"/>
          <w:lang w:val="en-US" w:eastAsia="zh-CN"/>
        </w:rPr>
        <w:t>s</w:t>
      </w:r>
      <w:r w:rsidR="003C29AF" w:rsidRPr="00F07A3F">
        <w:rPr>
          <w:rFonts w:hint="eastAsia"/>
          <w:szCs w:val="22"/>
          <w:lang w:val="en-US" w:eastAsia="zh-CN"/>
        </w:rPr>
        <w:t xml:space="preserve"> that</w:t>
      </w:r>
      <w:r w:rsidR="001D260D" w:rsidRPr="00F07A3F">
        <w:rPr>
          <w:szCs w:val="22"/>
          <w:lang w:val="en-US" w:eastAsia="zh-CN"/>
        </w:rPr>
        <w:t xml:space="preserve"> </w:t>
      </w:r>
      <w:r w:rsidR="000C48B9" w:rsidRPr="00F07A3F">
        <w:rPr>
          <w:szCs w:val="22"/>
          <w:lang w:val="en-US" w:eastAsia="zh-CN"/>
        </w:rPr>
        <w:t xml:space="preserve">by </w:t>
      </w:r>
      <w:r w:rsidR="003C29AF" w:rsidRPr="00F07A3F">
        <w:rPr>
          <w:rFonts w:hint="eastAsia"/>
          <w:szCs w:val="22"/>
          <w:lang w:val="en-US" w:eastAsia="zh-CN"/>
        </w:rPr>
        <w:t xml:space="preserve">the </w:t>
      </w:r>
      <w:r w:rsidR="000C48B9" w:rsidRPr="00F07A3F">
        <w:rPr>
          <w:szCs w:val="22"/>
          <w:lang w:val="en-US" w:eastAsia="zh-CN"/>
        </w:rPr>
        <w:t>end-of-project</w:t>
      </w:r>
      <w:r w:rsidR="00492BE0" w:rsidRPr="00F07A3F">
        <w:rPr>
          <w:szCs w:val="22"/>
          <w:lang w:val="en-US" w:eastAsia="zh-CN"/>
        </w:rPr>
        <w:t xml:space="preserve">, </w:t>
      </w:r>
      <w:r w:rsidR="000C48B9" w:rsidRPr="00F07A3F">
        <w:rPr>
          <w:szCs w:val="22"/>
          <w:lang w:val="en-US" w:eastAsia="zh-CN"/>
        </w:rPr>
        <w:t xml:space="preserve">at least </w:t>
      </w:r>
      <w:r w:rsidR="006E5273" w:rsidRPr="00F07A3F">
        <w:rPr>
          <w:rFonts w:hint="eastAsia"/>
          <w:szCs w:val="22"/>
          <w:lang w:val="en-US" w:eastAsia="zh-CN"/>
        </w:rPr>
        <w:t xml:space="preserve">40% of the </w:t>
      </w:r>
      <w:r w:rsidR="000C48B9" w:rsidRPr="00F07A3F">
        <w:rPr>
          <w:szCs w:val="22"/>
          <w:lang w:val="en-US" w:eastAsia="zh-CN"/>
        </w:rPr>
        <w:t xml:space="preserve">local </w:t>
      </w:r>
      <w:r w:rsidR="006E5273" w:rsidRPr="00F07A3F">
        <w:rPr>
          <w:rFonts w:hint="eastAsia"/>
          <w:szCs w:val="22"/>
          <w:lang w:val="en-US" w:eastAsia="zh-CN"/>
        </w:rPr>
        <w:t xml:space="preserve">electric motor manufacturers </w:t>
      </w:r>
      <w:r w:rsidR="000C48B9" w:rsidRPr="00F07A3F">
        <w:rPr>
          <w:szCs w:val="22"/>
          <w:lang w:val="en-US" w:eastAsia="zh-CN"/>
        </w:rPr>
        <w:t xml:space="preserve">in China </w:t>
      </w:r>
      <w:r w:rsidR="006E5273" w:rsidRPr="00F07A3F">
        <w:rPr>
          <w:rFonts w:hint="eastAsia"/>
          <w:szCs w:val="22"/>
          <w:lang w:val="en-US" w:eastAsia="zh-CN"/>
        </w:rPr>
        <w:t xml:space="preserve">will produce HEMs and REMs </w:t>
      </w:r>
      <w:r w:rsidR="000C48B9" w:rsidRPr="00F07A3F">
        <w:rPr>
          <w:szCs w:val="22"/>
          <w:lang w:val="en-US" w:eastAsia="zh-CN"/>
        </w:rPr>
        <w:t xml:space="preserve">that are compliant with at least the </w:t>
      </w:r>
      <w:r w:rsidR="000C48B9" w:rsidRPr="00F07A3F">
        <w:rPr>
          <w:szCs w:val="22"/>
          <w:lang w:val="en-US"/>
        </w:rPr>
        <w:t>mid-level Grade 2 requirement under the China Standards (GB18613-</w:t>
      </w:r>
      <w:r w:rsidR="002B1163" w:rsidRPr="00F07A3F">
        <w:rPr>
          <w:rFonts w:hint="eastAsia"/>
          <w:szCs w:val="22"/>
          <w:lang w:val="en-US" w:eastAsia="zh-CN"/>
        </w:rPr>
        <w:t>2006</w:t>
      </w:r>
      <w:r w:rsidR="000C48B9" w:rsidRPr="00F07A3F">
        <w:rPr>
          <w:szCs w:val="22"/>
          <w:lang w:val="en-US"/>
        </w:rPr>
        <w:t>) for electric motors, or better still be at par with foreign-made HEMs &amp; REMs. It is estimated that t</w:t>
      </w:r>
      <w:r w:rsidR="006E5273" w:rsidRPr="00F07A3F">
        <w:rPr>
          <w:rFonts w:hint="eastAsia"/>
          <w:szCs w:val="22"/>
          <w:lang w:val="en-US" w:eastAsia="zh-CN"/>
        </w:rPr>
        <w:t>he HEM production output will reach 89 million kW</w:t>
      </w:r>
      <w:r w:rsidR="00697954" w:rsidRPr="00F07A3F">
        <w:rPr>
          <w:rFonts w:hint="eastAsia"/>
          <w:szCs w:val="22"/>
          <w:lang w:val="en-US" w:eastAsia="zh-CN"/>
        </w:rPr>
        <w:t xml:space="preserve"> annually</w:t>
      </w:r>
      <w:r w:rsidR="006E5273" w:rsidRPr="00F07A3F">
        <w:rPr>
          <w:rFonts w:hint="eastAsia"/>
          <w:szCs w:val="22"/>
          <w:lang w:val="en-US" w:eastAsia="zh-CN"/>
        </w:rPr>
        <w:t xml:space="preserve"> by 2015</w:t>
      </w:r>
      <w:r w:rsidR="006E50AD" w:rsidRPr="00F07A3F">
        <w:rPr>
          <w:szCs w:val="22"/>
          <w:lang w:val="en-US" w:eastAsia="zh-CN"/>
        </w:rPr>
        <w:t xml:space="preserve">. By end-of-project, HEMs will have a larger market share in the electric motor market in China, and the application rate of Grade 1&amp;2 (GB 18613-2006) electric motors would reach 80%, and the energy efficiency of such type of EE motor will improve further by 2% to 3%. The </w:t>
      </w:r>
      <w:r w:rsidR="00300798" w:rsidRPr="00F07A3F">
        <w:rPr>
          <w:szCs w:val="22"/>
          <w:lang w:val="en-US" w:eastAsia="zh-CN"/>
        </w:rPr>
        <w:t xml:space="preserve">proposed </w:t>
      </w:r>
      <w:r w:rsidR="006E50AD" w:rsidRPr="00F07A3F">
        <w:rPr>
          <w:szCs w:val="22"/>
          <w:lang w:val="en-US" w:eastAsia="zh-CN"/>
        </w:rPr>
        <w:t>project intends to facilitate/influence, and contribute to the achievement of these targets of the MIIT by removing the barriers that are presently hindering their realization.</w:t>
      </w:r>
      <w:r w:rsidR="00300798" w:rsidRPr="00F07A3F">
        <w:rPr>
          <w:szCs w:val="22"/>
          <w:lang w:val="en-US" w:eastAsia="zh-CN"/>
        </w:rPr>
        <w:t xml:space="preserve"> </w:t>
      </w:r>
      <w:r w:rsidR="000C48B9" w:rsidRPr="00F07A3F">
        <w:rPr>
          <w:szCs w:val="22"/>
          <w:lang w:val="en-US" w:eastAsia="zh-CN"/>
        </w:rPr>
        <w:t xml:space="preserve">At the same time, the forecast </w:t>
      </w:r>
      <w:r w:rsidR="00DC646A" w:rsidRPr="00F07A3F">
        <w:rPr>
          <w:rFonts w:hint="eastAsia"/>
          <w:szCs w:val="22"/>
          <w:lang w:val="en-US" w:eastAsia="zh-CN"/>
        </w:rPr>
        <w:t xml:space="preserve">REM production </w:t>
      </w:r>
      <w:r w:rsidR="003265F1" w:rsidRPr="00F07A3F">
        <w:rPr>
          <w:szCs w:val="22"/>
          <w:lang w:val="en-US" w:eastAsia="zh-CN"/>
        </w:rPr>
        <w:t>output is</w:t>
      </w:r>
      <w:r w:rsidR="000C48B9" w:rsidRPr="00F07A3F">
        <w:rPr>
          <w:szCs w:val="22"/>
          <w:lang w:val="en-US" w:eastAsia="zh-CN"/>
        </w:rPr>
        <w:t xml:space="preserve"> about </w:t>
      </w:r>
      <w:r w:rsidR="00930AAA" w:rsidRPr="00F07A3F">
        <w:rPr>
          <w:rFonts w:hint="eastAsia"/>
          <w:szCs w:val="22"/>
          <w:lang w:val="en-US" w:eastAsia="zh-CN"/>
        </w:rPr>
        <w:t>12</w:t>
      </w:r>
      <w:r w:rsidR="006E5273" w:rsidRPr="00F07A3F">
        <w:rPr>
          <w:rFonts w:hint="eastAsia"/>
          <w:szCs w:val="22"/>
          <w:lang w:val="en-US" w:eastAsia="zh-CN"/>
        </w:rPr>
        <w:t xml:space="preserve"> million </w:t>
      </w:r>
      <w:r w:rsidR="003265F1" w:rsidRPr="00F07A3F">
        <w:rPr>
          <w:rFonts w:hint="eastAsia"/>
          <w:szCs w:val="22"/>
          <w:lang w:val="en-US" w:eastAsia="zh-CN"/>
        </w:rPr>
        <w:t>kW.</w:t>
      </w:r>
      <w:r w:rsidR="003265F1" w:rsidRPr="00F07A3F">
        <w:rPr>
          <w:szCs w:val="22"/>
          <w:lang w:val="en-US" w:eastAsia="zh-CN"/>
        </w:rPr>
        <w:t xml:space="preserve"> Moreover</w:t>
      </w:r>
      <w:r w:rsidR="000C48B9" w:rsidRPr="00F07A3F">
        <w:rPr>
          <w:szCs w:val="22"/>
          <w:lang w:val="en-US" w:eastAsia="zh-CN"/>
        </w:rPr>
        <w:t xml:space="preserve">, more than </w:t>
      </w:r>
      <w:r w:rsidR="0008339D" w:rsidRPr="00F07A3F">
        <w:rPr>
          <w:rFonts w:hint="eastAsia"/>
          <w:szCs w:val="22"/>
          <w:lang w:val="en-US" w:eastAsia="zh-CN"/>
        </w:rPr>
        <w:t xml:space="preserve">60 million kW of low-efficiency electric motor </w:t>
      </w:r>
      <w:r w:rsidR="0008339D" w:rsidRPr="00F07A3F">
        <w:rPr>
          <w:szCs w:val="22"/>
          <w:lang w:val="en-US" w:eastAsia="zh-CN"/>
        </w:rPr>
        <w:t xml:space="preserve">will </w:t>
      </w:r>
      <w:r w:rsidR="0008339D" w:rsidRPr="00F07A3F">
        <w:rPr>
          <w:rFonts w:hint="eastAsia"/>
          <w:szCs w:val="22"/>
          <w:lang w:val="en-US" w:eastAsia="zh-CN"/>
        </w:rPr>
        <w:t xml:space="preserve">be </w:t>
      </w:r>
      <w:r w:rsidR="000C48B9" w:rsidRPr="00F07A3F">
        <w:rPr>
          <w:szCs w:val="22"/>
          <w:lang w:val="en-US" w:eastAsia="zh-CN"/>
        </w:rPr>
        <w:t xml:space="preserve">phased-out </w:t>
      </w:r>
      <w:r w:rsidR="0008339D" w:rsidRPr="00F07A3F">
        <w:rPr>
          <w:rFonts w:hint="eastAsia"/>
          <w:szCs w:val="22"/>
          <w:lang w:val="en-US" w:eastAsia="zh-CN"/>
        </w:rPr>
        <w:t>annually by the end of this project</w:t>
      </w:r>
      <w:r w:rsidR="000C48B9" w:rsidRPr="00F07A3F">
        <w:rPr>
          <w:szCs w:val="22"/>
          <w:lang w:val="en-US" w:eastAsia="zh-CN"/>
        </w:rPr>
        <w:t xml:space="preserve">. </w:t>
      </w:r>
      <w:r w:rsidR="00300798" w:rsidRPr="00F07A3F">
        <w:rPr>
          <w:szCs w:val="22"/>
          <w:lang w:val="en-US" w:eastAsia="zh-CN"/>
        </w:rPr>
        <w:t xml:space="preserve">For the emerging EMR industry, the phased-out SEMs will become the raw material of REMs. It will be difficult for the local EMR industry to grow in the absence of this project, which will help facilitate the SEM phase-out. </w:t>
      </w:r>
    </w:p>
    <w:p w:rsidR="00300798" w:rsidRPr="00F07A3F" w:rsidRDefault="00300798" w:rsidP="00450F12">
      <w:pPr>
        <w:pStyle w:val="ListParagraph"/>
        <w:rPr>
          <w:szCs w:val="22"/>
          <w:lang w:val="en-US" w:eastAsia="zh-CN"/>
        </w:rPr>
      </w:pPr>
    </w:p>
    <w:p w:rsidR="00AE357D" w:rsidRPr="00F07A3F" w:rsidRDefault="000C48B9" w:rsidP="00450F12">
      <w:pPr>
        <w:pStyle w:val="ListParagraph"/>
        <w:rPr>
          <w:szCs w:val="22"/>
          <w:lang w:val="en-US" w:eastAsia="zh-CN"/>
        </w:rPr>
      </w:pPr>
      <w:r w:rsidRPr="00F07A3F">
        <w:rPr>
          <w:szCs w:val="22"/>
          <w:lang w:val="en-US" w:eastAsia="zh-CN"/>
        </w:rPr>
        <w:t xml:space="preserve">A cumulative total of about </w:t>
      </w:r>
      <w:r w:rsidR="00697954" w:rsidRPr="00F07A3F">
        <w:rPr>
          <w:rFonts w:hint="eastAsia"/>
          <w:szCs w:val="22"/>
          <w:lang w:val="en-US" w:eastAsia="zh-CN"/>
        </w:rPr>
        <w:t>160</w:t>
      </w:r>
      <w:r w:rsidR="00492BE0" w:rsidRPr="00F07A3F">
        <w:rPr>
          <w:szCs w:val="22"/>
          <w:lang w:val="en-US" w:eastAsia="zh-CN"/>
        </w:rPr>
        <w:t xml:space="preserve"> </w:t>
      </w:r>
      <w:r w:rsidR="00697954" w:rsidRPr="00F07A3F">
        <w:rPr>
          <w:rFonts w:hint="eastAsia"/>
          <w:szCs w:val="22"/>
          <w:lang w:val="en-US" w:eastAsia="zh-CN"/>
        </w:rPr>
        <w:t xml:space="preserve">million kW of </w:t>
      </w:r>
      <w:r w:rsidR="006E5273" w:rsidRPr="00F07A3F">
        <w:rPr>
          <w:rFonts w:hint="eastAsia"/>
          <w:szCs w:val="22"/>
          <w:lang w:val="en-US" w:eastAsia="zh-CN"/>
        </w:rPr>
        <w:t xml:space="preserve">the </w:t>
      </w:r>
      <w:r w:rsidR="0008339D" w:rsidRPr="00F07A3F">
        <w:rPr>
          <w:rFonts w:hint="eastAsia"/>
          <w:szCs w:val="22"/>
          <w:lang w:val="en-US" w:eastAsia="zh-CN"/>
        </w:rPr>
        <w:t>low-</w:t>
      </w:r>
      <w:r w:rsidR="00697954" w:rsidRPr="00F07A3F">
        <w:rPr>
          <w:rFonts w:hint="eastAsia"/>
          <w:szCs w:val="22"/>
          <w:lang w:val="en-US" w:eastAsia="zh-CN"/>
        </w:rPr>
        <w:t>efficiency</w:t>
      </w:r>
      <w:r w:rsidR="006E5273" w:rsidRPr="00F07A3F">
        <w:rPr>
          <w:rFonts w:hint="eastAsia"/>
          <w:szCs w:val="22"/>
          <w:lang w:val="en-US" w:eastAsia="zh-CN"/>
        </w:rPr>
        <w:t xml:space="preserve"> electric motors</w:t>
      </w:r>
      <w:r w:rsidR="00697954" w:rsidRPr="00F07A3F">
        <w:rPr>
          <w:rFonts w:hint="eastAsia"/>
          <w:szCs w:val="22"/>
          <w:lang w:val="en-US" w:eastAsia="zh-CN"/>
        </w:rPr>
        <w:t xml:space="preserve"> will be </w:t>
      </w:r>
      <w:r w:rsidRPr="00F07A3F">
        <w:rPr>
          <w:szCs w:val="22"/>
          <w:lang w:val="en-US" w:eastAsia="zh-CN"/>
        </w:rPr>
        <w:t xml:space="preserve">phased-out </w:t>
      </w:r>
      <w:r w:rsidR="00697954" w:rsidRPr="00F07A3F">
        <w:rPr>
          <w:rFonts w:hint="eastAsia"/>
          <w:szCs w:val="22"/>
          <w:lang w:val="en-US" w:eastAsia="zh-CN"/>
        </w:rPr>
        <w:t xml:space="preserve">within the project period.  </w:t>
      </w:r>
      <w:r w:rsidR="00450F12" w:rsidRPr="00F07A3F">
        <w:rPr>
          <w:szCs w:val="22"/>
          <w:lang w:val="en-US"/>
        </w:rPr>
        <w:t>Ten years after</w:t>
      </w:r>
      <w:r w:rsidR="00E00846" w:rsidRPr="00F07A3F">
        <w:rPr>
          <w:rFonts w:hint="eastAsia"/>
          <w:szCs w:val="22"/>
          <w:lang w:val="en-US" w:eastAsia="zh-CN"/>
        </w:rPr>
        <w:t xml:space="preserve"> the</w:t>
      </w:r>
      <w:r w:rsidR="00450F12" w:rsidRPr="00F07A3F">
        <w:rPr>
          <w:szCs w:val="22"/>
          <w:lang w:val="en-US"/>
        </w:rPr>
        <w:t xml:space="preserve"> end of project, </w:t>
      </w:r>
      <w:r w:rsidRPr="00F07A3F">
        <w:rPr>
          <w:szCs w:val="22"/>
          <w:lang w:val="en-US"/>
        </w:rPr>
        <w:t xml:space="preserve">with an average </w:t>
      </w:r>
      <w:r w:rsidR="00697954" w:rsidRPr="00F07A3F">
        <w:rPr>
          <w:rFonts w:hint="eastAsia"/>
          <w:szCs w:val="22"/>
          <w:lang w:val="en-US" w:eastAsia="zh-CN"/>
        </w:rPr>
        <w:t>3</w:t>
      </w:r>
      <w:r w:rsidR="00450F12" w:rsidRPr="00F07A3F">
        <w:rPr>
          <w:szCs w:val="22"/>
          <w:lang w:val="en-US"/>
        </w:rPr>
        <w:t xml:space="preserve">% improvement in </w:t>
      </w:r>
      <w:r w:rsidR="00697954" w:rsidRPr="00F07A3F">
        <w:rPr>
          <w:rFonts w:hint="eastAsia"/>
          <w:szCs w:val="22"/>
          <w:lang w:val="en-US" w:eastAsia="zh-CN"/>
        </w:rPr>
        <w:t xml:space="preserve">energy </w:t>
      </w:r>
      <w:r w:rsidR="00450F12" w:rsidRPr="00F07A3F">
        <w:rPr>
          <w:szCs w:val="22"/>
          <w:lang w:val="en-US"/>
        </w:rPr>
        <w:t>efficiency</w:t>
      </w:r>
      <w:r w:rsidRPr="00F07A3F">
        <w:rPr>
          <w:szCs w:val="22"/>
          <w:lang w:val="en-US"/>
        </w:rPr>
        <w:t xml:space="preserve"> of locally made EE motors</w:t>
      </w:r>
      <w:r w:rsidR="00904686" w:rsidRPr="00F07A3F">
        <w:rPr>
          <w:rFonts w:hint="eastAsia"/>
          <w:szCs w:val="22"/>
          <w:lang w:val="en-US" w:eastAsia="zh-CN"/>
        </w:rPr>
        <w:t>, t</w:t>
      </w:r>
      <w:r w:rsidR="00E00846" w:rsidRPr="00F07A3F">
        <w:rPr>
          <w:rFonts w:hint="eastAsia"/>
          <w:szCs w:val="22"/>
          <w:lang w:val="en-US" w:eastAsia="zh-CN"/>
        </w:rPr>
        <w:t>he</w:t>
      </w:r>
      <w:r w:rsidR="00450F12" w:rsidRPr="00F07A3F">
        <w:rPr>
          <w:szCs w:val="22"/>
          <w:lang w:val="en-US"/>
        </w:rPr>
        <w:t xml:space="preserve"> estimated</w:t>
      </w:r>
      <w:r w:rsidR="00032E0B" w:rsidRPr="00F07A3F">
        <w:rPr>
          <w:rFonts w:hint="eastAsia"/>
          <w:szCs w:val="22"/>
          <w:lang w:val="en-US" w:eastAsia="zh-CN"/>
        </w:rPr>
        <w:t xml:space="preserve"> cumulative</w:t>
      </w:r>
      <w:r w:rsidR="00450F12" w:rsidRPr="00F07A3F">
        <w:rPr>
          <w:szCs w:val="22"/>
          <w:lang w:val="en-US"/>
        </w:rPr>
        <w:t xml:space="preserve"> energy saving </w:t>
      </w:r>
      <w:r w:rsidR="001A74A8" w:rsidRPr="00F07A3F">
        <w:rPr>
          <w:szCs w:val="22"/>
          <w:lang w:val="en-US"/>
        </w:rPr>
        <w:t xml:space="preserve">would be </w:t>
      </w:r>
      <w:r w:rsidR="00450F12" w:rsidRPr="00F07A3F">
        <w:rPr>
          <w:szCs w:val="22"/>
          <w:lang w:val="en-US"/>
        </w:rPr>
        <w:t>no less than</w:t>
      </w:r>
      <w:r w:rsidR="006F6B2D" w:rsidRPr="00F07A3F">
        <w:rPr>
          <w:rFonts w:hint="eastAsia"/>
          <w:szCs w:val="22"/>
          <w:lang w:val="en-US" w:eastAsia="zh-CN"/>
        </w:rPr>
        <w:t>1</w:t>
      </w:r>
      <w:r w:rsidR="008A2536" w:rsidRPr="00F07A3F">
        <w:rPr>
          <w:rFonts w:hint="eastAsia"/>
          <w:szCs w:val="22"/>
          <w:lang w:val="en-US" w:eastAsia="zh-CN"/>
        </w:rPr>
        <w:t>31</w:t>
      </w:r>
      <w:r w:rsidR="00E00846" w:rsidRPr="00F07A3F">
        <w:rPr>
          <w:rFonts w:hint="eastAsia"/>
          <w:szCs w:val="22"/>
          <w:lang w:val="en-US" w:eastAsia="zh-CN"/>
        </w:rPr>
        <w:t xml:space="preserve"> billion</w:t>
      </w:r>
      <w:r w:rsidR="00450F12" w:rsidRPr="00F07A3F">
        <w:rPr>
          <w:szCs w:val="22"/>
          <w:lang w:val="en-US"/>
        </w:rPr>
        <w:t xml:space="preserve"> kWh, </w:t>
      </w:r>
      <w:r w:rsidR="001A74A8" w:rsidRPr="00F07A3F">
        <w:rPr>
          <w:szCs w:val="22"/>
          <w:lang w:val="en-US"/>
        </w:rPr>
        <w:t xml:space="preserve">which translates to a </w:t>
      </w:r>
      <w:r w:rsidR="00450F12" w:rsidRPr="00F07A3F">
        <w:rPr>
          <w:szCs w:val="22"/>
          <w:lang w:val="en-US"/>
        </w:rPr>
        <w:t xml:space="preserve">reduction in GHG emissions of at least </w:t>
      </w:r>
      <w:r w:rsidR="00AA6D6D" w:rsidRPr="00F07A3F">
        <w:rPr>
          <w:rFonts w:hint="eastAsia"/>
          <w:szCs w:val="22"/>
          <w:lang w:val="en-US" w:eastAsia="zh-CN"/>
        </w:rPr>
        <w:t>1</w:t>
      </w:r>
      <w:r w:rsidR="008A2536" w:rsidRPr="00F07A3F">
        <w:rPr>
          <w:rFonts w:hint="eastAsia"/>
          <w:szCs w:val="22"/>
          <w:lang w:val="en-US" w:eastAsia="zh-CN"/>
        </w:rPr>
        <w:t>05</w:t>
      </w:r>
      <w:r w:rsidR="00300798" w:rsidRPr="00F07A3F">
        <w:rPr>
          <w:szCs w:val="22"/>
          <w:lang w:val="en-US" w:eastAsia="zh-CN"/>
        </w:rPr>
        <w:t xml:space="preserve"> </w:t>
      </w:r>
      <w:r w:rsidR="00E00846" w:rsidRPr="00F07A3F">
        <w:rPr>
          <w:rFonts w:hint="eastAsia"/>
          <w:szCs w:val="22"/>
          <w:lang w:val="en-US" w:eastAsia="zh-CN"/>
        </w:rPr>
        <w:t>million</w:t>
      </w:r>
      <w:r w:rsidR="00492BE0" w:rsidRPr="00F07A3F">
        <w:rPr>
          <w:szCs w:val="22"/>
          <w:lang w:val="en-US" w:eastAsia="zh-CN"/>
        </w:rPr>
        <w:t xml:space="preserve"> </w:t>
      </w:r>
      <w:r w:rsidR="00450F12" w:rsidRPr="00F07A3F">
        <w:rPr>
          <w:szCs w:val="22"/>
          <w:lang w:val="en-US"/>
        </w:rPr>
        <w:t>tons CO</w:t>
      </w:r>
      <w:r w:rsidR="00450F12" w:rsidRPr="00F07A3F">
        <w:rPr>
          <w:szCs w:val="22"/>
          <w:vertAlign w:val="subscript"/>
          <w:lang w:val="en-US"/>
        </w:rPr>
        <w:t>2</w:t>
      </w:r>
      <w:r w:rsidR="00450F12" w:rsidRPr="00F07A3F">
        <w:rPr>
          <w:szCs w:val="22"/>
          <w:lang w:val="en-US"/>
        </w:rPr>
        <w:t>.</w:t>
      </w:r>
    </w:p>
    <w:p w:rsidR="001A74A8" w:rsidRPr="00F07A3F" w:rsidRDefault="001A74A8" w:rsidP="00642209">
      <w:pPr>
        <w:pStyle w:val="ListParagraph"/>
        <w:rPr>
          <w:u w:val="single"/>
          <w:lang w:val="en-US"/>
        </w:rPr>
      </w:pPr>
    </w:p>
    <w:p w:rsidR="0072360F" w:rsidRPr="00F07A3F" w:rsidRDefault="0072360F" w:rsidP="00642209">
      <w:pPr>
        <w:pStyle w:val="ListParagraph"/>
        <w:rPr>
          <w:u w:val="single"/>
          <w:lang w:val="en-US"/>
        </w:rPr>
      </w:pPr>
      <w:r w:rsidRPr="00F07A3F">
        <w:rPr>
          <w:u w:val="single"/>
          <w:lang w:val="en-US"/>
        </w:rPr>
        <w:t>I</w:t>
      </w:r>
      <w:r w:rsidR="00693747" w:rsidRPr="00F07A3F">
        <w:rPr>
          <w:u w:val="single"/>
          <w:lang w:val="en-US"/>
        </w:rPr>
        <w:t xml:space="preserve">ncremental </w:t>
      </w:r>
      <w:r w:rsidR="0057675C" w:rsidRPr="00F07A3F">
        <w:rPr>
          <w:u w:val="single"/>
          <w:lang w:val="en-US"/>
        </w:rPr>
        <w:t>C</w:t>
      </w:r>
      <w:r w:rsidR="00693747" w:rsidRPr="00F07A3F">
        <w:rPr>
          <w:u w:val="single"/>
          <w:lang w:val="en-US"/>
        </w:rPr>
        <w:t xml:space="preserve">ost </w:t>
      </w:r>
      <w:r w:rsidR="0057675C" w:rsidRPr="00F07A3F">
        <w:rPr>
          <w:u w:val="single"/>
          <w:lang w:val="en-US"/>
        </w:rPr>
        <w:t>R</w:t>
      </w:r>
      <w:r w:rsidR="00693747" w:rsidRPr="00F07A3F">
        <w:rPr>
          <w:u w:val="single"/>
          <w:lang w:val="en-US"/>
        </w:rPr>
        <w:t xml:space="preserve">easoning and </w:t>
      </w:r>
      <w:r w:rsidR="007A1EED" w:rsidRPr="00F07A3F">
        <w:rPr>
          <w:u w:val="single"/>
          <w:lang w:val="en-US"/>
        </w:rPr>
        <w:t>E</w:t>
      </w:r>
      <w:r w:rsidR="00693747" w:rsidRPr="00F07A3F">
        <w:rPr>
          <w:u w:val="single"/>
          <w:lang w:val="en-US"/>
        </w:rPr>
        <w:t xml:space="preserve">xpected </w:t>
      </w:r>
      <w:r w:rsidR="007A1EED" w:rsidRPr="00F07A3F">
        <w:rPr>
          <w:u w:val="single"/>
          <w:lang w:val="en-US"/>
        </w:rPr>
        <w:t>C</w:t>
      </w:r>
      <w:r w:rsidRPr="00F07A3F">
        <w:rPr>
          <w:u w:val="single"/>
          <w:lang w:val="en-US"/>
        </w:rPr>
        <w:t xml:space="preserve">ontributions from the </w:t>
      </w:r>
      <w:r w:rsidR="007A1EED" w:rsidRPr="00F07A3F">
        <w:rPr>
          <w:u w:val="single"/>
          <w:lang w:val="en-US"/>
        </w:rPr>
        <w:t>B</w:t>
      </w:r>
      <w:r w:rsidRPr="00F07A3F">
        <w:rPr>
          <w:u w:val="single"/>
          <w:lang w:val="en-US"/>
        </w:rPr>
        <w:t>aseline</w:t>
      </w:r>
      <w:r w:rsidR="00693747" w:rsidRPr="00F07A3F">
        <w:rPr>
          <w:u w:val="single"/>
          <w:lang w:val="en-US"/>
        </w:rPr>
        <w:t xml:space="preserve">, the GEFTF, LDCF/SCCF and </w:t>
      </w:r>
      <w:r w:rsidR="007A1EED" w:rsidRPr="00F07A3F">
        <w:rPr>
          <w:u w:val="single"/>
          <w:lang w:val="en-US"/>
        </w:rPr>
        <w:t>C</w:t>
      </w:r>
      <w:r w:rsidR="00693747" w:rsidRPr="00F07A3F">
        <w:rPr>
          <w:u w:val="single"/>
          <w:lang w:val="en-US"/>
        </w:rPr>
        <w:t>o-financing</w:t>
      </w:r>
    </w:p>
    <w:p w:rsidR="0072360F" w:rsidRPr="00F07A3F" w:rsidRDefault="0072360F" w:rsidP="00642209">
      <w:pPr>
        <w:pStyle w:val="ListParagraph"/>
        <w:rPr>
          <w:lang w:val="en-US"/>
        </w:rPr>
      </w:pPr>
    </w:p>
    <w:p w:rsidR="00A5459E" w:rsidRPr="00F07A3F" w:rsidRDefault="002C0042" w:rsidP="00642209">
      <w:pPr>
        <w:pStyle w:val="ListParagraph"/>
        <w:rPr>
          <w:lang w:val="en-US"/>
        </w:rPr>
      </w:pPr>
      <w:r w:rsidRPr="00F07A3F">
        <w:rPr>
          <w:rFonts w:hint="eastAsia"/>
          <w:lang w:val="en-US" w:eastAsia="zh-CN"/>
        </w:rPr>
        <w:t xml:space="preserve">Because more existing electric motors will be </w:t>
      </w:r>
      <w:r w:rsidRPr="00F07A3F">
        <w:rPr>
          <w:lang w:val="en-US" w:eastAsia="zh-CN"/>
        </w:rPr>
        <w:t>phase</w:t>
      </w:r>
      <w:r w:rsidRPr="00F07A3F">
        <w:rPr>
          <w:rFonts w:hint="eastAsia"/>
          <w:lang w:val="en-US" w:eastAsia="zh-CN"/>
        </w:rPr>
        <w:t>d-out due to this project, the HEMs will face less</w:t>
      </w:r>
      <w:r w:rsidR="001D260D" w:rsidRPr="00F07A3F">
        <w:rPr>
          <w:lang w:val="en-US" w:eastAsia="zh-CN"/>
        </w:rPr>
        <w:t xml:space="preserve"> </w:t>
      </w:r>
      <w:r w:rsidRPr="00F07A3F">
        <w:rPr>
          <w:rFonts w:hint="eastAsia"/>
          <w:lang w:val="en-US" w:eastAsia="zh-CN"/>
        </w:rPr>
        <w:t xml:space="preserve">barriers compare to the baseline scenario, </w:t>
      </w:r>
      <w:r w:rsidR="00911D1E" w:rsidRPr="00F07A3F">
        <w:rPr>
          <w:rFonts w:hint="eastAsia"/>
          <w:lang w:val="en-US" w:eastAsia="zh-CN"/>
        </w:rPr>
        <w:t>consequently the HEM industry will growing faster</w:t>
      </w:r>
      <w:r w:rsidR="009155C5" w:rsidRPr="00F07A3F">
        <w:rPr>
          <w:rFonts w:hint="eastAsia"/>
          <w:lang w:val="en-US" w:eastAsia="zh-CN"/>
        </w:rPr>
        <w:t>;</w:t>
      </w:r>
      <w:r w:rsidR="001D260D" w:rsidRPr="00F07A3F">
        <w:rPr>
          <w:lang w:val="en-US" w:eastAsia="zh-CN"/>
        </w:rPr>
        <w:t xml:space="preserve"> </w:t>
      </w:r>
      <w:r w:rsidR="009155C5" w:rsidRPr="00F07A3F">
        <w:rPr>
          <w:rFonts w:hint="eastAsia"/>
          <w:lang w:val="en-US" w:eastAsia="zh-CN"/>
        </w:rPr>
        <w:t>while f</w:t>
      </w:r>
      <w:r w:rsidR="00911D1E" w:rsidRPr="00F07A3F">
        <w:rPr>
          <w:rFonts w:hint="eastAsia"/>
          <w:lang w:val="en-US" w:eastAsia="zh-CN"/>
        </w:rPr>
        <w:t>or the REMs, due to lack of techniques and financial support, the EMR industry will not</w:t>
      </w:r>
      <w:r w:rsidR="001D260D" w:rsidRPr="00F07A3F">
        <w:rPr>
          <w:lang w:val="en-US" w:eastAsia="zh-CN"/>
        </w:rPr>
        <w:t xml:space="preserve"> </w:t>
      </w:r>
      <w:r w:rsidR="009155C5" w:rsidRPr="00F07A3F">
        <w:rPr>
          <w:rFonts w:hint="eastAsia"/>
          <w:lang w:val="en-US" w:eastAsia="zh-CN"/>
        </w:rPr>
        <w:t xml:space="preserve">be </w:t>
      </w:r>
      <w:r w:rsidR="009155C5" w:rsidRPr="00F07A3F">
        <w:rPr>
          <w:lang w:val="en-US" w:eastAsia="zh-CN"/>
        </w:rPr>
        <w:t>commercialized</w:t>
      </w:r>
      <w:r w:rsidR="009155C5" w:rsidRPr="00F07A3F">
        <w:rPr>
          <w:rFonts w:hint="eastAsia"/>
          <w:lang w:val="en-US" w:eastAsia="zh-CN"/>
        </w:rPr>
        <w:t>.</w:t>
      </w:r>
      <w:r w:rsidR="001D260D" w:rsidRPr="00F07A3F">
        <w:rPr>
          <w:lang w:val="en-US" w:eastAsia="zh-CN"/>
        </w:rPr>
        <w:t xml:space="preserve"> </w:t>
      </w:r>
      <w:r w:rsidR="009155C5" w:rsidRPr="00F07A3F">
        <w:rPr>
          <w:rFonts w:hint="eastAsia"/>
          <w:lang w:val="en-US" w:eastAsia="zh-CN"/>
        </w:rPr>
        <w:t xml:space="preserve">As a result, </w:t>
      </w:r>
      <w:r w:rsidR="00BB1659" w:rsidRPr="00F07A3F">
        <w:rPr>
          <w:rFonts w:hint="eastAsia"/>
          <w:lang w:val="en-US" w:eastAsia="zh-CN"/>
        </w:rPr>
        <w:t>the</w:t>
      </w:r>
      <w:r w:rsidR="009155C5" w:rsidRPr="00F07A3F">
        <w:rPr>
          <w:rFonts w:hint="eastAsia"/>
          <w:lang w:val="en-US" w:eastAsia="zh-CN"/>
        </w:rPr>
        <w:t xml:space="preserve"> existing electric motors </w:t>
      </w:r>
      <w:r w:rsidR="00E24D30" w:rsidRPr="00F07A3F">
        <w:rPr>
          <w:rFonts w:hint="eastAsia"/>
          <w:lang w:val="en-US" w:eastAsia="zh-CN"/>
        </w:rPr>
        <w:t>are less likely to</w:t>
      </w:r>
      <w:r w:rsidR="009155C5" w:rsidRPr="00F07A3F">
        <w:rPr>
          <w:rFonts w:hint="eastAsia"/>
          <w:lang w:val="en-US" w:eastAsia="zh-CN"/>
        </w:rPr>
        <w:t xml:space="preserve"> be replaced or </w:t>
      </w:r>
      <w:r w:rsidR="009155C5" w:rsidRPr="00F07A3F">
        <w:rPr>
          <w:lang w:val="en-US" w:eastAsia="zh-CN"/>
        </w:rPr>
        <w:t>retrofitted</w:t>
      </w:r>
      <w:r w:rsidR="009155C5" w:rsidRPr="00F07A3F">
        <w:rPr>
          <w:rFonts w:hint="eastAsia"/>
          <w:lang w:val="en-US" w:eastAsia="zh-CN"/>
        </w:rPr>
        <w:t xml:space="preserve"> in the absence of this project. W</w:t>
      </w:r>
      <w:r w:rsidR="002E7BDF" w:rsidRPr="00F07A3F">
        <w:rPr>
          <w:lang w:val="en-US"/>
        </w:rPr>
        <w:t>ithout the proposed alternative project that GEF will support, the energy utilization performance of electric motors produced and utilized in China will</w:t>
      </w:r>
      <w:r w:rsidR="004D0EAF" w:rsidRPr="00F07A3F">
        <w:rPr>
          <w:lang w:val="en-US"/>
        </w:rPr>
        <w:t xml:space="preserve"> be</w:t>
      </w:r>
      <w:r w:rsidR="002E7BDF" w:rsidRPr="00F07A3F">
        <w:rPr>
          <w:lang w:val="en-US"/>
        </w:rPr>
        <w:t xml:space="preserve"> at a relatively low level compared to other electric motors that </w:t>
      </w:r>
      <w:r w:rsidR="002D3D8F" w:rsidRPr="00F07A3F">
        <w:rPr>
          <w:lang w:val="en-US"/>
        </w:rPr>
        <w:t xml:space="preserve">are compliant </w:t>
      </w:r>
      <w:r w:rsidR="002E7BDF" w:rsidRPr="00F07A3F">
        <w:rPr>
          <w:lang w:val="en-US"/>
        </w:rPr>
        <w:t>with internationally recognized performance standards</w:t>
      </w:r>
      <w:r w:rsidR="009601DB" w:rsidRPr="00F07A3F">
        <w:rPr>
          <w:rFonts w:hint="eastAsia"/>
          <w:lang w:val="en-US" w:eastAsia="zh-CN"/>
        </w:rPr>
        <w:t>.</w:t>
      </w:r>
      <w:r w:rsidR="004D0EAF" w:rsidRPr="00F07A3F">
        <w:rPr>
          <w:lang w:val="en-US"/>
        </w:rPr>
        <w:t xml:space="preserve"> </w:t>
      </w:r>
      <w:r w:rsidR="002D3D8F" w:rsidRPr="00F07A3F">
        <w:rPr>
          <w:lang w:val="en-US"/>
        </w:rPr>
        <w:t xml:space="preserve">That fact translates to </w:t>
      </w:r>
      <w:r w:rsidR="004D0EAF" w:rsidRPr="00F07A3F">
        <w:rPr>
          <w:lang w:val="en-US"/>
        </w:rPr>
        <w:t xml:space="preserve">a relatively </w:t>
      </w:r>
      <w:r w:rsidR="002D3D8F" w:rsidRPr="00F07A3F">
        <w:rPr>
          <w:lang w:val="en-US"/>
        </w:rPr>
        <w:t>higher energy consumption of electric motors and the systems</w:t>
      </w:r>
      <w:r w:rsidR="00034B0D" w:rsidRPr="00F07A3F">
        <w:rPr>
          <w:lang w:val="en-US"/>
        </w:rPr>
        <w:t xml:space="preserve">, </w:t>
      </w:r>
      <w:r w:rsidR="002D3D8F" w:rsidRPr="00F07A3F">
        <w:rPr>
          <w:lang w:val="en-US"/>
        </w:rPr>
        <w:t>processes</w:t>
      </w:r>
      <w:r w:rsidR="00034B0D" w:rsidRPr="00F07A3F">
        <w:rPr>
          <w:lang w:val="en-US"/>
        </w:rPr>
        <w:t xml:space="preserve"> and </w:t>
      </w:r>
      <w:r w:rsidR="002D3D8F" w:rsidRPr="00F07A3F">
        <w:rPr>
          <w:lang w:val="en-US"/>
        </w:rPr>
        <w:t xml:space="preserve">operations in </w:t>
      </w:r>
      <w:r w:rsidR="004D0EAF" w:rsidRPr="00F07A3F">
        <w:rPr>
          <w:lang w:val="en-US"/>
        </w:rPr>
        <w:t xml:space="preserve">the </w:t>
      </w:r>
      <w:r w:rsidR="002D3D8F" w:rsidRPr="00F07A3F">
        <w:rPr>
          <w:lang w:val="en-US"/>
        </w:rPr>
        <w:t>Chinese industry sector that use them. Th</w:t>
      </w:r>
      <w:r w:rsidR="0057675C" w:rsidRPr="00F07A3F">
        <w:rPr>
          <w:lang w:val="en-US"/>
        </w:rPr>
        <w:t>is</w:t>
      </w:r>
      <w:r w:rsidR="002D3D8F" w:rsidRPr="00F07A3F">
        <w:rPr>
          <w:lang w:val="en-US"/>
        </w:rPr>
        <w:t xml:space="preserve"> means also that </w:t>
      </w:r>
      <w:r w:rsidR="002E7BDF" w:rsidRPr="00F07A3F">
        <w:rPr>
          <w:lang w:val="en-US"/>
        </w:rPr>
        <w:t xml:space="preserve">the operation of these locally made </w:t>
      </w:r>
      <w:r w:rsidR="002D3D8F" w:rsidRPr="00F07A3F">
        <w:rPr>
          <w:lang w:val="en-US"/>
        </w:rPr>
        <w:t xml:space="preserve">electric motors </w:t>
      </w:r>
      <w:r w:rsidR="002E7BDF" w:rsidRPr="00F07A3F">
        <w:rPr>
          <w:lang w:val="en-US"/>
        </w:rPr>
        <w:t xml:space="preserve">will further add to the </w:t>
      </w:r>
      <w:r w:rsidR="002D3D8F" w:rsidRPr="00F07A3F">
        <w:rPr>
          <w:lang w:val="en-US"/>
        </w:rPr>
        <w:t xml:space="preserve">current </w:t>
      </w:r>
      <w:r w:rsidR="002E7BDF" w:rsidRPr="00F07A3F">
        <w:rPr>
          <w:lang w:val="en-US"/>
        </w:rPr>
        <w:t xml:space="preserve">rapidly growing consumption of electricity in the country. </w:t>
      </w:r>
      <w:r w:rsidR="002D3D8F" w:rsidRPr="00F07A3F">
        <w:rPr>
          <w:lang w:val="en-US"/>
        </w:rPr>
        <w:t xml:space="preserve">Considering the current trend and practices of using electric motors, the potential for utilizing locally made energy efficient units (HEMs and REMs) will not be realized if the proposed project will not materialize. </w:t>
      </w:r>
      <w:r w:rsidR="00800089" w:rsidRPr="00F07A3F">
        <w:rPr>
          <w:lang w:val="en-US"/>
        </w:rPr>
        <w:t>T</w:t>
      </w:r>
      <w:r w:rsidR="00A5459E" w:rsidRPr="00F07A3F">
        <w:rPr>
          <w:lang w:val="en-US"/>
        </w:rPr>
        <w:t xml:space="preserve">he potential energy saving and energy cost savings that can be derived from the use </w:t>
      </w:r>
      <w:r w:rsidR="00800089" w:rsidRPr="00F07A3F">
        <w:rPr>
          <w:lang w:val="en-US"/>
        </w:rPr>
        <w:t xml:space="preserve">EE motors </w:t>
      </w:r>
      <w:r w:rsidR="00A5459E" w:rsidRPr="00F07A3F">
        <w:rPr>
          <w:lang w:val="en-US"/>
        </w:rPr>
        <w:t xml:space="preserve">in the country (particularly in the industries) will not be realized without the removal of certain </w:t>
      </w:r>
      <w:r w:rsidR="00A5459E" w:rsidRPr="00F07A3F">
        <w:rPr>
          <w:lang w:val="en-US"/>
        </w:rPr>
        <w:lastRenderedPageBreak/>
        <w:t xml:space="preserve">barriers </w:t>
      </w:r>
      <w:r w:rsidR="002E7BDF" w:rsidRPr="00F07A3F">
        <w:rPr>
          <w:lang w:val="en-US"/>
        </w:rPr>
        <w:t xml:space="preserve">that hinder the promotion, production and utilization of </w:t>
      </w:r>
      <w:r w:rsidR="00800089" w:rsidRPr="00F07A3F">
        <w:rPr>
          <w:lang w:val="en-US"/>
        </w:rPr>
        <w:t xml:space="preserve">EE motors </w:t>
      </w:r>
      <w:r w:rsidR="00A5459E" w:rsidRPr="00F07A3F">
        <w:rPr>
          <w:lang w:val="en-US"/>
        </w:rPr>
        <w:t xml:space="preserve">(HEMs and REMs) </w:t>
      </w:r>
      <w:r w:rsidR="002D3D8F" w:rsidRPr="00F07A3F">
        <w:rPr>
          <w:lang w:val="en-US"/>
        </w:rPr>
        <w:t xml:space="preserve">in the country. </w:t>
      </w:r>
    </w:p>
    <w:p w:rsidR="00A5459E" w:rsidRPr="00F07A3F" w:rsidRDefault="00A5459E" w:rsidP="00642209">
      <w:pPr>
        <w:pStyle w:val="ListParagraph"/>
        <w:rPr>
          <w:lang w:val="en-US"/>
        </w:rPr>
      </w:pPr>
    </w:p>
    <w:p w:rsidR="00AE357D" w:rsidRPr="00F07A3F" w:rsidRDefault="00A5459E" w:rsidP="00642209">
      <w:pPr>
        <w:pStyle w:val="ListParagraph"/>
        <w:rPr>
          <w:lang w:val="en-US"/>
        </w:rPr>
      </w:pPr>
      <w:r w:rsidRPr="00F07A3F">
        <w:rPr>
          <w:lang w:val="en-US"/>
        </w:rPr>
        <w:t xml:space="preserve">While the country has already initiated policies and actions to promote </w:t>
      </w:r>
      <w:r w:rsidR="00800089" w:rsidRPr="00F07A3F">
        <w:rPr>
          <w:lang w:val="en-US"/>
        </w:rPr>
        <w:t xml:space="preserve">EE motors </w:t>
      </w:r>
      <w:r w:rsidRPr="00F07A3F">
        <w:rPr>
          <w:lang w:val="en-US"/>
        </w:rPr>
        <w:t xml:space="preserve">production and utilization in the country, and there are other ongoing broad energy efficiency programs </w:t>
      </w:r>
      <w:r w:rsidR="004413DE" w:rsidRPr="00F07A3F">
        <w:rPr>
          <w:lang w:val="en-US"/>
        </w:rPr>
        <w:t xml:space="preserve">that have components on energy efficient electric motors and motor systems, </w:t>
      </w:r>
      <w:r w:rsidRPr="00F07A3F">
        <w:rPr>
          <w:lang w:val="en-US"/>
        </w:rPr>
        <w:t xml:space="preserve">these </w:t>
      </w:r>
      <w:r w:rsidR="004413DE" w:rsidRPr="00F07A3F">
        <w:rPr>
          <w:lang w:val="en-US"/>
        </w:rPr>
        <w:t xml:space="preserve">rather </w:t>
      </w:r>
      <w:r w:rsidRPr="00F07A3F">
        <w:rPr>
          <w:lang w:val="en-US"/>
        </w:rPr>
        <w:t xml:space="preserve">limited </w:t>
      </w:r>
      <w:r w:rsidR="004413DE" w:rsidRPr="00F07A3F">
        <w:rPr>
          <w:lang w:val="en-US"/>
        </w:rPr>
        <w:t xml:space="preserve">and general </w:t>
      </w:r>
      <w:r w:rsidRPr="00F07A3F">
        <w:rPr>
          <w:lang w:val="en-US"/>
        </w:rPr>
        <w:t xml:space="preserve">actions are not sufficient to </w:t>
      </w:r>
      <w:r w:rsidR="004413DE" w:rsidRPr="00F07A3F">
        <w:rPr>
          <w:lang w:val="en-US"/>
        </w:rPr>
        <w:t xml:space="preserve">remove the identified barriers, create and sustain enabling environments, and facilitate or at least influence the increased investments in </w:t>
      </w:r>
      <w:r w:rsidR="00800089" w:rsidRPr="00F07A3F">
        <w:rPr>
          <w:lang w:val="en-US"/>
        </w:rPr>
        <w:t xml:space="preserve">EE motor production </w:t>
      </w:r>
      <w:r w:rsidR="004413DE" w:rsidRPr="00F07A3F">
        <w:rPr>
          <w:lang w:val="en-US"/>
        </w:rPr>
        <w:t xml:space="preserve"> and the</w:t>
      </w:r>
      <w:r w:rsidR="00800089" w:rsidRPr="00F07A3F">
        <w:rPr>
          <w:lang w:val="en-US"/>
        </w:rPr>
        <w:t>ir</w:t>
      </w:r>
      <w:r w:rsidR="004413DE" w:rsidRPr="00F07A3F">
        <w:rPr>
          <w:lang w:val="en-US"/>
        </w:rPr>
        <w:t xml:space="preserve"> widespread application in industries</w:t>
      </w:r>
      <w:r w:rsidR="007A1EED" w:rsidRPr="00F07A3F">
        <w:rPr>
          <w:rStyle w:val="FootnoteReference"/>
          <w:lang w:val="en-US"/>
        </w:rPr>
        <w:footnoteReference w:id="16"/>
      </w:r>
      <w:r w:rsidR="004413DE" w:rsidRPr="00F07A3F">
        <w:rPr>
          <w:lang w:val="en-US"/>
        </w:rPr>
        <w:t xml:space="preserve">. </w:t>
      </w:r>
      <w:r w:rsidR="002E7BDF" w:rsidRPr="00F07A3F">
        <w:rPr>
          <w:lang w:val="en-US"/>
        </w:rPr>
        <w:t xml:space="preserve">Without GEF support for </w:t>
      </w:r>
      <w:r w:rsidR="004413DE" w:rsidRPr="00F07A3F">
        <w:rPr>
          <w:lang w:val="en-US"/>
        </w:rPr>
        <w:t xml:space="preserve">funding </w:t>
      </w:r>
      <w:r w:rsidR="002E7BDF" w:rsidRPr="00F07A3F">
        <w:rPr>
          <w:lang w:val="en-US"/>
        </w:rPr>
        <w:t xml:space="preserve">the incremental cost </w:t>
      </w:r>
      <w:r w:rsidR="004413DE" w:rsidRPr="00F07A3F">
        <w:rPr>
          <w:lang w:val="en-US"/>
        </w:rPr>
        <w:t>for</w:t>
      </w:r>
      <w:r w:rsidR="002E7BDF" w:rsidRPr="00F07A3F">
        <w:rPr>
          <w:lang w:val="en-US"/>
        </w:rPr>
        <w:t xml:space="preserve"> removing the barriers that this proposed project </w:t>
      </w:r>
      <w:r w:rsidR="004413DE" w:rsidRPr="00F07A3F">
        <w:rPr>
          <w:lang w:val="en-US"/>
        </w:rPr>
        <w:t>will address</w:t>
      </w:r>
      <w:r w:rsidR="002E7BDF" w:rsidRPr="00F07A3F">
        <w:rPr>
          <w:lang w:val="en-US"/>
        </w:rPr>
        <w:t xml:space="preserve">, the expected potential additional global environmental benefits (in terms of avoided CO2 emissions linked from the electricity that will be saved) would not be realized. Without this proposed project, </w:t>
      </w:r>
      <w:r w:rsidR="004413DE" w:rsidRPr="00F07A3F">
        <w:rPr>
          <w:lang w:val="en-US"/>
        </w:rPr>
        <w:t xml:space="preserve">China </w:t>
      </w:r>
      <w:r w:rsidR="002E7BDF" w:rsidRPr="00F07A3F">
        <w:rPr>
          <w:lang w:val="en-US"/>
        </w:rPr>
        <w:t xml:space="preserve">would have limited success in promoting the widespread utilization of </w:t>
      </w:r>
      <w:r w:rsidR="00800089" w:rsidRPr="00F07A3F">
        <w:rPr>
          <w:lang w:val="en-US"/>
        </w:rPr>
        <w:t>EE motors</w:t>
      </w:r>
      <w:r w:rsidR="009C0226" w:rsidRPr="00F07A3F">
        <w:rPr>
          <w:rFonts w:hint="eastAsia"/>
          <w:lang w:val="en-US" w:eastAsia="zh-CN"/>
        </w:rPr>
        <w:t>, especially for the REMs</w:t>
      </w:r>
      <w:r w:rsidR="004D0EAF" w:rsidRPr="00F07A3F">
        <w:rPr>
          <w:lang w:val="en-US" w:eastAsia="zh-CN"/>
        </w:rPr>
        <w:t xml:space="preserve">; in </w:t>
      </w:r>
      <w:r w:rsidR="009B64A4" w:rsidRPr="00F07A3F">
        <w:rPr>
          <w:rFonts w:hint="eastAsia"/>
          <w:lang w:val="en-US" w:eastAsia="zh-CN"/>
        </w:rPr>
        <w:t xml:space="preserve">increasing </w:t>
      </w:r>
      <w:r w:rsidR="004D0EAF" w:rsidRPr="00F07A3F">
        <w:rPr>
          <w:lang w:val="en-US" w:eastAsia="zh-CN"/>
        </w:rPr>
        <w:t xml:space="preserve">use </w:t>
      </w:r>
      <w:r w:rsidR="009B64A4" w:rsidRPr="00F07A3F">
        <w:rPr>
          <w:rFonts w:hint="eastAsia"/>
          <w:lang w:val="en-US" w:eastAsia="zh-CN"/>
        </w:rPr>
        <w:t>of the HEMs</w:t>
      </w:r>
      <w:r w:rsidR="004D0EAF" w:rsidRPr="00F07A3F">
        <w:rPr>
          <w:lang w:val="en-US" w:eastAsia="zh-CN"/>
        </w:rPr>
        <w:t>;</w:t>
      </w:r>
      <w:r w:rsidR="009B64A4" w:rsidRPr="00F07A3F">
        <w:rPr>
          <w:rFonts w:hint="eastAsia"/>
          <w:lang w:val="en-US" w:eastAsia="zh-CN"/>
        </w:rPr>
        <w:t xml:space="preserve"> and</w:t>
      </w:r>
      <w:r w:rsidR="004D0EAF" w:rsidRPr="00F07A3F">
        <w:rPr>
          <w:lang w:val="en-US" w:eastAsia="zh-CN"/>
        </w:rPr>
        <w:t>, in</w:t>
      </w:r>
      <w:r w:rsidR="009B64A4" w:rsidRPr="00F07A3F">
        <w:rPr>
          <w:rFonts w:hint="eastAsia"/>
          <w:lang w:val="en-US" w:eastAsia="zh-CN"/>
        </w:rPr>
        <w:t xml:space="preserve"> the phasing-out </w:t>
      </w:r>
      <w:r w:rsidR="004D0EAF" w:rsidRPr="00F07A3F">
        <w:rPr>
          <w:lang w:val="en-US" w:eastAsia="zh-CN"/>
        </w:rPr>
        <w:t xml:space="preserve">of </w:t>
      </w:r>
      <w:r w:rsidR="009B64A4" w:rsidRPr="00F07A3F">
        <w:rPr>
          <w:rFonts w:hint="eastAsia"/>
          <w:lang w:val="en-US" w:eastAsia="zh-CN"/>
        </w:rPr>
        <w:t xml:space="preserve">existing </w:t>
      </w:r>
      <w:r w:rsidR="004D0EAF" w:rsidRPr="00F07A3F">
        <w:rPr>
          <w:lang w:val="en-US" w:eastAsia="zh-CN"/>
        </w:rPr>
        <w:t xml:space="preserve">energy inefficient </w:t>
      </w:r>
      <w:r w:rsidR="009B64A4" w:rsidRPr="00F07A3F">
        <w:rPr>
          <w:rFonts w:hint="eastAsia"/>
          <w:lang w:val="en-US" w:eastAsia="zh-CN"/>
        </w:rPr>
        <w:t>electric motors</w:t>
      </w:r>
      <w:r w:rsidR="004D0EAF" w:rsidRPr="00F07A3F">
        <w:rPr>
          <w:lang w:val="en-US" w:eastAsia="zh-CN"/>
        </w:rPr>
        <w:t>. Such efforts</w:t>
      </w:r>
      <w:r w:rsidR="009B64A4" w:rsidRPr="00F07A3F">
        <w:rPr>
          <w:rFonts w:hint="eastAsia"/>
          <w:lang w:val="en-US" w:eastAsia="zh-CN"/>
        </w:rPr>
        <w:t xml:space="preserve"> will be </w:t>
      </w:r>
      <w:r w:rsidR="004D0EAF" w:rsidRPr="00F07A3F">
        <w:rPr>
          <w:lang w:val="en-US" w:eastAsia="zh-CN"/>
        </w:rPr>
        <w:t xml:space="preserve">at </w:t>
      </w:r>
      <w:r w:rsidR="009B64A4" w:rsidRPr="00F07A3F">
        <w:rPr>
          <w:rFonts w:hint="eastAsia"/>
          <w:lang w:val="en-US" w:eastAsia="zh-CN"/>
        </w:rPr>
        <w:t>a relative low level</w:t>
      </w:r>
      <w:r w:rsidR="004D0EAF" w:rsidRPr="00F07A3F">
        <w:rPr>
          <w:lang w:val="en-US" w:eastAsia="zh-CN"/>
        </w:rPr>
        <w:t>, and in so doing, t</w:t>
      </w:r>
      <w:r w:rsidR="007A1EED" w:rsidRPr="00F07A3F">
        <w:rPr>
          <w:lang w:val="en-US"/>
        </w:rPr>
        <w:t xml:space="preserve">he potential </w:t>
      </w:r>
      <w:r w:rsidR="002E7BDF" w:rsidRPr="00F07A3F">
        <w:rPr>
          <w:lang w:val="en-US"/>
        </w:rPr>
        <w:t>contributi</w:t>
      </w:r>
      <w:r w:rsidR="007A1EED" w:rsidRPr="00F07A3F">
        <w:rPr>
          <w:lang w:val="en-US"/>
        </w:rPr>
        <w:t>on</w:t>
      </w:r>
      <w:r w:rsidR="002E7BDF" w:rsidRPr="00F07A3F">
        <w:rPr>
          <w:lang w:val="en-US"/>
        </w:rPr>
        <w:t xml:space="preserve"> to the country’s </w:t>
      </w:r>
      <w:r w:rsidR="007A1EED" w:rsidRPr="00F07A3F">
        <w:rPr>
          <w:lang w:val="en-US"/>
        </w:rPr>
        <w:t xml:space="preserve">GHG emissions reduction targets as well as the country’s </w:t>
      </w:r>
      <w:r w:rsidR="002E7BDF" w:rsidRPr="00F07A3F">
        <w:rPr>
          <w:lang w:val="en-US"/>
        </w:rPr>
        <w:t>aim to conserve energy and protect both the global and local environment</w:t>
      </w:r>
      <w:r w:rsidR="007A1EED" w:rsidRPr="00F07A3F">
        <w:rPr>
          <w:lang w:val="en-US"/>
        </w:rPr>
        <w:t xml:space="preserve"> will not be fully realized</w:t>
      </w:r>
      <w:r w:rsidR="002E7BDF" w:rsidRPr="00F07A3F">
        <w:rPr>
          <w:lang w:val="en-US"/>
        </w:rPr>
        <w:t xml:space="preserve">. With the GEF support for the incremental cost needed to create the much needed market pull and technology push to remove the barriers that will in turn facilitate the </w:t>
      </w:r>
      <w:r w:rsidR="004413DE" w:rsidRPr="00F07A3F">
        <w:rPr>
          <w:lang w:val="en-US"/>
        </w:rPr>
        <w:t xml:space="preserve">increased share of </w:t>
      </w:r>
      <w:r w:rsidR="008B102A" w:rsidRPr="00F07A3F">
        <w:rPr>
          <w:rFonts w:hint="eastAsia"/>
          <w:lang w:val="en-US" w:eastAsia="zh-CN"/>
        </w:rPr>
        <w:t xml:space="preserve">HEMs and </w:t>
      </w:r>
      <w:r w:rsidR="004413DE" w:rsidRPr="00F07A3F">
        <w:rPr>
          <w:lang w:val="en-US"/>
        </w:rPr>
        <w:t xml:space="preserve">REMs in the local electric motor </w:t>
      </w:r>
      <w:r w:rsidR="002E7BDF" w:rsidRPr="00F07A3F">
        <w:rPr>
          <w:lang w:val="en-US"/>
        </w:rPr>
        <w:t>market</w:t>
      </w:r>
      <w:r w:rsidR="00B80E34" w:rsidRPr="00F07A3F">
        <w:rPr>
          <w:lang w:val="en-US"/>
        </w:rPr>
        <w:t>. I</w:t>
      </w:r>
      <w:r w:rsidR="002E7BDF" w:rsidRPr="00F07A3F">
        <w:rPr>
          <w:lang w:val="en-US"/>
        </w:rPr>
        <w:t xml:space="preserve">n so doing, </w:t>
      </w:r>
      <w:r w:rsidR="00B80E34" w:rsidRPr="00F07A3F">
        <w:rPr>
          <w:lang w:val="en-US"/>
        </w:rPr>
        <w:t xml:space="preserve">the project will help </w:t>
      </w:r>
      <w:r w:rsidR="002E7BDF" w:rsidRPr="00F07A3F">
        <w:rPr>
          <w:lang w:val="en-US"/>
        </w:rPr>
        <w:t xml:space="preserve">realize </w:t>
      </w:r>
      <w:r w:rsidR="00B80E34" w:rsidRPr="00F07A3F">
        <w:rPr>
          <w:lang w:val="en-US"/>
        </w:rPr>
        <w:t xml:space="preserve">for China </w:t>
      </w:r>
      <w:r w:rsidR="002E7BDF" w:rsidRPr="00F07A3F">
        <w:rPr>
          <w:lang w:val="en-US"/>
        </w:rPr>
        <w:t>the expected global environmental benefits of reduc</w:t>
      </w:r>
      <w:r w:rsidR="00B80E34" w:rsidRPr="00F07A3F">
        <w:rPr>
          <w:lang w:val="en-US"/>
        </w:rPr>
        <w:t>ed</w:t>
      </w:r>
      <w:r w:rsidR="002E7BDF" w:rsidRPr="00F07A3F">
        <w:rPr>
          <w:lang w:val="en-US"/>
        </w:rPr>
        <w:t xml:space="preserve"> GHG emissions from </w:t>
      </w:r>
      <w:r w:rsidR="00B80E34" w:rsidRPr="00F07A3F">
        <w:rPr>
          <w:lang w:val="en-US"/>
        </w:rPr>
        <w:t xml:space="preserve">the </w:t>
      </w:r>
      <w:r w:rsidR="002E7BDF" w:rsidRPr="00F07A3F">
        <w:rPr>
          <w:lang w:val="en-US"/>
        </w:rPr>
        <w:t xml:space="preserve">energy savings </w:t>
      </w:r>
      <w:r w:rsidR="00B80E34" w:rsidRPr="00F07A3F">
        <w:rPr>
          <w:lang w:val="en-US"/>
        </w:rPr>
        <w:t xml:space="preserve">that will be </w:t>
      </w:r>
      <w:r w:rsidR="002E7BDF" w:rsidRPr="00F07A3F">
        <w:rPr>
          <w:lang w:val="en-US"/>
        </w:rPr>
        <w:t xml:space="preserve">derived from the widespread use </w:t>
      </w:r>
      <w:r w:rsidR="00800089" w:rsidRPr="00F07A3F">
        <w:rPr>
          <w:lang w:val="en-US"/>
        </w:rPr>
        <w:t xml:space="preserve">EE </w:t>
      </w:r>
      <w:r w:rsidR="0086457B" w:rsidRPr="00F07A3F">
        <w:rPr>
          <w:rFonts w:hint="eastAsia"/>
          <w:lang w:val="en-US" w:eastAsia="zh-CN"/>
        </w:rPr>
        <w:t>motors</w:t>
      </w:r>
      <w:r w:rsidR="002E7BDF" w:rsidRPr="00F07A3F">
        <w:rPr>
          <w:lang w:val="en-US"/>
        </w:rPr>
        <w:t>.</w:t>
      </w:r>
    </w:p>
    <w:p w:rsidR="00AE357D" w:rsidRPr="00F07A3F" w:rsidRDefault="00AE357D" w:rsidP="00642209">
      <w:pPr>
        <w:pStyle w:val="ListParagraph"/>
        <w:rPr>
          <w:lang w:val="en-US"/>
        </w:rPr>
      </w:pPr>
    </w:p>
    <w:p w:rsidR="0072360F" w:rsidRPr="00F07A3F" w:rsidRDefault="0072360F" w:rsidP="00642209">
      <w:pPr>
        <w:pStyle w:val="ListParagraph"/>
        <w:rPr>
          <w:u w:val="single"/>
          <w:lang w:val="en-US"/>
        </w:rPr>
      </w:pPr>
      <w:r w:rsidRPr="00F07A3F">
        <w:rPr>
          <w:u w:val="single"/>
          <w:lang w:val="en-US"/>
        </w:rPr>
        <w:t>G</w:t>
      </w:r>
      <w:r w:rsidR="00693747" w:rsidRPr="00F07A3F">
        <w:rPr>
          <w:u w:val="single"/>
          <w:lang w:val="en-US"/>
        </w:rPr>
        <w:t xml:space="preserve">lobal </w:t>
      </w:r>
      <w:r w:rsidR="007E1681" w:rsidRPr="00F07A3F">
        <w:rPr>
          <w:u w:val="single"/>
          <w:lang w:val="en-US"/>
        </w:rPr>
        <w:t>E</w:t>
      </w:r>
      <w:r w:rsidR="00693747" w:rsidRPr="00F07A3F">
        <w:rPr>
          <w:u w:val="single"/>
          <w:lang w:val="en-US"/>
        </w:rPr>
        <w:t xml:space="preserve">nvironmental </w:t>
      </w:r>
      <w:r w:rsidR="007E1681" w:rsidRPr="00F07A3F">
        <w:rPr>
          <w:u w:val="single"/>
          <w:lang w:val="en-US"/>
        </w:rPr>
        <w:t>B</w:t>
      </w:r>
      <w:r w:rsidR="00693747" w:rsidRPr="00F07A3F">
        <w:rPr>
          <w:u w:val="single"/>
          <w:lang w:val="en-US"/>
        </w:rPr>
        <w:t>enefits</w:t>
      </w:r>
    </w:p>
    <w:p w:rsidR="0072360F" w:rsidRPr="00F07A3F" w:rsidRDefault="0072360F" w:rsidP="00642209">
      <w:pPr>
        <w:pStyle w:val="ListParagraph"/>
        <w:rPr>
          <w:lang w:val="en-US"/>
        </w:rPr>
      </w:pPr>
    </w:p>
    <w:p w:rsidR="00141E2A" w:rsidRPr="00F07A3F" w:rsidRDefault="00785E78" w:rsidP="00785E78">
      <w:pPr>
        <w:pStyle w:val="ListParagraph"/>
        <w:rPr>
          <w:lang w:val="en-US"/>
        </w:rPr>
      </w:pPr>
      <w:r w:rsidRPr="00F07A3F">
        <w:rPr>
          <w:lang w:val="en-US"/>
        </w:rPr>
        <w:t xml:space="preserve">The proposed project will facilitate the realization of the expected outcomes through barrier removal and other capacity development and technical assistance activities. The proposed project targets the realization of at least </w:t>
      </w:r>
      <w:r w:rsidR="00912A69" w:rsidRPr="00F07A3F">
        <w:rPr>
          <w:rFonts w:hint="eastAsia"/>
          <w:lang w:val="en-US" w:eastAsia="zh-CN"/>
        </w:rPr>
        <w:t>40</w:t>
      </w:r>
      <w:r w:rsidRPr="00F07A3F">
        <w:rPr>
          <w:lang w:val="en-US"/>
        </w:rPr>
        <w:t>% of energy efficient (</w:t>
      </w:r>
      <w:r w:rsidR="00141E2A" w:rsidRPr="00F07A3F">
        <w:rPr>
          <w:lang w:val="en-US"/>
        </w:rPr>
        <w:t>G</w:t>
      </w:r>
      <w:r w:rsidRPr="00F07A3F">
        <w:rPr>
          <w:lang w:val="en-US"/>
        </w:rPr>
        <w:t xml:space="preserve">rades 1 and 2) </w:t>
      </w:r>
      <w:r w:rsidR="005D1259" w:rsidRPr="00F07A3F">
        <w:rPr>
          <w:rFonts w:hint="eastAsia"/>
          <w:lang w:val="en-US" w:eastAsia="zh-CN"/>
        </w:rPr>
        <w:t xml:space="preserve">HEMs and </w:t>
      </w:r>
      <w:r w:rsidRPr="00F07A3F">
        <w:rPr>
          <w:lang w:val="en-US"/>
        </w:rPr>
        <w:t>R</w:t>
      </w:r>
      <w:r w:rsidR="00141E2A" w:rsidRPr="00F07A3F">
        <w:rPr>
          <w:lang w:val="en-US"/>
        </w:rPr>
        <w:t>EM</w:t>
      </w:r>
      <w:r w:rsidRPr="00F07A3F">
        <w:rPr>
          <w:lang w:val="en-US"/>
        </w:rPr>
        <w:t xml:space="preserve">s by end of project, facilitated through the barrier removal activities and other capacity building and technical assistance activities that will be implemented. With the target realized, about </w:t>
      </w:r>
      <w:r w:rsidR="00080092" w:rsidRPr="00F07A3F">
        <w:rPr>
          <w:rFonts w:hint="eastAsia"/>
          <w:lang w:eastAsia="zh-CN"/>
        </w:rPr>
        <w:t xml:space="preserve">105 million tons </w:t>
      </w:r>
      <w:r w:rsidR="00080092" w:rsidRPr="00F07A3F">
        <w:rPr>
          <w:szCs w:val="22"/>
          <w:lang w:val="en-US"/>
        </w:rPr>
        <w:t>CO</w:t>
      </w:r>
      <w:r w:rsidR="00080092" w:rsidRPr="00F07A3F">
        <w:rPr>
          <w:szCs w:val="22"/>
          <w:vertAlign w:val="subscript"/>
          <w:lang w:val="en-US"/>
        </w:rPr>
        <w:t>2</w:t>
      </w:r>
      <w:r w:rsidRPr="00F07A3F">
        <w:rPr>
          <w:lang w:val="en-US"/>
        </w:rPr>
        <w:t xml:space="preserve"> are expected to be potentially avoided. For this project, the direct CO</w:t>
      </w:r>
      <w:r w:rsidRPr="00F07A3F">
        <w:rPr>
          <w:vertAlign w:val="subscript"/>
          <w:lang w:val="en-US"/>
        </w:rPr>
        <w:t>2</w:t>
      </w:r>
      <w:r w:rsidRPr="00F07A3F">
        <w:rPr>
          <w:lang w:val="en-US"/>
        </w:rPr>
        <w:t xml:space="preserve"> emission reduction is about</w:t>
      </w:r>
      <w:r w:rsidR="00E633AB" w:rsidRPr="00F07A3F">
        <w:rPr>
          <w:rFonts w:hint="eastAsia"/>
          <w:lang w:eastAsia="zh-CN"/>
        </w:rPr>
        <w:t xml:space="preserve">105 million tons </w:t>
      </w:r>
      <w:r w:rsidR="00E633AB" w:rsidRPr="00F07A3F">
        <w:rPr>
          <w:szCs w:val="22"/>
          <w:lang w:val="en-US"/>
        </w:rPr>
        <w:t>CO</w:t>
      </w:r>
      <w:r w:rsidR="00E633AB" w:rsidRPr="00F07A3F">
        <w:rPr>
          <w:szCs w:val="22"/>
          <w:vertAlign w:val="subscript"/>
          <w:lang w:val="en-US"/>
        </w:rPr>
        <w:t>2</w:t>
      </w:r>
      <w:r w:rsidRPr="00F07A3F">
        <w:rPr>
          <w:lang w:val="en-US"/>
        </w:rPr>
        <w:t xml:space="preserve">, and this translates to a unit abatement cost (UAC) of about US$ </w:t>
      </w:r>
      <w:r w:rsidR="009B7F48" w:rsidRPr="00F07A3F">
        <w:rPr>
          <w:rFonts w:hint="eastAsia"/>
          <w:lang w:val="en-US" w:eastAsia="zh-CN"/>
        </w:rPr>
        <w:t>0.035</w:t>
      </w:r>
      <w:r w:rsidRPr="00F07A3F">
        <w:rPr>
          <w:lang w:val="en-US"/>
        </w:rPr>
        <w:t>/ton CO</w:t>
      </w:r>
      <w:r w:rsidRPr="00F07A3F">
        <w:rPr>
          <w:vertAlign w:val="subscript"/>
          <w:lang w:val="en-US"/>
        </w:rPr>
        <w:t>2</w:t>
      </w:r>
      <w:r w:rsidRPr="00F07A3F">
        <w:rPr>
          <w:lang w:val="en-US"/>
        </w:rPr>
        <w:t xml:space="preserve"> (i.e., GEF$ per ton CO</w:t>
      </w:r>
      <w:r w:rsidRPr="00F07A3F">
        <w:rPr>
          <w:vertAlign w:val="subscript"/>
          <w:lang w:val="en-US"/>
        </w:rPr>
        <w:t>2</w:t>
      </w:r>
      <w:r w:rsidRPr="00F07A3F">
        <w:rPr>
          <w:lang w:val="en-US"/>
        </w:rPr>
        <w:t>). Note that this only account for direct CO</w:t>
      </w:r>
      <w:r w:rsidRPr="00F07A3F">
        <w:rPr>
          <w:vertAlign w:val="subscript"/>
          <w:lang w:val="en-US"/>
        </w:rPr>
        <w:t>2</w:t>
      </w:r>
      <w:r w:rsidRPr="00F07A3F">
        <w:rPr>
          <w:lang w:val="en-US"/>
        </w:rPr>
        <w:t xml:space="preserve"> emission reductions that will be derived from the sales and applications of </w:t>
      </w:r>
      <w:r w:rsidR="00800089" w:rsidRPr="00F07A3F">
        <w:rPr>
          <w:lang w:val="en-US"/>
        </w:rPr>
        <w:t xml:space="preserve">EE motors </w:t>
      </w:r>
      <w:r w:rsidRPr="00F07A3F">
        <w:rPr>
          <w:lang w:val="en-US"/>
        </w:rPr>
        <w:t xml:space="preserve">through the manufacturer incentive programs that will be carried out under the </w:t>
      </w:r>
      <w:r w:rsidR="00141E2A" w:rsidRPr="00F07A3F">
        <w:rPr>
          <w:lang w:val="en-US"/>
        </w:rPr>
        <w:t>proposed</w:t>
      </w:r>
      <w:r w:rsidRPr="00F07A3F">
        <w:rPr>
          <w:lang w:val="en-US"/>
        </w:rPr>
        <w:t xml:space="preserve"> project. This measure of the project’s cost effectiveness (i.e., UAC) will be tracked using a monitoring and evaluation system that the proposed project will be developed during the project. This UAC figure will be regularly re-evaluated and updated during the project implementation particularly in quantifying the potential energy savings from projected replications (i.e., sales of </w:t>
      </w:r>
      <w:r w:rsidR="00141E2A" w:rsidRPr="00F07A3F">
        <w:rPr>
          <w:lang w:val="en-US"/>
        </w:rPr>
        <w:t>REMs</w:t>
      </w:r>
      <w:r w:rsidRPr="00F07A3F">
        <w:rPr>
          <w:lang w:val="en-US"/>
        </w:rPr>
        <w:t xml:space="preserve"> outside of the manufacturer incentive </w:t>
      </w:r>
      <w:r w:rsidR="00141E2A" w:rsidRPr="00F07A3F">
        <w:rPr>
          <w:lang w:val="en-US"/>
        </w:rPr>
        <w:t xml:space="preserve">and consumer rebate </w:t>
      </w:r>
      <w:r w:rsidRPr="00F07A3F">
        <w:rPr>
          <w:lang w:val="en-US"/>
        </w:rPr>
        <w:t>programs</w:t>
      </w:r>
      <w:r w:rsidR="005321FA" w:rsidRPr="00F07A3F">
        <w:rPr>
          <w:lang w:val="en-US"/>
        </w:rPr>
        <w:t>)</w:t>
      </w:r>
      <w:r w:rsidRPr="00F07A3F">
        <w:rPr>
          <w:lang w:val="en-US"/>
        </w:rPr>
        <w:t>, and in coming up with the CO</w:t>
      </w:r>
      <w:r w:rsidRPr="00F07A3F">
        <w:rPr>
          <w:vertAlign w:val="subscript"/>
          <w:lang w:val="en-US"/>
        </w:rPr>
        <w:t>2</w:t>
      </w:r>
      <w:r w:rsidRPr="00F07A3F">
        <w:rPr>
          <w:lang w:val="en-US"/>
        </w:rPr>
        <w:t xml:space="preserve"> emission reduction estimates</w:t>
      </w:r>
      <w:r w:rsidR="00141E2A" w:rsidRPr="00F07A3F">
        <w:rPr>
          <w:lang w:val="en-US"/>
        </w:rPr>
        <w:t xml:space="preserve">. </w:t>
      </w:r>
    </w:p>
    <w:p w:rsidR="00141E2A" w:rsidRPr="00F07A3F" w:rsidRDefault="00141E2A" w:rsidP="00785E78">
      <w:pPr>
        <w:pStyle w:val="ListParagraph"/>
        <w:rPr>
          <w:lang w:val="en-US"/>
        </w:rPr>
      </w:pPr>
    </w:p>
    <w:p w:rsidR="00141E2A" w:rsidRPr="00F07A3F" w:rsidRDefault="00141E2A" w:rsidP="00785E78">
      <w:pPr>
        <w:pStyle w:val="ListParagraph"/>
        <w:rPr>
          <w:lang w:val="en-US"/>
        </w:rPr>
      </w:pPr>
      <w:r w:rsidRPr="00F07A3F">
        <w:rPr>
          <w:u w:val="single"/>
          <w:lang w:val="en-US"/>
        </w:rPr>
        <w:t>Innovativeness, Sustainability and Potential for Scaling-up</w:t>
      </w:r>
    </w:p>
    <w:p w:rsidR="00141E2A" w:rsidRPr="00F07A3F" w:rsidRDefault="00141E2A" w:rsidP="00785E78">
      <w:pPr>
        <w:pStyle w:val="ListParagraph"/>
        <w:rPr>
          <w:lang w:val="en-US"/>
        </w:rPr>
      </w:pPr>
    </w:p>
    <w:p w:rsidR="00785E78" w:rsidRPr="00F07A3F" w:rsidRDefault="00800089" w:rsidP="00785E78">
      <w:pPr>
        <w:pStyle w:val="ListParagraph"/>
        <w:rPr>
          <w:lang w:val="en-US"/>
        </w:rPr>
      </w:pPr>
      <w:r w:rsidRPr="00F07A3F">
        <w:rPr>
          <w:lang w:val="en-US"/>
        </w:rPr>
        <w:t xml:space="preserve">A clearly innovative aspect of this proposed project is the inclusion of interventions that will focus on the EMR industry in China. Apart from the </w:t>
      </w:r>
      <w:r w:rsidR="0071197A" w:rsidRPr="00F07A3F">
        <w:rPr>
          <w:lang w:val="en-US"/>
        </w:rPr>
        <w:t xml:space="preserve">barriers faced by the local electric motor industry in promoting and expanding its EE motor business, the nascent </w:t>
      </w:r>
      <w:r w:rsidR="00141E2A" w:rsidRPr="00F07A3F">
        <w:rPr>
          <w:lang w:val="en-US"/>
        </w:rPr>
        <w:t xml:space="preserve">EMR industry in China </w:t>
      </w:r>
      <w:r w:rsidR="0071197A" w:rsidRPr="00F07A3F">
        <w:rPr>
          <w:lang w:val="en-US"/>
        </w:rPr>
        <w:t xml:space="preserve">also has it </w:t>
      </w:r>
      <w:r w:rsidR="00141E2A" w:rsidRPr="00F07A3F">
        <w:rPr>
          <w:lang w:val="en-US"/>
        </w:rPr>
        <w:t xml:space="preserve">current teething problems </w:t>
      </w:r>
      <w:r w:rsidR="0071197A" w:rsidRPr="00F07A3F">
        <w:rPr>
          <w:lang w:val="en-US"/>
        </w:rPr>
        <w:t xml:space="preserve">that need to be addressed in an integrated manner to </w:t>
      </w:r>
      <w:r w:rsidR="00141E2A" w:rsidRPr="00F07A3F">
        <w:rPr>
          <w:lang w:val="en-US"/>
        </w:rPr>
        <w:t xml:space="preserve">help pave the way for a rather very </w:t>
      </w:r>
      <w:r w:rsidR="00141E2A" w:rsidRPr="00F07A3F">
        <w:rPr>
          <w:lang w:val="en-US"/>
        </w:rPr>
        <w:lastRenderedPageBreak/>
        <w:t xml:space="preserve">promising development. </w:t>
      </w:r>
      <w:r w:rsidR="00997553" w:rsidRPr="00F07A3F">
        <w:rPr>
          <w:rFonts w:hint="eastAsia"/>
          <w:lang w:val="en-US" w:eastAsia="zh-CN"/>
        </w:rPr>
        <w:t>T</w:t>
      </w:r>
      <w:r w:rsidR="00141E2A" w:rsidRPr="00F07A3F">
        <w:rPr>
          <w:lang w:val="en-US"/>
        </w:rPr>
        <w:t xml:space="preserve">he potential for a wider application of </w:t>
      </w:r>
      <w:r w:rsidR="0071197A" w:rsidRPr="00F07A3F">
        <w:rPr>
          <w:lang w:val="en-US"/>
        </w:rPr>
        <w:t>EE motors</w:t>
      </w:r>
      <w:r w:rsidR="00141E2A" w:rsidRPr="00F07A3F">
        <w:rPr>
          <w:lang w:val="en-US"/>
        </w:rPr>
        <w:t xml:space="preserve"> is quite high</w:t>
      </w:r>
      <w:r w:rsidR="00997553" w:rsidRPr="00F07A3F">
        <w:rPr>
          <w:rFonts w:hint="eastAsia"/>
          <w:lang w:val="en-US" w:eastAsia="zh-CN"/>
        </w:rPr>
        <w:t>, especially for REMs</w:t>
      </w:r>
      <w:r w:rsidR="00141E2A" w:rsidRPr="00F07A3F">
        <w:rPr>
          <w:lang w:val="en-US"/>
        </w:rPr>
        <w:t xml:space="preserve">. Hence, a project such as what is being proposed can be considered innovative since there have been no initiatives yet on the promotion of EMR and the utilization of REMs, especially in the industry sector in China. The activities that will be carried out under this proposed project are barrier removal in nature. To ensure avoidance of the recurrence of the barriers and the continuance of the enabling environments that will be created and/or facilitated by the project, appropriate sustainable follow-up actions will be planned as part of the project activities. Such action plan will be implemented after the project as per the institutional arrangements that will be developed for such purpose. In addition, the removal of barriers and the effective and seamless implementation of the procedures and regulatory/policy and institutional frameworks that will be established will surely influence the scaling-up of the project, e.g., to cover other local electric motor manufacturers, or to facilitate the trading of locally made </w:t>
      </w:r>
      <w:r w:rsidR="0071197A" w:rsidRPr="00F07A3F">
        <w:rPr>
          <w:lang w:val="en-US"/>
        </w:rPr>
        <w:t xml:space="preserve">EE motors (HEMs and </w:t>
      </w:r>
      <w:r w:rsidR="00141E2A" w:rsidRPr="00F07A3F">
        <w:rPr>
          <w:lang w:val="en-US"/>
        </w:rPr>
        <w:t>REMs</w:t>
      </w:r>
      <w:r w:rsidR="0071197A" w:rsidRPr="00F07A3F">
        <w:rPr>
          <w:lang w:val="en-US"/>
        </w:rPr>
        <w:t>)</w:t>
      </w:r>
      <w:r w:rsidR="00141E2A" w:rsidRPr="00F07A3F">
        <w:rPr>
          <w:lang w:val="en-US"/>
        </w:rPr>
        <w:t xml:space="preserve"> to other countries.</w:t>
      </w:r>
    </w:p>
    <w:p w:rsidR="00034B0D" w:rsidRPr="00F07A3F" w:rsidRDefault="00034B0D" w:rsidP="00E7012F">
      <w:pPr>
        <w:pStyle w:val="ListParagraph"/>
        <w:rPr>
          <w:lang w:val="en-US"/>
        </w:rPr>
      </w:pPr>
    </w:p>
    <w:p w:rsidR="00870816" w:rsidRPr="00F07A3F" w:rsidRDefault="00870816" w:rsidP="008228CC">
      <w:pPr>
        <w:outlineLvl w:val="0"/>
        <w:rPr>
          <w:sz w:val="22"/>
          <w:szCs w:val="22"/>
        </w:rPr>
      </w:pPr>
      <w:r w:rsidRPr="00F07A3F">
        <w:rPr>
          <w:b/>
          <w:sz w:val="22"/>
          <w:szCs w:val="22"/>
        </w:rPr>
        <w:t xml:space="preserve">A.2. </w:t>
      </w:r>
      <w:r w:rsidR="008857BF" w:rsidRPr="00F07A3F">
        <w:rPr>
          <w:b/>
          <w:sz w:val="22"/>
          <w:szCs w:val="22"/>
        </w:rPr>
        <w:t>Stakeholders</w:t>
      </w:r>
      <w:r w:rsidR="00375D58" w:rsidRPr="00F07A3F">
        <w:rPr>
          <w:sz w:val="22"/>
          <w:szCs w:val="22"/>
        </w:rPr>
        <w:t>:</w:t>
      </w:r>
    </w:p>
    <w:p w:rsidR="006F289E" w:rsidRPr="00F07A3F" w:rsidRDefault="006F289E" w:rsidP="008228CC">
      <w:pPr>
        <w:outlineLvl w:val="0"/>
        <w:rPr>
          <w:sz w:val="22"/>
          <w:szCs w:val="22"/>
        </w:rPr>
      </w:pPr>
    </w:p>
    <w:p w:rsidR="008228CC" w:rsidRPr="00F07A3F" w:rsidRDefault="008228CC" w:rsidP="008228CC">
      <w:pPr>
        <w:outlineLvl w:val="0"/>
        <w:rPr>
          <w:sz w:val="22"/>
          <w:szCs w:val="22"/>
        </w:rPr>
      </w:pPr>
      <w:r w:rsidRPr="00F07A3F">
        <w:rPr>
          <w:sz w:val="22"/>
          <w:szCs w:val="22"/>
        </w:rPr>
        <w:t xml:space="preserve">The stakeholders of this project include </w:t>
      </w:r>
      <w:r w:rsidR="00F42186" w:rsidRPr="00F07A3F">
        <w:rPr>
          <w:sz w:val="22"/>
          <w:szCs w:val="22"/>
        </w:rPr>
        <w:t xml:space="preserve">the relevant entities in </w:t>
      </w:r>
      <w:r w:rsidRPr="00F07A3F">
        <w:rPr>
          <w:sz w:val="22"/>
          <w:szCs w:val="22"/>
        </w:rPr>
        <w:t xml:space="preserve">the national and local </w:t>
      </w:r>
      <w:proofErr w:type="spellStart"/>
      <w:r w:rsidRPr="00F07A3F">
        <w:rPr>
          <w:sz w:val="22"/>
          <w:szCs w:val="22"/>
        </w:rPr>
        <w:t>government</w:t>
      </w:r>
      <w:r w:rsidR="00F42186" w:rsidRPr="00F07A3F">
        <w:rPr>
          <w:sz w:val="22"/>
          <w:szCs w:val="22"/>
        </w:rPr>
        <w:t>s</w:t>
      </w:r>
      <w:r w:rsidR="00065775" w:rsidRPr="00F07A3F">
        <w:rPr>
          <w:sz w:val="22"/>
          <w:szCs w:val="22"/>
        </w:rPr>
        <w:t>that</w:t>
      </w:r>
      <w:proofErr w:type="spellEnd"/>
      <w:r w:rsidR="00065775" w:rsidRPr="00F07A3F">
        <w:rPr>
          <w:sz w:val="22"/>
          <w:szCs w:val="22"/>
        </w:rPr>
        <w:t xml:space="preserve"> are </w:t>
      </w:r>
      <w:r w:rsidRPr="00F07A3F">
        <w:rPr>
          <w:sz w:val="22"/>
          <w:szCs w:val="22"/>
        </w:rPr>
        <w:t xml:space="preserve">Science </w:t>
      </w:r>
      <w:r w:rsidR="007019C5" w:rsidRPr="00F07A3F">
        <w:rPr>
          <w:sz w:val="22"/>
          <w:szCs w:val="22"/>
        </w:rPr>
        <w:t>&amp;</w:t>
      </w:r>
      <w:r w:rsidRPr="00F07A3F">
        <w:rPr>
          <w:sz w:val="22"/>
          <w:szCs w:val="22"/>
        </w:rPr>
        <w:t xml:space="preserve"> Technology, </w:t>
      </w:r>
      <w:r w:rsidR="00F42186" w:rsidRPr="00F07A3F">
        <w:rPr>
          <w:sz w:val="22"/>
          <w:szCs w:val="22"/>
        </w:rPr>
        <w:t xml:space="preserve">and Industry </w:t>
      </w:r>
      <w:r w:rsidR="007019C5" w:rsidRPr="00F07A3F">
        <w:rPr>
          <w:sz w:val="22"/>
          <w:szCs w:val="22"/>
        </w:rPr>
        <w:t>&amp; Information Technology</w:t>
      </w:r>
      <w:r w:rsidR="00F42186" w:rsidRPr="00F07A3F">
        <w:rPr>
          <w:sz w:val="22"/>
          <w:szCs w:val="22"/>
        </w:rPr>
        <w:t>;</w:t>
      </w:r>
      <w:r w:rsidR="007019C5" w:rsidRPr="00F07A3F">
        <w:rPr>
          <w:sz w:val="22"/>
          <w:szCs w:val="22"/>
        </w:rPr>
        <w:t xml:space="preserve"> as well as </w:t>
      </w:r>
      <w:r w:rsidR="00F42186" w:rsidRPr="00F07A3F">
        <w:rPr>
          <w:sz w:val="22"/>
          <w:szCs w:val="22"/>
        </w:rPr>
        <w:t>those in the private sector (</w:t>
      </w:r>
      <w:r w:rsidRPr="00F07A3F">
        <w:rPr>
          <w:sz w:val="22"/>
          <w:szCs w:val="22"/>
        </w:rPr>
        <w:t xml:space="preserve">electrical </w:t>
      </w:r>
      <w:r w:rsidR="00F42186" w:rsidRPr="00F07A3F">
        <w:rPr>
          <w:sz w:val="22"/>
          <w:szCs w:val="22"/>
        </w:rPr>
        <w:t>appliance/equipment/</w:t>
      </w:r>
      <w:r w:rsidRPr="00F07A3F">
        <w:rPr>
          <w:sz w:val="22"/>
          <w:szCs w:val="22"/>
        </w:rPr>
        <w:t>machinery manufactur</w:t>
      </w:r>
      <w:r w:rsidR="007019C5" w:rsidRPr="00F07A3F">
        <w:rPr>
          <w:sz w:val="22"/>
          <w:szCs w:val="22"/>
        </w:rPr>
        <w:t>ers</w:t>
      </w:r>
      <w:r w:rsidRPr="00F07A3F">
        <w:rPr>
          <w:sz w:val="22"/>
          <w:szCs w:val="22"/>
        </w:rPr>
        <w:t xml:space="preserve">, electric motor manufacturers, </w:t>
      </w:r>
      <w:r w:rsidR="007019C5" w:rsidRPr="00F07A3F">
        <w:rPr>
          <w:sz w:val="22"/>
          <w:szCs w:val="22"/>
        </w:rPr>
        <w:t>REM producers, electric motor parts suppliers</w:t>
      </w:r>
      <w:r w:rsidRPr="00F07A3F">
        <w:rPr>
          <w:sz w:val="22"/>
          <w:szCs w:val="22"/>
        </w:rPr>
        <w:t>, etc.</w:t>
      </w:r>
      <w:r w:rsidR="007019C5" w:rsidRPr="00F07A3F">
        <w:rPr>
          <w:sz w:val="22"/>
          <w:szCs w:val="22"/>
        </w:rPr>
        <w:t>)</w:t>
      </w:r>
      <w:r w:rsidR="006C6477" w:rsidRPr="00F07A3F">
        <w:rPr>
          <w:sz w:val="22"/>
          <w:szCs w:val="22"/>
        </w:rPr>
        <w:t xml:space="preserve">, </w:t>
      </w:r>
      <w:r w:rsidR="00565C01" w:rsidRPr="00F07A3F">
        <w:rPr>
          <w:sz w:val="22"/>
          <w:szCs w:val="22"/>
        </w:rPr>
        <w:t xml:space="preserve">energy service companies (ESCOs); </w:t>
      </w:r>
      <w:r w:rsidR="006C6477" w:rsidRPr="00F07A3F">
        <w:rPr>
          <w:sz w:val="22"/>
          <w:szCs w:val="22"/>
        </w:rPr>
        <w:t>and regional organizations such as the International Copper Association (ICA).</w:t>
      </w:r>
    </w:p>
    <w:p w:rsidR="008228CC" w:rsidRPr="00F07A3F" w:rsidRDefault="008228CC" w:rsidP="008228CC">
      <w:pPr>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8228CC" w:rsidRPr="00F07A3F" w:rsidTr="00E540D0">
        <w:tc>
          <w:tcPr>
            <w:tcW w:w="3348" w:type="dxa"/>
            <w:shd w:val="clear" w:color="auto" w:fill="auto"/>
            <w:vAlign w:val="center"/>
          </w:tcPr>
          <w:p w:rsidR="008228CC" w:rsidRPr="00F07A3F" w:rsidRDefault="008228CC" w:rsidP="00F42186">
            <w:pPr>
              <w:jc w:val="center"/>
              <w:outlineLvl w:val="0"/>
              <w:rPr>
                <w:b/>
                <w:sz w:val="22"/>
                <w:szCs w:val="22"/>
              </w:rPr>
            </w:pPr>
            <w:r w:rsidRPr="00F07A3F">
              <w:rPr>
                <w:b/>
                <w:sz w:val="22"/>
                <w:szCs w:val="22"/>
              </w:rPr>
              <w:t>Stakeholder</w:t>
            </w:r>
          </w:p>
        </w:tc>
        <w:tc>
          <w:tcPr>
            <w:tcW w:w="6228" w:type="dxa"/>
            <w:shd w:val="clear" w:color="auto" w:fill="auto"/>
            <w:vAlign w:val="center"/>
          </w:tcPr>
          <w:p w:rsidR="008228CC" w:rsidRPr="00F07A3F" w:rsidRDefault="008228CC" w:rsidP="00F42186">
            <w:pPr>
              <w:jc w:val="center"/>
              <w:outlineLvl w:val="0"/>
              <w:rPr>
                <w:b/>
                <w:sz w:val="22"/>
                <w:szCs w:val="22"/>
              </w:rPr>
            </w:pPr>
            <w:r w:rsidRPr="00F07A3F">
              <w:rPr>
                <w:b/>
                <w:sz w:val="22"/>
                <w:szCs w:val="22"/>
              </w:rPr>
              <w:t>Roles and Responsibilities in Project</w:t>
            </w:r>
            <w:r w:rsidR="00F42186" w:rsidRPr="00F07A3F">
              <w:rPr>
                <w:b/>
                <w:sz w:val="22"/>
                <w:szCs w:val="22"/>
              </w:rPr>
              <w:t xml:space="preserve"> Preparation</w:t>
            </w:r>
          </w:p>
        </w:tc>
      </w:tr>
      <w:tr w:rsidR="008228CC" w:rsidRPr="00F07A3F" w:rsidTr="00E540D0">
        <w:tc>
          <w:tcPr>
            <w:tcW w:w="3348" w:type="dxa"/>
            <w:shd w:val="clear" w:color="auto" w:fill="auto"/>
          </w:tcPr>
          <w:p w:rsidR="008228CC" w:rsidRPr="00F07A3F" w:rsidRDefault="008228CC" w:rsidP="007019C5">
            <w:pPr>
              <w:outlineLvl w:val="0"/>
              <w:rPr>
                <w:sz w:val="22"/>
                <w:szCs w:val="22"/>
              </w:rPr>
            </w:pPr>
            <w:r w:rsidRPr="00F07A3F">
              <w:rPr>
                <w:sz w:val="22"/>
                <w:szCs w:val="22"/>
              </w:rPr>
              <w:t>Ministry of Industry and Information Technology</w:t>
            </w:r>
          </w:p>
        </w:tc>
        <w:tc>
          <w:tcPr>
            <w:tcW w:w="6228" w:type="dxa"/>
            <w:shd w:val="clear" w:color="auto" w:fill="auto"/>
          </w:tcPr>
          <w:p w:rsidR="008228CC" w:rsidRPr="00F07A3F" w:rsidRDefault="008228CC" w:rsidP="007019C5">
            <w:pPr>
              <w:outlineLvl w:val="0"/>
              <w:rPr>
                <w:sz w:val="22"/>
                <w:szCs w:val="22"/>
              </w:rPr>
            </w:pPr>
            <w:r w:rsidRPr="00F07A3F">
              <w:rPr>
                <w:sz w:val="22"/>
                <w:szCs w:val="22"/>
              </w:rPr>
              <w:t>Responsible for communication and coordination with MOF and UNDP, liaison with local government</w:t>
            </w:r>
            <w:r w:rsidR="007019C5" w:rsidRPr="00F07A3F">
              <w:rPr>
                <w:sz w:val="22"/>
                <w:szCs w:val="22"/>
              </w:rPr>
              <w:t>s</w:t>
            </w:r>
            <w:r w:rsidRPr="00F07A3F">
              <w:rPr>
                <w:sz w:val="22"/>
                <w:szCs w:val="22"/>
              </w:rPr>
              <w:t xml:space="preserve">, project </w:t>
            </w:r>
            <w:r w:rsidR="007019C5" w:rsidRPr="00F07A3F">
              <w:rPr>
                <w:sz w:val="22"/>
                <w:szCs w:val="22"/>
              </w:rPr>
              <w:t>development management</w:t>
            </w:r>
            <w:r w:rsidRPr="00F07A3F">
              <w:rPr>
                <w:sz w:val="22"/>
                <w:szCs w:val="22"/>
              </w:rPr>
              <w:t>,</w:t>
            </w:r>
            <w:r w:rsidR="007019C5" w:rsidRPr="00F07A3F">
              <w:rPr>
                <w:sz w:val="22"/>
                <w:szCs w:val="22"/>
              </w:rPr>
              <w:t xml:space="preserve"> and project development </w:t>
            </w:r>
            <w:r w:rsidRPr="00F07A3F">
              <w:rPr>
                <w:sz w:val="22"/>
                <w:szCs w:val="22"/>
              </w:rPr>
              <w:t>financial management.</w:t>
            </w:r>
          </w:p>
        </w:tc>
      </w:tr>
      <w:tr w:rsidR="008228CC" w:rsidRPr="00F07A3F" w:rsidTr="00E540D0">
        <w:tc>
          <w:tcPr>
            <w:tcW w:w="3348" w:type="dxa"/>
            <w:shd w:val="clear" w:color="auto" w:fill="auto"/>
          </w:tcPr>
          <w:p w:rsidR="008228CC" w:rsidRPr="00F07A3F" w:rsidRDefault="008228CC" w:rsidP="007019C5">
            <w:pPr>
              <w:outlineLvl w:val="0"/>
              <w:rPr>
                <w:sz w:val="22"/>
                <w:szCs w:val="22"/>
              </w:rPr>
            </w:pPr>
            <w:r w:rsidRPr="00F07A3F">
              <w:rPr>
                <w:sz w:val="22"/>
                <w:szCs w:val="22"/>
              </w:rPr>
              <w:t>Ministry of Science and Technology</w:t>
            </w:r>
          </w:p>
        </w:tc>
        <w:tc>
          <w:tcPr>
            <w:tcW w:w="6228" w:type="dxa"/>
            <w:shd w:val="clear" w:color="auto" w:fill="auto"/>
          </w:tcPr>
          <w:p w:rsidR="008228CC" w:rsidRPr="00F07A3F" w:rsidRDefault="00065775" w:rsidP="00065775">
            <w:pPr>
              <w:outlineLvl w:val="0"/>
              <w:rPr>
                <w:sz w:val="22"/>
                <w:szCs w:val="22"/>
              </w:rPr>
            </w:pPr>
            <w:r w:rsidRPr="00F07A3F">
              <w:rPr>
                <w:sz w:val="22"/>
                <w:szCs w:val="22"/>
              </w:rPr>
              <w:t>Provision of a</w:t>
            </w:r>
            <w:r w:rsidR="008228CC" w:rsidRPr="00F07A3F">
              <w:rPr>
                <w:sz w:val="22"/>
                <w:szCs w:val="22"/>
              </w:rPr>
              <w:t xml:space="preserve">ssistance in the </w:t>
            </w:r>
            <w:r w:rsidRPr="00F07A3F">
              <w:rPr>
                <w:sz w:val="22"/>
                <w:szCs w:val="22"/>
              </w:rPr>
              <w:t xml:space="preserve">identification and design of </w:t>
            </w:r>
            <w:r w:rsidR="008228CC" w:rsidRPr="00F07A3F">
              <w:rPr>
                <w:sz w:val="22"/>
                <w:szCs w:val="22"/>
              </w:rPr>
              <w:t>demonstration</w:t>
            </w:r>
            <w:r w:rsidRPr="00F07A3F">
              <w:rPr>
                <w:sz w:val="22"/>
                <w:szCs w:val="22"/>
              </w:rPr>
              <w:t xml:space="preserve">s for the </w:t>
            </w:r>
            <w:r w:rsidR="008228CC" w:rsidRPr="00F07A3F">
              <w:rPr>
                <w:sz w:val="22"/>
                <w:szCs w:val="22"/>
              </w:rPr>
              <w:t xml:space="preserve">promotion of </w:t>
            </w:r>
            <w:r w:rsidRPr="00F07A3F">
              <w:rPr>
                <w:sz w:val="22"/>
                <w:szCs w:val="22"/>
              </w:rPr>
              <w:t xml:space="preserve">the production and application of </w:t>
            </w:r>
            <w:r w:rsidR="0071197A" w:rsidRPr="00F07A3F">
              <w:rPr>
                <w:sz w:val="22"/>
                <w:szCs w:val="22"/>
              </w:rPr>
              <w:t xml:space="preserve">EE motors (HEMs and </w:t>
            </w:r>
            <w:r w:rsidRPr="00F07A3F">
              <w:rPr>
                <w:sz w:val="22"/>
                <w:szCs w:val="22"/>
              </w:rPr>
              <w:t>REMs</w:t>
            </w:r>
            <w:r w:rsidR="0071197A" w:rsidRPr="00F07A3F">
              <w:rPr>
                <w:sz w:val="22"/>
                <w:szCs w:val="22"/>
              </w:rPr>
              <w:t>)</w:t>
            </w:r>
          </w:p>
        </w:tc>
      </w:tr>
      <w:tr w:rsidR="008228CC" w:rsidRPr="00F07A3F" w:rsidTr="00E540D0">
        <w:tc>
          <w:tcPr>
            <w:tcW w:w="3348" w:type="dxa"/>
            <w:shd w:val="clear" w:color="auto" w:fill="auto"/>
          </w:tcPr>
          <w:p w:rsidR="008228CC" w:rsidRPr="00F07A3F" w:rsidRDefault="008228CC" w:rsidP="002530AE">
            <w:pPr>
              <w:outlineLvl w:val="0"/>
              <w:rPr>
                <w:sz w:val="22"/>
                <w:szCs w:val="22"/>
              </w:rPr>
            </w:pPr>
            <w:r w:rsidRPr="00F07A3F">
              <w:rPr>
                <w:sz w:val="22"/>
                <w:szCs w:val="22"/>
              </w:rPr>
              <w:t>Standardization Administration of China</w:t>
            </w:r>
          </w:p>
        </w:tc>
        <w:tc>
          <w:tcPr>
            <w:tcW w:w="6228" w:type="dxa"/>
            <w:shd w:val="clear" w:color="auto" w:fill="auto"/>
          </w:tcPr>
          <w:p w:rsidR="008228CC" w:rsidRPr="00F07A3F" w:rsidRDefault="006C6477" w:rsidP="0071197A">
            <w:pPr>
              <w:outlineLvl w:val="0"/>
              <w:rPr>
                <w:sz w:val="22"/>
                <w:szCs w:val="22"/>
              </w:rPr>
            </w:pPr>
            <w:r w:rsidRPr="00F07A3F">
              <w:rPr>
                <w:sz w:val="22"/>
                <w:szCs w:val="22"/>
              </w:rPr>
              <w:t>Provision of a</w:t>
            </w:r>
            <w:r w:rsidR="008228CC" w:rsidRPr="00F07A3F">
              <w:rPr>
                <w:sz w:val="22"/>
                <w:szCs w:val="22"/>
              </w:rPr>
              <w:t xml:space="preserve">ssistance in the </w:t>
            </w:r>
            <w:r w:rsidRPr="00F07A3F">
              <w:rPr>
                <w:sz w:val="22"/>
                <w:szCs w:val="22"/>
              </w:rPr>
              <w:t xml:space="preserve">design of activities on the development of </w:t>
            </w:r>
            <w:r w:rsidR="008228CC" w:rsidRPr="00F07A3F">
              <w:rPr>
                <w:sz w:val="22"/>
                <w:szCs w:val="22"/>
              </w:rPr>
              <w:t xml:space="preserve">energy efficiency </w:t>
            </w:r>
            <w:proofErr w:type="spellStart"/>
            <w:r w:rsidR="008228CC" w:rsidRPr="00F07A3F">
              <w:rPr>
                <w:sz w:val="22"/>
                <w:szCs w:val="22"/>
              </w:rPr>
              <w:t>standards</w:t>
            </w:r>
            <w:r w:rsidR="0071197A" w:rsidRPr="00F07A3F">
              <w:rPr>
                <w:sz w:val="22"/>
                <w:szCs w:val="22"/>
              </w:rPr>
              <w:t>for</w:t>
            </w:r>
            <w:proofErr w:type="spellEnd"/>
            <w:r w:rsidR="0071197A" w:rsidRPr="00F07A3F">
              <w:rPr>
                <w:sz w:val="22"/>
                <w:szCs w:val="22"/>
              </w:rPr>
              <w:t xml:space="preserve"> EE motors</w:t>
            </w:r>
          </w:p>
        </w:tc>
      </w:tr>
      <w:tr w:rsidR="008228CC" w:rsidRPr="00F07A3F" w:rsidTr="00E540D0">
        <w:tc>
          <w:tcPr>
            <w:tcW w:w="3348" w:type="dxa"/>
            <w:shd w:val="clear" w:color="auto" w:fill="auto"/>
          </w:tcPr>
          <w:p w:rsidR="008228CC" w:rsidRPr="00F07A3F" w:rsidRDefault="008228CC" w:rsidP="00E540D0">
            <w:pPr>
              <w:outlineLvl w:val="0"/>
              <w:rPr>
                <w:sz w:val="22"/>
                <w:szCs w:val="22"/>
              </w:rPr>
            </w:pPr>
            <w:r w:rsidRPr="00F07A3F">
              <w:rPr>
                <w:sz w:val="22"/>
                <w:szCs w:val="22"/>
              </w:rPr>
              <w:t>Dep</w:t>
            </w:r>
            <w:r w:rsidR="00E540D0" w:rsidRPr="00F07A3F">
              <w:rPr>
                <w:sz w:val="22"/>
                <w:szCs w:val="22"/>
              </w:rPr>
              <w:t>t.</w:t>
            </w:r>
            <w:r w:rsidRPr="00F07A3F">
              <w:rPr>
                <w:sz w:val="22"/>
                <w:szCs w:val="22"/>
              </w:rPr>
              <w:t xml:space="preserve"> of </w:t>
            </w:r>
            <w:r w:rsidR="006C6477" w:rsidRPr="00F07A3F">
              <w:rPr>
                <w:sz w:val="22"/>
                <w:szCs w:val="22"/>
              </w:rPr>
              <w:t>E</w:t>
            </w:r>
            <w:r w:rsidRPr="00F07A3F">
              <w:rPr>
                <w:sz w:val="22"/>
                <w:szCs w:val="22"/>
              </w:rPr>
              <w:t xml:space="preserve">nergy </w:t>
            </w:r>
            <w:r w:rsidR="006C6477" w:rsidRPr="00F07A3F">
              <w:rPr>
                <w:sz w:val="22"/>
                <w:szCs w:val="22"/>
              </w:rPr>
              <w:t>C</w:t>
            </w:r>
            <w:r w:rsidRPr="00F07A3F">
              <w:rPr>
                <w:sz w:val="22"/>
                <w:szCs w:val="22"/>
              </w:rPr>
              <w:t xml:space="preserve">onservation in </w:t>
            </w:r>
            <w:r w:rsidR="006C6477" w:rsidRPr="00F07A3F">
              <w:rPr>
                <w:sz w:val="22"/>
                <w:szCs w:val="22"/>
              </w:rPr>
              <w:t>L</w:t>
            </w:r>
            <w:r w:rsidRPr="00F07A3F">
              <w:rPr>
                <w:sz w:val="22"/>
                <w:szCs w:val="22"/>
              </w:rPr>
              <w:t xml:space="preserve">ocal </w:t>
            </w:r>
            <w:r w:rsidR="006C6477" w:rsidRPr="00F07A3F">
              <w:rPr>
                <w:sz w:val="22"/>
                <w:szCs w:val="22"/>
              </w:rPr>
              <w:t>G</w:t>
            </w:r>
            <w:r w:rsidRPr="00F07A3F">
              <w:rPr>
                <w:sz w:val="22"/>
                <w:szCs w:val="22"/>
              </w:rPr>
              <w:t>overnment</w:t>
            </w:r>
            <w:r w:rsidR="006C6477" w:rsidRPr="00F07A3F">
              <w:rPr>
                <w:sz w:val="22"/>
                <w:szCs w:val="22"/>
              </w:rPr>
              <w:t>s</w:t>
            </w:r>
            <w:r w:rsidR="00E540D0" w:rsidRPr="00F07A3F">
              <w:rPr>
                <w:sz w:val="22"/>
                <w:szCs w:val="22"/>
              </w:rPr>
              <w:t>(</w:t>
            </w:r>
            <w:r w:rsidR="006C6477" w:rsidRPr="00F07A3F">
              <w:rPr>
                <w:sz w:val="22"/>
                <w:szCs w:val="22"/>
              </w:rPr>
              <w:t xml:space="preserve">MIIT EMR </w:t>
            </w:r>
            <w:r w:rsidRPr="00F07A3F">
              <w:rPr>
                <w:sz w:val="22"/>
                <w:szCs w:val="22"/>
              </w:rPr>
              <w:t>pilot sites</w:t>
            </w:r>
            <w:r w:rsidR="00E540D0" w:rsidRPr="00F07A3F">
              <w:rPr>
                <w:sz w:val="22"/>
                <w:szCs w:val="22"/>
              </w:rPr>
              <w:t>)</w:t>
            </w:r>
          </w:p>
        </w:tc>
        <w:tc>
          <w:tcPr>
            <w:tcW w:w="6228" w:type="dxa"/>
            <w:shd w:val="clear" w:color="auto" w:fill="auto"/>
          </w:tcPr>
          <w:p w:rsidR="008228CC" w:rsidRPr="00F07A3F" w:rsidRDefault="006C6477" w:rsidP="00E543CA">
            <w:pPr>
              <w:outlineLvl w:val="0"/>
              <w:rPr>
                <w:sz w:val="22"/>
                <w:szCs w:val="22"/>
              </w:rPr>
            </w:pPr>
            <w:r w:rsidRPr="00F07A3F">
              <w:rPr>
                <w:sz w:val="22"/>
                <w:szCs w:val="22"/>
              </w:rPr>
              <w:t xml:space="preserve">Design of the technical assistance, capacity development and demonstration activities </w:t>
            </w:r>
            <w:r w:rsidR="00E543CA" w:rsidRPr="00F07A3F">
              <w:rPr>
                <w:sz w:val="22"/>
                <w:szCs w:val="22"/>
              </w:rPr>
              <w:t>of the project</w:t>
            </w:r>
          </w:p>
        </w:tc>
      </w:tr>
      <w:tr w:rsidR="008228CC" w:rsidRPr="00F07A3F" w:rsidTr="00E540D0">
        <w:tc>
          <w:tcPr>
            <w:tcW w:w="3348" w:type="dxa"/>
            <w:shd w:val="clear" w:color="auto" w:fill="auto"/>
          </w:tcPr>
          <w:p w:rsidR="008228CC" w:rsidRPr="00F07A3F" w:rsidRDefault="007019C5" w:rsidP="006C6477">
            <w:pPr>
              <w:outlineLvl w:val="0"/>
              <w:rPr>
                <w:sz w:val="22"/>
                <w:szCs w:val="22"/>
              </w:rPr>
            </w:pPr>
            <w:r w:rsidRPr="00F07A3F">
              <w:rPr>
                <w:sz w:val="22"/>
                <w:szCs w:val="22"/>
              </w:rPr>
              <w:t xml:space="preserve">Pilot Enterprises on the </w:t>
            </w:r>
            <w:r w:rsidR="008228CC" w:rsidRPr="00F07A3F">
              <w:rPr>
                <w:sz w:val="22"/>
                <w:szCs w:val="22"/>
              </w:rPr>
              <w:t>production</w:t>
            </w:r>
            <w:r w:rsidRPr="00F07A3F">
              <w:rPr>
                <w:sz w:val="22"/>
                <w:szCs w:val="22"/>
              </w:rPr>
              <w:t xml:space="preserve"> of (REMs)</w:t>
            </w:r>
          </w:p>
        </w:tc>
        <w:tc>
          <w:tcPr>
            <w:tcW w:w="6228" w:type="dxa"/>
            <w:shd w:val="clear" w:color="auto" w:fill="auto"/>
          </w:tcPr>
          <w:p w:rsidR="008228CC" w:rsidRPr="00F07A3F" w:rsidRDefault="006C6477" w:rsidP="006C6477">
            <w:pPr>
              <w:outlineLvl w:val="0"/>
              <w:rPr>
                <w:sz w:val="22"/>
                <w:szCs w:val="22"/>
              </w:rPr>
            </w:pPr>
            <w:r w:rsidRPr="00F07A3F">
              <w:rPr>
                <w:sz w:val="22"/>
                <w:szCs w:val="22"/>
              </w:rPr>
              <w:t xml:space="preserve">Design of the incremental technical assistance and capacity development </w:t>
            </w:r>
            <w:r w:rsidR="008228CC" w:rsidRPr="00F07A3F">
              <w:rPr>
                <w:sz w:val="22"/>
                <w:szCs w:val="22"/>
              </w:rPr>
              <w:t>activities of the project</w:t>
            </w:r>
          </w:p>
        </w:tc>
      </w:tr>
      <w:tr w:rsidR="008228CC" w:rsidRPr="00F07A3F" w:rsidTr="00E540D0">
        <w:tc>
          <w:tcPr>
            <w:tcW w:w="3348" w:type="dxa"/>
            <w:shd w:val="clear" w:color="auto" w:fill="auto"/>
          </w:tcPr>
          <w:p w:rsidR="008228CC" w:rsidRPr="00F07A3F" w:rsidRDefault="007019C5" w:rsidP="007019C5">
            <w:pPr>
              <w:outlineLvl w:val="0"/>
              <w:rPr>
                <w:sz w:val="22"/>
                <w:szCs w:val="22"/>
              </w:rPr>
            </w:pPr>
            <w:r w:rsidRPr="00F07A3F">
              <w:rPr>
                <w:sz w:val="22"/>
                <w:szCs w:val="22"/>
              </w:rPr>
              <w:t>Electric m</w:t>
            </w:r>
            <w:r w:rsidR="008228CC" w:rsidRPr="00F07A3F">
              <w:rPr>
                <w:sz w:val="22"/>
                <w:szCs w:val="22"/>
              </w:rPr>
              <w:t>otor industry association</w:t>
            </w:r>
          </w:p>
        </w:tc>
        <w:tc>
          <w:tcPr>
            <w:tcW w:w="6228" w:type="dxa"/>
            <w:shd w:val="clear" w:color="auto" w:fill="auto"/>
          </w:tcPr>
          <w:p w:rsidR="008228CC" w:rsidRPr="00F07A3F" w:rsidRDefault="00E543CA" w:rsidP="00565C01">
            <w:pPr>
              <w:outlineLvl w:val="0"/>
              <w:rPr>
                <w:sz w:val="22"/>
                <w:szCs w:val="22"/>
              </w:rPr>
            </w:pPr>
            <w:r w:rsidRPr="00F07A3F">
              <w:rPr>
                <w:sz w:val="22"/>
                <w:szCs w:val="22"/>
              </w:rPr>
              <w:t xml:space="preserve">Provision of information regarding </w:t>
            </w:r>
            <w:r w:rsidR="008228CC" w:rsidRPr="00F07A3F">
              <w:rPr>
                <w:sz w:val="22"/>
                <w:szCs w:val="22"/>
              </w:rPr>
              <w:t xml:space="preserve">research </w:t>
            </w:r>
            <w:r w:rsidRPr="00F07A3F">
              <w:rPr>
                <w:sz w:val="22"/>
                <w:szCs w:val="22"/>
              </w:rPr>
              <w:t xml:space="preserve">work </w:t>
            </w:r>
            <w:r w:rsidR="008228CC" w:rsidRPr="00F07A3F">
              <w:rPr>
                <w:sz w:val="22"/>
                <w:szCs w:val="22"/>
              </w:rPr>
              <w:t xml:space="preserve">on </w:t>
            </w:r>
            <w:r w:rsidR="00565C01" w:rsidRPr="00F07A3F">
              <w:rPr>
                <w:sz w:val="22"/>
                <w:szCs w:val="22"/>
              </w:rPr>
              <w:t>EE</w:t>
            </w:r>
            <w:r w:rsidR="008228CC" w:rsidRPr="00F07A3F">
              <w:rPr>
                <w:sz w:val="22"/>
                <w:szCs w:val="22"/>
              </w:rPr>
              <w:t xml:space="preserve"> motor </w:t>
            </w:r>
            <w:r w:rsidRPr="00F07A3F">
              <w:rPr>
                <w:sz w:val="22"/>
                <w:szCs w:val="22"/>
              </w:rPr>
              <w:t>manufacturing</w:t>
            </w:r>
            <w:r w:rsidR="00565C01" w:rsidRPr="00F07A3F">
              <w:rPr>
                <w:sz w:val="22"/>
                <w:szCs w:val="22"/>
              </w:rPr>
              <w:t xml:space="preserve"> </w:t>
            </w:r>
            <w:r w:rsidRPr="00F07A3F">
              <w:rPr>
                <w:sz w:val="22"/>
                <w:szCs w:val="22"/>
              </w:rPr>
              <w:t>, particularly on HEMs</w:t>
            </w:r>
            <w:r w:rsidR="00565C01" w:rsidRPr="00F07A3F">
              <w:rPr>
                <w:sz w:val="22"/>
                <w:szCs w:val="22"/>
              </w:rPr>
              <w:t xml:space="preserve"> and</w:t>
            </w:r>
            <w:r w:rsidRPr="00F07A3F">
              <w:rPr>
                <w:sz w:val="22"/>
                <w:szCs w:val="22"/>
              </w:rPr>
              <w:t xml:space="preserve"> REMs</w:t>
            </w:r>
          </w:p>
        </w:tc>
      </w:tr>
      <w:tr w:rsidR="008228CC" w:rsidRPr="00F07A3F" w:rsidTr="00E540D0">
        <w:tc>
          <w:tcPr>
            <w:tcW w:w="3348" w:type="dxa"/>
            <w:shd w:val="clear" w:color="auto" w:fill="auto"/>
          </w:tcPr>
          <w:p w:rsidR="008228CC" w:rsidRPr="00F07A3F" w:rsidRDefault="008228CC" w:rsidP="007019C5">
            <w:pPr>
              <w:outlineLvl w:val="0"/>
              <w:rPr>
                <w:sz w:val="22"/>
                <w:szCs w:val="22"/>
              </w:rPr>
            </w:pPr>
            <w:r w:rsidRPr="00F07A3F">
              <w:rPr>
                <w:sz w:val="22"/>
                <w:szCs w:val="22"/>
              </w:rPr>
              <w:t xml:space="preserve">Other private sector </w:t>
            </w:r>
            <w:r w:rsidR="007019C5" w:rsidRPr="00F07A3F">
              <w:rPr>
                <w:sz w:val="22"/>
                <w:szCs w:val="22"/>
              </w:rPr>
              <w:t>entities (e.g., electric motor parts suppliers)</w:t>
            </w:r>
          </w:p>
        </w:tc>
        <w:tc>
          <w:tcPr>
            <w:tcW w:w="6228" w:type="dxa"/>
            <w:shd w:val="clear" w:color="auto" w:fill="auto"/>
          </w:tcPr>
          <w:p w:rsidR="008228CC" w:rsidRPr="00F07A3F" w:rsidRDefault="00E543CA" w:rsidP="0071197A">
            <w:pPr>
              <w:outlineLvl w:val="0"/>
              <w:rPr>
                <w:sz w:val="22"/>
                <w:szCs w:val="22"/>
              </w:rPr>
            </w:pPr>
            <w:r w:rsidRPr="00F07A3F">
              <w:rPr>
                <w:sz w:val="22"/>
                <w:szCs w:val="22"/>
              </w:rPr>
              <w:t xml:space="preserve">Provision of information regarding the research work on alternative materials used in the parts and components of </w:t>
            </w:r>
            <w:r w:rsidR="0071197A" w:rsidRPr="00F07A3F">
              <w:rPr>
                <w:sz w:val="22"/>
                <w:szCs w:val="22"/>
              </w:rPr>
              <w:t xml:space="preserve">EE </w:t>
            </w:r>
            <w:r w:rsidRPr="00F07A3F">
              <w:rPr>
                <w:sz w:val="22"/>
                <w:szCs w:val="22"/>
              </w:rPr>
              <w:t>motors (HEMs</w:t>
            </w:r>
            <w:r w:rsidR="00565C01" w:rsidRPr="00F07A3F">
              <w:rPr>
                <w:sz w:val="22"/>
                <w:szCs w:val="22"/>
              </w:rPr>
              <w:t xml:space="preserve"> </w:t>
            </w:r>
            <w:r w:rsidR="0071197A" w:rsidRPr="00F07A3F">
              <w:rPr>
                <w:sz w:val="22"/>
                <w:szCs w:val="22"/>
              </w:rPr>
              <w:t>and</w:t>
            </w:r>
            <w:r w:rsidR="00565C01" w:rsidRPr="00F07A3F">
              <w:rPr>
                <w:sz w:val="22"/>
                <w:szCs w:val="22"/>
              </w:rPr>
              <w:t xml:space="preserve"> </w:t>
            </w:r>
            <w:r w:rsidRPr="00F07A3F">
              <w:rPr>
                <w:sz w:val="22"/>
                <w:szCs w:val="22"/>
              </w:rPr>
              <w:t>REMs)</w:t>
            </w:r>
          </w:p>
        </w:tc>
      </w:tr>
      <w:tr w:rsidR="0071197A" w:rsidRPr="00F07A3F" w:rsidTr="00E540D0">
        <w:tc>
          <w:tcPr>
            <w:tcW w:w="3348" w:type="dxa"/>
            <w:shd w:val="clear" w:color="auto" w:fill="auto"/>
          </w:tcPr>
          <w:p w:rsidR="0071197A" w:rsidRPr="00F07A3F" w:rsidRDefault="0071197A" w:rsidP="007019C5">
            <w:pPr>
              <w:outlineLvl w:val="0"/>
              <w:rPr>
                <w:sz w:val="22"/>
                <w:szCs w:val="22"/>
              </w:rPr>
            </w:pPr>
            <w:r w:rsidRPr="00F07A3F">
              <w:rPr>
                <w:sz w:val="22"/>
                <w:szCs w:val="22"/>
              </w:rPr>
              <w:t>International Copper Association</w:t>
            </w:r>
          </w:p>
        </w:tc>
        <w:tc>
          <w:tcPr>
            <w:tcW w:w="6228" w:type="dxa"/>
            <w:shd w:val="clear" w:color="auto" w:fill="auto"/>
          </w:tcPr>
          <w:p w:rsidR="0071197A" w:rsidRPr="00F07A3F" w:rsidRDefault="0071197A" w:rsidP="00E543CA">
            <w:pPr>
              <w:outlineLvl w:val="0"/>
              <w:rPr>
                <w:sz w:val="22"/>
                <w:szCs w:val="22"/>
              </w:rPr>
            </w:pPr>
            <w:r w:rsidRPr="00F07A3F">
              <w:rPr>
                <w:sz w:val="22"/>
                <w:szCs w:val="22"/>
              </w:rPr>
              <w:t xml:space="preserve">Provision of information on the various projects on EE motors that have been carried out in China by the private sector, and other institutions (including ICA), as well as potential interventions in removing barriers to the development of the local EMR industry.   </w:t>
            </w:r>
          </w:p>
        </w:tc>
      </w:tr>
      <w:tr w:rsidR="00223013" w:rsidRPr="00F07A3F" w:rsidTr="00E540D0">
        <w:tc>
          <w:tcPr>
            <w:tcW w:w="3348" w:type="dxa"/>
            <w:shd w:val="clear" w:color="auto" w:fill="auto"/>
          </w:tcPr>
          <w:p w:rsidR="00223013" w:rsidRPr="00F07A3F" w:rsidRDefault="00565C01" w:rsidP="007019C5">
            <w:pPr>
              <w:outlineLvl w:val="0"/>
              <w:rPr>
                <w:sz w:val="22"/>
                <w:szCs w:val="22"/>
                <w:lang w:eastAsia="zh-CN"/>
              </w:rPr>
            </w:pPr>
            <w:r w:rsidRPr="00F07A3F">
              <w:rPr>
                <w:sz w:val="22"/>
                <w:szCs w:val="22"/>
                <w:lang w:eastAsia="zh-CN"/>
              </w:rPr>
              <w:t>Energy Service Companies (</w:t>
            </w:r>
            <w:r w:rsidR="00223013" w:rsidRPr="00F07A3F">
              <w:rPr>
                <w:rFonts w:hint="eastAsia"/>
                <w:sz w:val="22"/>
                <w:szCs w:val="22"/>
                <w:lang w:eastAsia="zh-CN"/>
              </w:rPr>
              <w:t>ESCOs</w:t>
            </w:r>
            <w:r w:rsidRPr="00F07A3F">
              <w:rPr>
                <w:sz w:val="22"/>
                <w:szCs w:val="22"/>
                <w:lang w:eastAsia="zh-CN"/>
              </w:rPr>
              <w:t>)</w:t>
            </w:r>
          </w:p>
        </w:tc>
        <w:tc>
          <w:tcPr>
            <w:tcW w:w="6228" w:type="dxa"/>
            <w:shd w:val="clear" w:color="auto" w:fill="auto"/>
          </w:tcPr>
          <w:p w:rsidR="00223013" w:rsidRPr="00F07A3F" w:rsidRDefault="00565C01" w:rsidP="00565C01">
            <w:pPr>
              <w:outlineLvl w:val="0"/>
              <w:rPr>
                <w:sz w:val="22"/>
                <w:szCs w:val="22"/>
                <w:lang w:eastAsia="zh-CN"/>
              </w:rPr>
            </w:pPr>
            <w:r w:rsidRPr="00F07A3F">
              <w:rPr>
                <w:sz w:val="22"/>
                <w:szCs w:val="22"/>
                <w:lang w:eastAsia="zh-CN"/>
              </w:rPr>
              <w:t xml:space="preserve">Provision of information in the design of the activities on the development of standards for REMs, as well as in the design of technical </w:t>
            </w:r>
            <w:r w:rsidR="008E183D" w:rsidRPr="00F07A3F">
              <w:rPr>
                <w:rFonts w:hint="eastAsia"/>
                <w:sz w:val="22"/>
                <w:szCs w:val="22"/>
                <w:lang w:eastAsia="zh-CN"/>
              </w:rPr>
              <w:t xml:space="preserve">training </w:t>
            </w:r>
            <w:r w:rsidR="008E183D" w:rsidRPr="00F07A3F">
              <w:rPr>
                <w:sz w:val="22"/>
                <w:szCs w:val="22"/>
                <w:lang w:eastAsia="zh-CN"/>
              </w:rPr>
              <w:t>programs</w:t>
            </w:r>
            <w:r w:rsidR="008E183D" w:rsidRPr="00F07A3F">
              <w:rPr>
                <w:rFonts w:hint="eastAsia"/>
                <w:sz w:val="22"/>
                <w:szCs w:val="22"/>
                <w:lang w:eastAsia="zh-CN"/>
              </w:rPr>
              <w:t xml:space="preserve"> </w:t>
            </w:r>
            <w:r w:rsidRPr="00F07A3F">
              <w:rPr>
                <w:sz w:val="22"/>
                <w:szCs w:val="22"/>
                <w:lang w:eastAsia="zh-CN"/>
              </w:rPr>
              <w:t xml:space="preserve">on the application and design of motor systems using </w:t>
            </w:r>
            <w:r w:rsidR="008E183D" w:rsidRPr="00F07A3F">
              <w:rPr>
                <w:rFonts w:hint="eastAsia"/>
                <w:sz w:val="22"/>
                <w:szCs w:val="22"/>
                <w:lang w:eastAsia="zh-CN"/>
              </w:rPr>
              <w:t>HEMs and REMs</w:t>
            </w:r>
            <w:r w:rsidR="00E46A83" w:rsidRPr="00F07A3F">
              <w:rPr>
                <w:rFonts w:hint="eastAsia"/>
                <w:sz w:val="22"/>
                <w:szCs w:val="22"/>
                <w:lang w:eastAsia="zh-CN"/>
              </w:rPr>
              <w:t>.</w:t>
            </w:r>
          </w:p>
        </w:tc>
      </w:tr>
    </w:tbl>
    <w:p w:rsidR="008228CC" w:rsidRPr="00F07A3F" w:rsidRDefault="008228CC" w:rsidP="008228CC">
      <w:pPr>
        <w:outlineLvl w:val="0"/>
        <w:rPr>
          <w:sz w:val="22"/>
          <w:szCs w:val="22"/>
        </w:rPr>
      </w:pPr>
    </w:p>
    <w:p w:rsidR="001D260D" w:rsidRPr="00F07A3F" w:rsidRDefault="00565C01" w:rsidP="008228CC">
      <w:pPr>
        <w:outlineLvl w:val="0"/>
        <w:rPr>
          <w:sz w:val="22"/>
          <w:szCs w:val="22"/>
        </w:rPr>
      </w:pPr>
      <w:r w:rsidRPr="00F07A3F">
        <w:rPr>
          <w:sz w:val="22"/>
          <w:szCs w:val="22"/>
        </w:rPr>
        <w:lastRenderedPageBreak/>
        <w:t>It should be noted that i</w:t>
      </w:r>
      <w:r w:rsidR="00603B2E" w:rsidRPr="00F07A3F">
        <w:rPr>
          <w:sz w:val="22"/>
          <w:szCs w:val="22"/>
        </w:rPr>
        <w:t>n the design and preparation of this project, adequate consideration shall be accorded to women and indigenous people if there are opportunities to involve them</w:t>
      </w:r>
      <w:r w:rsidR="001D260D" w:rsidRPr="00F07A3F">
        <w:rPr>
          <w:sz w:val="22"/>
          <w:szCs w:val="22"/>
        </w:rPr>
        <w:t>.</w:t>
      </w:r>
    </w:p>
    <w:p w:rsidR="001D260D" w:rsidRPr="00F07A3F" w:rsidRDefault="001D260D" w:rsidP="008228CC">
      <w:pPr>
        <w:outlineLvl w:val="0"/>
        <w:rPr>
          <w:sz w:val="22"/>
          <w:szCs w:val="22"/>
        </w:rPr>
      </w:pPr>
    </w:p>
    <w:p w:rsidR="00870816" w:rsidRPr="00F07A3F" w:rsidRDefault="00870816" w:rsidP="008228CC">
      <w:pPr>
        <w:outlineLvl w:val="0"/>
        <w:rPr>
          <w:sz w:val="22"/>
          <w:szCs w:val="22"/>
        </w:rPr>
      </w:pPr>
      <w:r w:rsidRPr="00F07A3F">
        <w:rPr>
          <w:b/>
          <w:sz w:val="22"/>
          <w:szCs w:val="22"/>
        </w:rPr>
        <w:t xml:space="preserve">A.3 </w:t>
      </w:r>
      <w:r w:rsidR="008857BF" w:rsidRPr="00F07A3F">
        <w:rPr>
          <w:b/>
          <w:sz w:val="22"/>
          <w:szCs w:val="22"/>
        </w:rPr>
        <w:t>Risk</w:t>
      </w:r>
      <w:r w:rsidR="00375D58" w:rsidRPr="00F07A3F">
        <w:rPr>
          <w:sz w:val="22"/>
          <w:szCs w:val="22"/>
        </w:rPr>
        <w:t>:</w:t>
      </w:r>
    </w:p>
    <w:tbl>
      <w:tblPr>
        <w:tblW w:w="0" w:type="auto"/>
        <w:tblLook w:val="04A0" w:firstRow="1" w:lastRow="0" w:firstColumn="1" w:lastColumn="0" w:noHBand="0" w:noVBand="1"/>
      </w:tblPr>
      <w:tblGrid>
        <w:gridCol w:w="8766"/>
      </w:tblGrid>
      <w:tr w:rsidR="00870816" w:rsidRPr="00F07A3F" w:rsidTr="00216CFB">
        <w:tc>
          <w:tcPr>
            <w:tcW w:w="8766" w:type="dxa"/>
          </w:tcPr>
          <w:p w:rsidR="00870816" w:rsidRPr="00F07A3F" w:rsidRDefault="00870816" w:rsidP="008228CC">
            <w:pPr>
              <w:outlineLvl w:val="0"/>
              <w:rPr>
                <w:sz w:val="22"/>
                <w:szCs w:val="22"/>
              </w:rPr>
            </w:pPr>
          </w:p>
        </w:tc>
      </w:tr>
    </w:tbl>
    <w:p w:rsidR="008228CC" w:rsidRPr="00F07A3F" w:rsidRDefault="008228CC" w:rsidP="008228CC">
      <w:pPr>
        <w:outlineLvl w:val="0"/>
        <w:rPr>
          <w:sz w:val="22"/>
          <w:szCs w:val="22"/>
        </w:rPr>
      </w:pPr>
      <w:r w:rsidRPr="00F07A3F">
        <w:rPr>
          <w:sz w:val="22"/>
          <w:szCs w:val="22"/>
        </w:rPr>
        <w:t>During the project implementation, the risks that might prevent the project objectives from being achieved ar</w:t>
      </w:r>
      <w:r w:rsidR="00E540D0" w:rsidRPr="00F07A3F">
        <w:rPr>
          <w:sz w:val="22"/>
          <w:szCs w:val="22"/>
        </w:rPr>
        <w:t>e listed as follows:</w:t>
      </w:r>
    </w:p>
    <w:p w:rsidR="008228CC" w:rsidRPr="00F07A3F" w:rsidRDefault="008228CC" w:rsidP="008228CC">
      <w:pPr>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990"/>
        <w:gridCol w:w="5688"/>
      </w:tblGrid>
      <w:tr w:rsidR="00FB72A0" w:rsidRPr="00F07A3F" w:rsidTr="00C8157E">
        <w:tc>
          <w:tcPr>
            <w:tcW w:w="2898" w:type="dxa"/>
            <w:shd w:val="clear" w:color="auto" w:fill="auto"/>
            <w:vAlign w:val="center"/>
          </w:tcPr>
          <w:p w:rsidR="00FB72A0" w:rsidRPr="00F07A3F" w:rsidRDefault="00FB72A0" w:rsidP="00C8157E">
            <w:pPr>
              <w:jc w:val="center"/>
              <w:outlineLvl w:val="0"/>
              <w:rPr>
                <w:b/>
                <w:sz w:val="22"/>
                <w:szCs w:val="22"/>
              </w:rPr>
            </w:pPr>
            <w:r w:rsidRPr="00F07A3F">
              <w:rPr>
                <w:b/>
                <w:sz w:val="22"/>
                <w:szCs w:val="22"/>
              </w:rPr>
              <w:t>Risk</w:t>
            </w:r>
          </w:p>
        </w:tc>
        <w:tc>
          <w:tcPr>
            <w:tcW w:w="990" w:type="dxa"/>
            <w:shd w:val="clear" w:color="auto" w:fill="auto"/>
            <w:vAlign w:val="center"/>
          </w:tcPr>
          <w:p w:rsidR="00FB72A0" w:rsidRPr="00F07A3F" w:rsidRDefault="00FB72A0" w:rsidP="00C8157E">
            <w:pPr>
              <w:jc w:val="center"/>
              <w:outlineLvl w:val="0"/>
              <w:rPr>
                <w:b/>
                <w:sz w:val="22"/>
                <w:szCs w:val="22"/>
              </w:rPr>
            </w:pPr>
            <w:r w:rsidRPr="00F07A3F">
              <w:rPr>
                <w:b/>
                <w:sz w:val="22"/>
                <w:szCs w:val="22"/>
              </w:rPr>
              <w:t>Level of Risk</w:t>
            </w:r>
          </w:p>
        </w:tc>
        <w:tc>
          <w:tcPr>
            <w:tcW w:w="5688" w:type="dxa"/>
            <w:shd w:val="clear" w:color="auto" w:fill="auto"/>
            <w:vAlign w:val="center"/>
          </w:tcPr>
          <w:p w:rsidR="00FB72A0" w:rsidRPr="00F07A3F" w:rsidRDefault="00FB72A0" w:rsidP="00C8157E">
            <w:pPr>
              <w:jc w:val="center"/>
              <w:outlineLvl w:val="0"/>
              <w:rPr>
                <w:b/>
                <w:sz w:val="22"/>
                <w:szCs w:val="22"/>
              </w:rPr>
            </w:pPr>
            <w:r w:rsidRPr="00F07A3F">
              <w:rPr>
                <w:b/>
                <w:sz w:val="22"/>
                <w:szCs w:val="22"/>
              </w:rPr>
              <w:t>Mitigating Actions</w:t>
            </w:r>
          </w:p>
        </w:tc>
      </w:tr>
      <w:tr w:rsidR="00FB72A0" w:rsidRPr="00F07A3F" w:rsidTr="00C8157E">
        <w:tc>
          <w:tcPr>
            <w:tcW w:w="2898" w:type="dxa"/>
            <w:shd w:val="clear" w:color="auto" w:fill="auto"/>
          </w:tcPr>
          <w:p w:rsidR="00FB72A0" w:rsidRPr="00F07A3F" w:rsidRDefault="00FB72A0" w:rsidP="0071197A">
            <w:pPr>
              <w:outlineLvl w:val="0"/>
              <w:rPr>
                <w:sz w:val="22"/>
                <w:szCs w:val="22"/>
              </w:rPr>
            </w:pPr>
            <w:r w:rsidRPr="00F07A3F">
              <w:rPr>
                <w:sz w:val="22"/>
                <w:szCs w:val="22"/>
              </w:rPr>
              <w:t xml:space="preserve">1. </w:t>
            </w:r>
            <w:r w:rsidR="0071197A" w:rsidRPr="00F07A3F">
              <w:rPr>
                <w:sz w:val="22"/>
                <w:szCs w:val="22"/>
              </w:rPr>
              <w:t xml:space="preserve">Individual vested interests and objectives of local electric motor manufacturers as well as other stakeholders in the local and central governments may prevent the effective </w:t>
            </w:r>
            <w:r w:rsidRPr="00F07A3F">
              <w:rPr>
                <w:sz w:val="22"/>
                <w:szCs w:val="22"/>
              </w:rPr>
              <w:t>organiz</w:t>
            </w:r>
            <w:r w:rsidR="0071197A" w:rsidRPr="00F07A3F">
              <w:rPr>
                <w:sz w:val="22"/>
                <w:szCs w:val="22"/>
              </w:rPr>
              <w:t>ation</w:t>
            </w:r>
            <w:r w:rsidRPr="00F07A3F">
              <w:rPr>
                <w:sz w:val="22"/>
                <w:szCs w:val="22"/>
              </w:rPr>
              <w:t xml:space="preserve"> and coordinat</w:t>
            </w:r>
            <w:r w:rsidR="0071197A" w:rsidRPr="00F07A3F">
              <w:rPr>
                <w:sz w:val="22"/>
                <w:szCs w:val="22"/>
              </w:rPr>
              <w:t xml:space="preserve">ion of </w:t>
            </w:r>
            <w:r w:rsidRPr="00F07A3F">
              <w:rPr>
                <w:sz w:val="22"/>
                <w:szCs w:val="22"/>
              </w:rPr>
              <w:t>the</w:t>
            </w:r>
            <w:r w:rsidR="0071197A" w:rsidRPr="00F07A3F">
              <w:rPr>
                <w:sz w:val="22"/>
                <w:szCs w:val="22"/>
              </w:rPr>
              <w:t>ir</w:t>
            </w:r>
            <w:r w:rsidRPr="00F07A3F">
              <w:rPr>
                <w:sz w:val="22"/>
                <w:szCs w:val="22"/>
              </w:rPr>
              <w:t xml:space="preserve"> participation </w:t>
            </w:r>
            <w:r w:rsidR="0071197A" w:rsidRPr="00F07A3F">
              <w:rPr>
                <w:sz w:val="22"/>
                <w:szCs w:val="22"/>
              </w:rPr>
              <w:t xml:space="preserve">and support </w:t>
            </w:r>
            <w:r w:rsidRPr="00F07A3F">
              <w:rPr>
                <w:sz w:val="22"/>
                <w:szCs w:val="22"/>
              </w:rPr>
              <w:t xml:space="preserve">of </w:t>
            </w:r>
            <w:r w:rsidR="0071197A" w:rsidRPr="00F07A3F">
              <w:rPr>
                <w:sz w:val="22"/>
                <w:szCs w:val="22"/>
              </w:rPr>
              <w:t>the project</w:t>
            </w:r>
          </w:p>
        </w:tc>
        <w:tc>
          <w:tcPr>
            <w:tcW w:w="990" w:type="dxa"/>
            <w:shd w:val="clear" w:color="auto" w:fill="auto"/>
          </w:tcPr>
          <w:p w:rsidR="00FB72A0" w:rsidRPr="00F07A3F" w:rsidRDefault="00FB72A0" w:rsidP="00C8157E">
            <w:pPr>
              <w:outlineLvl w:val="0"/>
              <w:rPr>
                <w:sz w:val="22"/>
                <w:szCs w:val="22"/>
              </w:rPr>
            </w:pPr>
            <w:r w:rsidRPr="00F07A3F">
              <w:rPr>
                <w:sz w:val="22"/>
                <w:szCs w:val="22"/>
              </w:rPr>
              <w:t>Low</w:t>
            </w:r>
          </w:p>
        </w:tc>
        <w:tc>
          <w:tcPr>
            <w:tcW w:w="5688" w:type="dxa"/>
            <w:shd w:val="clear" w:color="auto" w:fill="auto"/>
          </w:tcPr>
          <w:p w:rsidR="00FB72A0" w:rsidRPr="00F07A3F" w:rsidRDefault="00FB72A0" w:rsidP="0071197A">
            <w:pPr>
              <w:outlineLvl w:val="0"/>
              <w:rPr>
                <w:sz w:val="22"/>
                <w:szCs w:val="22"/>
              </w:rPr>
            </w:pPr>
            <w:r w:rsidRPr="00F07A3F">
              <w:rPr>
                <w:sz w:val="22"/>
                <w:szCs w:val="22"/>
              </w:rPr>
              <w:t>MIIT, as project executing agency will closely coordinate the project implementation with the project partners utilizing its rich experience implementing energy management projects with government offices such as NDRC, MOF, MOST and MEP. In addition, the MIIT</w:t>
            </w:r>
            <w:r w:rsidR="0071197A" w:rsidRPr="00F07A3F">
              <w:rPr>
                <w:sz w:val="22"/>
                <w:szCs w:val="22"/>
              </w:rPr>
              <w:t xml:space="preserve">, apart from </w:t>
            </w:r>
            <w:r w:rsidRPr="00F07A3F">
              <w:rPr>
                <w:sz w:val="22"/>
                <w:szCs w:val="22"/>
              </w:rPr>
              <w:t>establish</w:t>
            </w:r>
            <w:r w:rsidR="0071197A" w:rsidRPr="00F07A3F">
              <w:rPr>
                <w:sz w:val="22"/>
                <w:szCs w:val="22"/>
              </w:rPr>
              <w:t>ing</w:t>
            </w:r>
            <w:r w:rsidRPr="00F07A3F">
              <w:rPr>
                <w:sz w:val="22"/>
                <w:szCs w:val="22"/>
              </w:rPr>
              <w:t xml:space="preserve"> an effective project team that will comprise of competent local and international experts in the field of electric motor systems and technology</w:t>
            </w:r>
            <w:r w:rsidR="0071197A" w:rsidRPr="00F07A3F">
              <w:rPr>
                <w:sz w:val="22"/>
                <w:szCs w:val="22"/>
              </w:rPr>
              <w:t>, will also make use of its current good working relationship with the Chinese electric motor industry</w:t>
            </w:r>
            <w:r w:rsidRPr="00F07A3F">
              <w:rPr>
                <w:sz w:val="22"/>
                <w:szCs w:val="22"/>
              </w:rPr>
              <w:t>.</w:t>
            </w:r>
          </w:p>
        </w:tc>
      </w:tr>
      <w:tr w:rsidR="00FB72A0" w:rsidRPr="00F07A3F" w:rsidTr="00C8157E">
        <w:tc>
          <w:tcPr>
            <w:tcW w:w="2898" w:type="dxa"/>
            <w:shd w:val="clear" w:color="auto" w:fill="auto"/>
          </w:tcPr>
          <w:p w:rsidR="00FB72A0" w:rsidRPr="00F07A3F" w:rsidRDefault="00FB72A0" w:rsidP="00C8157E">
            <w:pPr>
              <w:outlineLvl w:val="0"/>
              <w:rPr>
                <w:sz w:val="22"/>
                <w:szCs w:val="22"/>
              </w:rPr>
            </w:pPr>
            <w:r w:rsidRPr="00F07A3F">
              <w:rPr>
                <w:sz w:val="22"/>
                <w:szCs w:val="22"/>
              </w:rPr>
              <w:t>2. The level of co-financing amount may not support the project implementation promptly and sufficiently.</w:t>
            </w:r>
          </w:p>
        </w:tc>
        <w:tc>
          <w:tcPr>
            <w:tcW w:w="990" w:type="dxa"/>
            <w:shd w:val="clear" w:color="auto" w:fill="auto"/>
          </w:tcPr>
          <w:p w:rsidR="00FB72A0" w:rsidRPr="00F07A3F" w:rsidRDefault="00FB72A0" w:rsidP="00C8157E">
            <w:pPr>
              <w:outlineLvl w:val="0"/>
              <w:rPr>
                <w:sz w:val="22"/>
                <w:szCs w:val="22"/>
              </w:rPr>
            </w:pPr>
            <w:r w:rsidRPr="00F07A3F">
              <w:rPr>
                <w:sz w:val="22"/>
                <w:szCs w:val="22"/>
              </w:rPr>
              <w:t>Low</w:t>
            </w:r>
          </w:p>
        </w:tc>
        <w:tc>
          <w:tcPr>
            <w:tcW w:w="5688" w:type="dxa"/>
            <w:shd w:val="clear" w:color="auto" w:fill="auto"/>
          </w:tcPr>
          <w:p w:rsidR="00FB72A0" w:rsidRPr="00F07A3F" w:rsidRDefault="00FB72A0" w:rsidP="00C8157E">
            <w:pPr>
              <w:outlineLvl w:val="0"/>
              <w:rPr>
                <w:sz w:val="22"/>
                <w:szCs w:val="22"/>
              </w:rPr>
            </w:pPr>
            <w:r w:rsidRPr="00F07A3F">
              <w:rPr>
                <w:sz w:val="22"/>
                <w:szCs w:val="22"/>
              </w:rPr>
              <w:t>The project team shall secure central government funding prior to project launching. During project implementation, the project team will closely monitor and ensure co-financing is available by project partners and co-financers promptly and at least as per their respective committed amounts.</w:t>
            </w:r>
          </w:p>
        </w:tc>
      </w:tr>
      <w:tr w:rsidR="00FB72A0" w:rsidRPr="00F07A3F" w:rsidTr="00C8157E">
        <w:tc>
          <w:tcPr>
            <w:tcW w:w="2898" w:type="dxa"/>
            <w:shd w:val="clear" w:color="auto" w:fill="auto"/>
          </w:tcPr>
          <w:p w:rsidR="00FB72A0" w:rsidRPr="00F07A3F" w:rsidRDefault="00FB72A0" w:rsidP="00C8157E">
            <w:pPr>
              <w:outlineLvl w:val="0"/>
              <w:rPr>
                <w:sz w:val="22"/>
                <w:szCs w:val="22"/>
              </w:rPr>
            </w:pPr>
            <w:r w:rsidRPr="00F07A3F">
              <w:rPr>
                <w:sz w:val="22"/>
                <w:szCs w:val="22"/>
              </w:rPr>
              <w:t xml:space="preserve">3. The end-users may not like to buy or use </w:t>
            </w:r>
            <w:r w:rsidR="00467A1E" w:rsidRPr="00F07A3F">
              <w:rPr>
                <w:sz w:val="22"/>
                <w:szCs w:val="22"/>
              </w:rPr>
              <w:t xml:space="preserve">EE motors, particularly </w:t>
            </w:r>
            <w:r w:rsidRPr="00F07A3F">
              <w:rPr>
                <w:sz w:val="22"/>
                <w:szCs w:val="22"/>
              </w:rPr>
              <w:t>REMs.</w:t>
            </w:r>
          </w:p>
        </w:tc>
        <w:tc>
          <w:tcPr>
            <w:tcW w:w="990" w:type="dxa"/>
            <w:shd w:val="clear" w:color="auto" w:fill="auto"/>
          </w:tcPr>
          <w:p w:rsidR="00FB72A0" w:rsidRPr="00F07A3F" w:rsidRDefault="00FB72A0" w:rsidP="00C8157E">
            <w:pPr>
              <w:outlineLvl w:val="0"/>
              <w:rPr>
                <w:sz w:val="22"/>
                <w:szCs w:val="22"/>
              </w:rPr>
            </w:pPr>
            <w:r w:rsidRPr="00F07A3F">
              <w:rPr>
                <w:sz w:val="22"/>
                <w:szCs w:val="22"/>
              </w:rPr>
              <w:t>Medium</w:t>
            </w:r>
          </w:p>
        </w:tc>
        <w:tc>
          <w:tcPr>
            <w:tcW w:w="5688" w:type="dxa"/>
            <w:shd w:val="clear" w:color="auto" w:fill="auto"/>
          </w:tcPr>
          <w:p w:rsidR="00FB72A0" w:rsidRPr="00F07A3F" w:rsidRDefault="00FB72A0" w:rsidP="00B63177">
            <w:pPr>
              <w:outlineLvl w:val="0"/>
              <w:rPr>
                <w:sz w:val="22"/>
                <w:szCs w:val="22"/>
              </w:rPr>
            </w:pPr>
            <w:r w:rsidRPr="00F07A3F">
              <w:rPr>
                <w:sz w:val="22"/>
                <w:szCs w:val="22"/>
              </w:rPr>
              <w:t xml:space="preserve">The project will include information dissemination and promotion to ensure end-users better understanding about the use and benefits of using </w:t>
            </w:r>
            <w:r w:rsidR="00467A1E" w:rsidRPr="00F07A3F">
              <w:rPr>
                <w:sz w:val="22"/>
                <w:szCs w:val="22"/>
              </w:rPr>
              <w:t xml:space="preserve">EE motors, particularly </w:t>
            </w:r>
            <w:r w:rsidRPr="00F07A3F">
              <w:rPr>
                <w:sz w:val="22"/>
                <w:szCs w:val="22"/>
              </w:rPr>
              <w:t xml:space="preserve">REMs. The project shall also include </w:t>
            </w:r>
            <w:r w:rsidR="00B63177" w:rsidRPr="00F07A3F">
              <w:rPr>
                <w:rFonts w:hint="eastAsia"/>
                <w:sz w:val="22"/>
                <w:szCs w:val="22"/>
                <w:lang w:eastAsia="zh-CN"/>
              </w:rPr>
              <w:t xml:space="preserve">product </w:t>
            </w:r>
            <w:proofErr w:type="spellStart"/>
            <w:r w:rsidR="00B63177" w:rsidRPr="00F07A3F">
              <w:rPr>
                <w:rFonts w:hint="eastAsia"/>
                <w:sz w:val="22"/>
                <w:szCs w:val="22"/>
                <w:lang w:eastAsia="zh-CN"/>
              </w:rPr>
              <w:t>certifications</w:t>
            </w:r>
            <w:r w:rsidRPr="00F07A3F">
              <w:rPr>
                <w:sz w:val="22"/>
                <w:szCs w:val="22"/>
              </w:rPr>
              <w:t>that</w:t>
            </w:r>
            <w:proofErr w:type="spellEnd"/>
            <w:r w:rsidRPr="00F07A3F">
              <w:rPr>
                <w:sz w:val="22"/>
                <w:szCs w:val="22"/>
              </w:rPr>
              <w:t xml:space="preserve"> are expected to encourage and influence end-users to </w:t>
            </w:r>
            <w:r w:rsidR="00B63177" w:rsidRPr="00F07A3F">
              <w:rPr>
                <w:rFonts w:hint="eastAsia"/>
                <w:sz w:val="22"/>
                <w:szCs w:val="22"/>
                <w:lang w:eastAsia="zh-CN"/>
              </w:rPr>
              <w:t xml:space="preserve">purchase </w:t>
            </w:r>
            <w:r w:rsidRPr="00F07A3F">
              <w:rPr>
                <w:sz w:val="22"/>
                <w:szCs w:val="22"/>
              </w:rPr>
              <w:t xml:space="preserve">REMs. </w:t>
            </w:r>
          </w:p>
        </w:tc>
      </w:tr>
      <w:tr w:rsidR="00FB72A0" w:rsidRPr="00F07A3F" w:rsidTr="00C8157E">
        <w:tc>
          <w:tcPr>
            <w:tcW w:w="2898" w:type="dxa"/>
            <w:shd w:val="clear" w:color="auto" w:fill="auto"/>
          </w:tcPr>
          <w:p w:rsidR="00FB72A0" w:rsidRPr="00F07A3F" w:rsidRDefault="00FB72A0" w:rsidP="00C8157E">
            <w:pPr>
              <w:outlineLvl w:val="0"/>
              <w:rPr>
                <w:sz w:val="22"/>
                <w:szCs w:val="22"/>
              </w:rPr>
            </w:pPr>
            <w:r w:rsidRPr="00F07A3F">
              <w:rPr>
                <w:sz w:val="22"/>
                <w:szCs w:val="22"/>
              </w:rPr>
              <w:t>4. HEM manufacturers may not support EMR because REMs can compete with HEMs.</w:t>
            </w:r>
          </w:p>
        </w:tc>
        <w:tc>
          <w:tcPr>
            <w:tcW w:w="990" w:type="dxa"/>
            <w:shd w:val="clear" w:color="auto" w:fill="auto"/>
          </w:tcPr>
          <w:p w:rsidR="00FB72A0" w:rsidRPr="00F07A3F" w:rsidRDefault="00FB72A0" w:rsidP="00C8157E">
            <w:pPr>
              <w:outlineLvl w:val="0"/>
              <w:rPr>
                <w:sz w:val="22"/>
                <w:szCs w:val="22"/>
              </w:rPr>
            </w:pPr>
            <w:r w:rsidRPr="00F07A3F">
              <w:rPr>
                <w:sz w:val="22"/>
                <w:szCs w:val="22"/>
              </w:rPr>
              <w:t>Medium</w:t>
            </w:r>
          </w:p>
        </w:tc>
        <w:tc>
          <w:tcPr>
            <w:tcW w:w="5688" w:type="dxa"/>
            <w:shd w:val="clear" w:color="auto" w:fill="auto"/>
          </w:tcPr>
          <w:p w:rsidR="00FB72A0" w:rsidRPr="00F07A3F" w:rsidRDefault="00FB72A0" w:rsidP="00C8157E">
            <w:pPr>
              <w:outlineLvl w:val="0"/>
              <w:rPr>
                <w:sz w:val="22"/>
                <w:szCs w:val="22"/>
              </w:rPr>
            </w:pPr>
            <w:r w:rsidRPr="00F07A3F">
              <w:rPr>
                <w:sz w:val="22"/>
                <w:szCs w:val="22"/>
              </w:rPr>
              <w:t>The project will work together with HEM manufacturers to come up with arrangements that would ensure that REMs are complementing rather than competing with HEMs in the supporting the government’s objective of promoting energy efficiency in Chinese industries.</w:t>
            </w:r>
          </w:p>
        </w:tc>
      </w:tr>
      <w:tr w:rsidR="00FB72A0" w:rsidRPr="00F07A3F" w:rsidTr="00C8157E">
        <w:tc>
          <w:tcPr>
            <w:tcW w:w="2898" w:type="dxa"/>
            <w:shd w:val="clear" w:color="auto" w:fill="auto"/>
          </w:tcPr>
          <w:p w:rsidR="00FB72A0" w:rsidRPr="00F07A3F" w:rsidRDefault="00FB72A0" w:rsidP="00C8157E">
            <w:pPr>
              <w:outlineLvl w:val="0"/>
              <w:rPr>
                <w:sz w:val="22"/>
                <w:szCs w:val="22"/>
              </w:rPr>
            </w:pPr>
            <w:r w:rsidRPr="00F07A3F">
              <w:rPr>
                <w:sz w:val="22"/>
                <w:szCs w:val="22"/>
              </w:rPr>
              <w:t>5. Recommended policies may not be approved by the relevant authorities, or may be approved but not effectively enforced.</w:t>
            </w:r>
          </w:p>
        </w:tc>
        <w:tc>
          <w:tcPr>
            <w:tcW w:w="990" w:type="dxa"/>
            <w:shd w:val="clear" w:color="auto" w:fill="auto"/>
          </w:tcPr>
          <w:p w:rsidR="00FB72A0" w:rsidRPr="00F07A3F" w:rsidRDefault="00FB72A0" w:rsidP="00C8157E">
            <w:pPr>
              <w:outlineLvl w:val="0"/>
              <w:rPr>
                <w:sz w:val="22"/>
                <w:szCs w:val="22"/>
              </w:rPr>
            </w:pPr>
            <w:r w:rsidRPr="00F07A3F">
              <w:rPr>
                <w:sz w:val="22"/>
                <w:szCs w:val="22"/>
              </w:rPr>
              <w:t>Low</w:t>
            </w:r>
          </w:p>
        </w:tc>
        <w:tc>
          <w:tcPr>
            <w:tcW w:w="5688" w:type="dxa"/>
            <w:shd w:val="clear" w:color="auto" w:fill="auto"/>
          </w:tcPr>
          <w:p w:rsidR="00FB72A0" w:rsidRPr="00F07A3F" w:rsidRDefault="00FB72A0" w:rsidP="00467A1E">
            <w:pPr>
              <w:outlineLvl w:val="0"/>
              <w:rPr>
                <w:sz w:val="22"/>
                <w:szCs w:val="22"/>
              </w:rPr>
            </w:pPr>
            <w:r w:rsidRPr="00F07A3F">
              <w:rPr>
                <w:sz w:val="22"/>
                <w:szCs w:val="22"/>
              </w:rPr>
              <w:t xml:space="preserve">The project will include the piloting of the application of the support policies for </w:t>
            </w:r>
            <w:r w:rsidR="00467A1E" w:rsidRPr="00F07A3F">
              <w:rPr>
                <w:sz w:val="22"/>
                <w:szCs w:val="22"/>
              </w:rPr>
              <w:t>EE motors</w:t>
            </w:r>
            <w:r w:rsidRPr="00F07A3F">
              <w:rPr>
                <w:sz w:val="22"/>
                <w:szCs w:val="22"/>
              </w:rPr>
              <w:t xml:space="preserve"> to gauge the effectiveness of said policies. That will help guide the relevant government authorities in the finalization, approval and effective enforcement of such policies.</w:t>
            </w:r>
          </w:p>
        </w:tc>
      </w:tr>
    </w:tbl>
    <w:p w:rsidR="007A1EED" w:rsidRPr="00F07A3F" w:rsidRDefault="007A1EED" w:rsidP="008228CC">
      <w:pPr>
        <w:outlineLvl w:val="0"/>
        <w:rPr>
          <w:sz w:val="22"/>
          <w:szCs w:val="22"/>
        </w:rPr>
      </w:pPr>
    </w:p>
    <w:p w:rsidR="00FB72A0" w:rsidRPr="00F07A3F" w:rsidRDefault="00870816" w:rsidP="008228CC">
      <w:pPr>
        <w:outlineLvl w:val="0"/>
        <w:rPr>
          <w:sz w:val="22"/>
          <w:szCs w:val="22"/>
        </w:rPr>
      </w:pPr>
      <w:r w:rsidRPr="00F07A3F">
        <w:rPr>
          <w:b/>
          <w:sz w:val="22"/>
          <w:szCs w:val="22"/>
        </w:rPr>
        <w:t xml:space="preserve">A.4. </w:t>
      </w:r>
      <w:r w:rsidR="00375D58" w:rsidRPr="00F07A3F">
        <w:rPr>
          <w:b/>
          <w:sz w:val="22"/>
          <w:szCs w:val="22"/>
        </w:rPr>
        <w:t>Coordination</w:t>
      </w:r>
      <w:r w:rsidR="00375D58" w:rsidRPr="00F07A3F">
        <w:rPr>
          <w:sz w:val="22"/>
          <w:szCs w:val="22"/>
        </w:rPr>
        <w:t>:</w:t>
      </w:r>
    </w:p>
    <w:tbl>
      <w:tblPr>
        <w:tblW w:w="0" w:type="auto"/>
        <w:tblLook w:val="04A0" w:firstRow="1" w:lastRow="0" w:firstColumn="1" w:lastColumn="0" w:noHBand="0" w:noVBand="1"/>
      </w:tblPr>
      <w:tblGrid>
        <w:gridCol w:w="8748"/>
      </w:tblGrid>
      <w:tr w:rsidR="00870816" w:rsidRPr="00F07A3F" w:rsidTr="00216CFB">
        <w:tc>
          <w:tcPr>
            <w:tcW w:w="8748" w:type="dxa"/>
          </w:tcPr>
          <w:p w:rsidR="00870816" w:rsidRPr="00F07A3F" w:rsidRDefault="00870816" w:rsidP="008228CC">
            <w:pPr>
              <w:outlineLvl w:val="0"/>
              <w:rPr>
                <w:sz w:val="22"/>
                <w:szCs w:val="22"/>
              </w:rPr>
            </w:pPr>
          </w:p>
        </w:tc>
      </w:tr>
    </w:tbl>
    <w:p w:rsidR="008228CC" w:rsidRPr="00F07A3F" w:rsidRDefault="008228CC" w:rsidP="008228CC">
      <w:pPr>
        <w:pStyle w:val="Footer"/>
        <w:rPr>
          <w:sz w:val="22"/>
          <w:szCs w:val="22"/>
        </w:rPr>
      </w:pPr>
      <w:r w:rsidRPr="00F07A3F">
        <w:rPr>
          <w:sz w:val="22"/>
          <w:szCs w:val="22"/>
        </w:rPr>
        <w:t xml:space="preserve">The design of the proposed project </w:t>
      </w:r>
      <w:r w:rsidR="00E540D0" w:rsidRPr="00F07A3F">
        <w:rPr>
          <w:sz w:val="22"/>
          <w:szCs w:val="22"/>
        </w:rPr>
        <w:t xml:space="preserve">will </w:t>
      </w:r>
      <w:r w:rsidRPr="00F07A3F">
        <w:rPr>
          <w:sz w:val="22"/>
          <w:szCs w:val="22"/>
        </w:rPr>
        <w:t>fully coordinat</w:t>
      </w:r>
      <w:r w:rsidR="00E540D0" w:rsidRPr="00F07A3F">
        <w:rPr>
          <w:sz w:val="22"/>
          <w:szCs w:val="22"/>
        </w:rPr>
        <w:t>e</w:t>
      </w:r>
      <w:r w:rsidRPr="00F07A3F">
        <w:rPr>
          <w:sz w:val="22"/>
          <w:szCs w:val="22"/>
        </w:rPr>
        <w:t xml:space="preserve"> with the other projects </w:t>
      </w:r>
      <w:r w:rsidR="00E540D0" w:rsidRPr="00F07A3F">
        <w:rPr>
          <w:sz w:val="22"/>
          <w:szCs w:val="22"/>
        </w:rPr>
        <w:t>implemented in China that are related to energy efficient appliances/equipment (particularly electric motors)</w:t>
      </w:r>
      <w:r w:rsidRPr="00F07A3F">
        <w:rPr>
          <w:sz w:val="22"/>
          <w:szCs w:val="22"/>
        </w:rPr>
        <w:t xml:space="preserve">. </w:t>
      </w:r>
    </w:p>
    <w:p w:rsidR="008228CC" w:rsidRPr="00F07A3F" w:rsidRDefault="008228CC" w:rsidP="008228CC">
      <w:pPr>
        <w:pStyle w:val="Footer"/>
        <w:rPr>
          <w:sz w:val="22"/>
          <w:szCs w:val="22"/>
        </w:rPr>
      </w:pPr>
    </w:p>
    <w:p w:rsidR="008228CC" w:rsidRPr="00F07A3F" w:rsidRDefault="008228CC" w:rsidP="00B42D37">
      <w:pPr>
        <w:pStyle w:val="Footer"/>
        <w:numPr>
          <w:ilvl w:val="0"/>
          <w:numId w:val="34"/>
        </w:numPr>
        <w:tabs>
          <w:tab w:val="clear" w:pos="4320"/>
          <w:tab w:val="center" w:pos="360"/>
        </w:tabs>
        <w:ind w:left="360"/>
        <w:rPr>
          <w:sz w:val="22"/>
          <w:szCs w:val="22"/>
        </w:rPr>
      </w:pPr>
      <w:r w:rsidRPr="00F07A3F">
        <w:rPr>
          <w:sz w:val="22"/>
          <w:szCs w:val="22"/>
        </w:rPr>
        <w:t>China Energy Efficiency Promotion in Industry Project (CEEPI)</w:t>
      </w:r>
      <w:r w:rsidR="00E540D0" w:rsidRPr="00F07A3F">
        <w:rPr>
          <w:sz w:val="22"/>
          <w:szCs w:val="22"/>
        </w:rPr>
        <w:t xml:space="preserve"> – This is </w:t>
      </w:r>
      <w:r w:rsidRPr="00F07A3F">
        <w:rPr>
          <w:sz w:val="22"/>
          <w:szCs w:val="22"/>
        </w:rPr>
        <w:t>a MIIT/WB/GEF project that focuses on promoting energy management system</w:t>
      </w:r>
      <w:r w:rsidR="00E540D0" w:rsidRPr="00F07A3F">
        <w:rPr>
          <w:sz w:val="22"/>
          <w:szCs w:val="22"/>
        </w:rPr>
        <w:t>s</w:t>
      </w:r>
      <w:r w:rsidRPr="00F07A3F">
        <w:rPr>
          <w:sz w:val="22"/>
          <w:szCs w:val="22"/>
        </w:rPr>
        <w:t xml:space="preserve"> and capacity building in industry. </w:t>
      </w:r>
      <w:r w:rsidR="00E540D0" w:rsidRPr="00F07A3F">
        <w:rPr>
          <w:sz w:val="22"/>
          <w:szCs w:val="22"/>
        </w:rPr>
        <w:t xml:space="preserve">The </w:t>
      </w:r>
      <w:r w:rsidR="00B42D37" w:rsidRPr="00F07A3F">
        <w:rPr>
          <w:sz w:val="22"/>
          <w:szCs w:val="22"/>
        </w:rPr>
        <w:t xml:space="preserve">project development team will liaise and consult with the implementers of the CEEPI Project (particularly </w:t>
      </w:r>
      <w:r w:rsidR="00B42D37" w:rsidRPr="00F07A3F">
        <w:rPr>
          <w:sz w:val="22"/>
          <w:szCs w:val="22"/>
        </w:rPr>
        <w:lastRenderedPageBreak/>
        <w:t xml:space="preserve">those working on the </w:t>
      </w:r>
      <w:r w:rsidRPr="00F07A3F">
        <w:rPr>
          <w:sz w:val="22"/>
          <w:szCs w:val="22"/>
        </w:rPr>
        <w:t xml:space="preserve">policy research </w:t>
      </w:r>
      <w:r w:rsidR="00E540D0" w:rsidRPr="00F07A3F">
        <w:rPr>
          <w:sz w:val="22"/>
          <w:szCs w:val="22"/>
        </w:rPr>
        <w:t>component</w:t>
      </w:r>
      <w:r w:rsidR="00B42D37" w:rsidRPr="00F07A3F">
        <w:rPr>
          <w:sz w:val="22"/>
          <w:szCs w:val="22"/>
        </w:rPr>
        <w:t>) in designing and implementing the policy barrier removal activities under Component 1 of this proposed GEF project.</w:t>
      </w:r>
    </w:p>
    <w:p w:rsidR="008228CC" w:rsidRPr="00F07A3F" w:rsidRDefault="008228CC" w:rsidP="00B42D37">
      <w:pPr>
        <w:pStyle w:val="Footer"/>
        <w:tabs>
          <w:tab w:val="clear" w:pos="4320"/>
          <w:tab w:val="center" w:pos="360"/>
        </w:tabs>
        <w:rPr>
          <w:sz w:val="22"/>
          <w:szCs w:val="22"/>
        </w:rPr>
      </w:pPr>
    </w:p>
    <w:p w:rsidR="008228CC" w:rsidRPr="00F07A3F" w:rsidRDefault="008228CC" w:rsidP="00B42D37">
      <w:pPr>
        <w:pStyle w:val="Footer"/>
        <w:numPr>
          <w:ilvl w:val="0"/>
          <w:numId w:val="34"/>
        </w:numPr>
        <w:tabs>
          <w:tab w:val="clear" w:pos="4320"/>
          <w:tab w:val="center" w:pos="360"/>
        </w:tabs>
        <w:ind w:left="360"/>
        <w:rPr>
          <w:sz w:val="22"/>
          <w:szCs w:val="22"/>
        </w:rPr>
      </w:pPr>
      <w:r w:rsidRPr="00F07A3F">
        <w:rPr>
          <w:sz w:val="22"/>
          <w:szCs w:val="22"/>
        </w:rPr>
        <w:t>Motor Challenge Program (MCP)</w:t>
      </w:r>
      <w:r w:rsidR="00B42D37" w:rsidRPr="00F07A3F">
        <w:rPr>
          <w:sz w:val="22"/>
          <w:szCs w:val="22"/>
        </w:rPr>
        <w:t xml:space="preserve"> – This ongoing project is financed by the </w:t>
      </w:r>
      <w:r w:rsidRPr="00F07A3F">
        <w:rPr>
          <w:sz w:val="22"/>
          <w:szCs w:val="22"/>
        </w:rPr>
        <w:t>EU Switch Asian</w:t>
      </w:r>
      <w:r w:rsidR="00B42D37" w:rsidRPr="00F07A3F">
        <w:rPr>
          <w:sz w:val="22"/>
          <w:szCs w:val="22"/>
        </w:rPr>
        <w:t xml:space="preserve"> and </w:t>
      </w:r>
      <w:r w:rsidRPr="00F07A3F">
        <w:rPr>
          <w:sz w:val="22"/>
          <w:szCs w:val="22"/>
        </w:rPr>
        <w:t xml:space="preserve">focuses on promoting energy management </w:t>
      </w:r>
      <w:r w:rsidR="00B42D37" w:rsidRPr="00F07A3F">
        <w:rPr>
          <w:sz w:val="22"/>
          <w:szCs w:val="22"/>
        </w:rPr>
        <w:t xml:space="preserve">schemes </w:t>
      </w:r>
      <w:r w:rsidRPr="00F07A3F">
        <w:rPr>
          <w:sz w:val="22"/>
          <w:szCs w:val="22"/>
        </w:rPr>
        <w:t>capacity building, such as energy standard</w:t>
      </w:r>
      <w:r w:rsidR="00B42D37" w:rsidRPr="00F07A3F">
        <w:rPr>
          <w:sz w:val="22"/>
          <w:szCs w:val="22"/>
        </w:rPr>
        <w:t xml:space="preserve">s development, </w:t>
      </w:r>
      <w:r w:rsidRPr="00F07A3F">
        <w:rPr>
          <w:sz w:val="22"/>
          <w:szCs w:val="22"/>
        </w:rPr>
        <w:t>energy management etc.</w:t>
      </w:r>
      <w:r w:rsidR="00B42D37" w:rsidRPr="00F07A3F">
        <w:rPr>
          <w:sz w:val="22"/>
          <w:szCs w:val="22"/>
        </w:rPr>
        <w:t xml:space="preserve"> The project development team will interact and consult with the implementers of the MCP (particularly those working on the energy efficiency capacity development activities) in designing and implementing the technical and information barrier removal activities under Component 4 of this proposed GEF project.</w:t>
      </w:r>
    </w:p>
    <w:p w:rsidR="008228CC" w:rsidRPr="00F07A3F" w:rsidRDefault="008228CC" w:rsidP="008228CC">
      <w:pPr>
        <w:pStyle w:val="Footer"/>
        <w:rPr>
          <w:sz w:val="22"/>
          <w:szCs w:val="22"/>
        </w:rPr>
      </w:pPr>
    </w:p>
    <w:p w:rsidR="00467A1E" w:rsidRPr="00F07A3F" w:rsidRDefault="00574D55" w:rsidP="00467A1E">
      <w:pPr>
        <w:pStyle w:val="Footer"/>
        <w:numPr>
          <w:ilvl w:val="0"/>
          <w:numId w:val="34"/>
        </w:numPr>
        <w:tabs>
          <w:tab w:val="clear" w:pos="4320"/>
          <w:tab w:val="center" w:pos="360"/>
        </w:tabs>
        <w:ind w:left="360"/>
        <w:rPr>
          <w:sz w:val="22"/>
          <w:szCs w:val="22"/>
        </w:rPr>
      </w:pPr>
      <w:r w:rsidRPr="00F07A3F">
        <w:rPr>
          <w:sz w:val="22"/>
          <w:szCs w:val="22"/>
        </w:rPr>
        <w:t xml:space="preserve">Barrier Removal to the Cost-effective Development and Implementation of Energy Efficiency Standards and Labeling (BRESL) Project – </w:t>
      </w:r>
      <w:r w:rsidR="00467A1E" w:rsidRPr="00F07A3F">
        <w:rPr>
          <w:sz w:val="22"/>
          <w:szCs w:val="22"/>
        </w:rPr>
        <w:t xml:space="preserve">This is an ongoing UNDP-GEF project aimed at rapidly accelerating the adoption and implementation of energy standards and labels (ES&amp;L) in Asia, and in so doing bring about energy savings from the use of selected energy efficient appliances/equipment (refrigerator, air conditioner, electric motor, electric fan, rice cooker, CFL and FL ballasts). Although China is part of BRESL, it </w:t>
      </w:r>
      <w:r w:rsidR="007A1EED" w:rsidRPr="00F07A3F">
        <w:rPr>
          <w:sz w:val="22"/>
          <w:szCs w:val="22"/>
        </w:rPr>
        <w:t xml:space="preserve">is </w:t>
      </w:r>
      <w:r w:rsidR="00467A1E" w:rsidRPr="00F07A3F">
        <w:rPr>
          <w:sz w:val="22"/>
          <w:szCs w:val="22"/>
        </w:rPr>
        <w:t xml:space="preserve">just involved in the development of ES&amp;L for the following products – air conditioners, ballasts, electric fans, and rice cookers. Nonetheless, China assists the other BRESL countries in their ES&amp;L work on refrigerators and electric motors, since their MEPS for these products are </w:t>
      </w:r>
      <w:r w:rsidR="007A1EED" w:rsidRPr="00F07A3F">
        <w:rPr>
          <w:sz w:val="22"/>
          <w:szCs w:val="22"/>
        </w:rPr>
        <w:t xml:space="preserve">more or less already established. </w:t>
      </w:r>
      <w:r w:rsidR="00467A1E" w:rsidRPr="00F07A3F">
        <w:rPr>
          <w:sz w:val="22"/>
          <w:szCs w:val="22"/>
        </w:rPr>
        <w:t>The project development team will interact and consult with the implementers of the BRESL (particularly those working on electric motors standards and labeling) in designing and implementing the technical and information barrier removal activities under Component 4 of this proposed GEF project.</w:t>
      </w:r>
    </w:p>
    <w:p w:rsidR="00574D55" w:rsidRPr="00F07A3F" w:rsidRDefault="00574D55" w:rsidP="008228CC">
      <w:pPr>
        <w:pStyle w:val="Footer"/>
        <w:rPr>
          <w:sz w:val="22"/>
          <w:szCs w:val="22"/>
        </w:rPr>
      </w:pPr>
    </w:p>
    <w:p w:rsidR="001B69DE" w:rsidRPr="00F07A3F" w:rsidRDefault="001B69DE" w:rsidP="008228CC">
      <w:pPr>
        <w:pStyle w:val="Footer"/>
        <w:rPr>
          <w:sz w:val="22"/>
          <w:szCs w:val="22"/>
        </w:rPr>
      </w:pPr>
      <w:r w:rsidRPr="00F07A3F">
        <w:rPr>
          <w:sz w:val="22"/>
          <w:szCs w:val="22"/>
        </w:rPr>
        <w:t>The project development team will also coordinate with the relevant departments of MIIT on their ongoing/planned activities and projects that are relevant to the proposed GEF project in order to explore and possibly make use of potential synergies, and ensure complementarity and building on best practices and lessons learned. The establishment of links with the relevant agencies and ongoing projects/programs is expected to help in identifying the relevant activities that will build on their respective achievements. The project will be developed in close cooperation with its stakeholders as well as with the UNDP-Asia Pacific Regional Centre in Bangkok. The UNDP country office in China will be fully involved in the project development through its participation in the various stakeholder and co-financing consultation meetings and technical workshops</w:t>
      </w:r>
      <w:r w:rsidR="00E91E25" w:rsidRPr="00F07A3F">
        <w:rPr>
          <w:sz w:val="22"/>
          <w:szCs w:val="22"/>
        </w:rPr>
        <w:t xml:space="preserve"> during project development</w:t>
      </w:r>
      <w:r w:rsidRPr="00F07A3F">
        <w:rPr>
          <w:sz w:val="22"/>
          <w:szCs w:val="22"/>
        </w:rPr>
        <w:t>, and in the multipartite review meetings. Consultations will also be done with UNDP-GEF, New York during the project development phase.</w:t>
      </w:r>
    </w:p>
    <w:p w:rsidR="008228CC" w:rsidRPr="00F07A3F" w:rsidRDefault="008228CC" w:rsidP="008228CC">
      <w:pPr>
        <w:pStyle w:val="Footer"/>
        <w:rPr>
          <w:b/>
          <w:caps/>
          <w:color w:val="00B0F0"/>
          <w:sz w:val="22"/>
          <w:szCs w:val="22"/>
          <w:u w:val="single"/>
        </w:rPr>
      </w:pPr>
    </w:p>
    <w:tbl>
      <w:tblPr>
        <w:tblW w:w="0" w:type="auto"/>
        <w:tblLook w:val="04A0" w:firstRow="1" w:lastRow="0" w:firstColumn="1" w:lastColumn="0" w:noHBand="0" w:noVBand="1"/>
      </w:tblPr>
      <w:tblGrid>
        <w:gridCol w:w="9468"/>
      </w:tblGrid>
      <w:tr w:rsidR="00E31B0D" w:rsidRPr="00F07A3F" w:rsidTr="00574D55">
        <w:tc>
          <w:tcPr>
            <w:tcW w:w="9468" w:type="dxa"/>
          </w:tcPr>
          <w:p w:rsidR="00906E33" w:rsidRPr="00F07A3F" w:rsidRDefault="00870816" w:rsidP="008228CC">
            <w:pPr>
              <w:outlineLvl w:val="0"/>
              <w:rPr>
                <w:sz w:val="22"/>
                <w:szCs w:val="22"/>
              </w:rPr>
            </w:pPr>
            <w:r w:rsidRPr="00F07A3F">
              <w:rPr>
                <w:b/>
                <w:sz w:val="22"/>
                <w:szCs w:val="22"/>
              </w:rPr>
              <w:t>B</w:t>
            </w:r>
            <w:r w:rsidR="00E31B0D" w:rsidRPr="00F07A3F">
              <w:rPr>
                <w:b/>
                <w:sz w:val="22"/>
                <w:szCs w:val="22"/>
              </w:rPr>
              <w:t>.1</w:t>
            </w:r>
            <w:r w:rsidR="00375D58" w:rsidRPr="00F07A3F">
              <w:rPr>
                <w:b/>
                <w:sz w:val="22"/>
                <w:szCs w:val="22"/>
              </w:rPr>
              <w:t>.</w:t>
            </w:r>
            <w:r w:rsidR="002E29F2" w:rsidRPr="00F07A3F">
              <w:rPr>
                <w:b/>
                <w:sz w:val="22"/>
                <w:szCs w:val="22"/>
              </w:rPr>
              <w:t>N</w:t>
            </w:r>
            <w:r w:rsidR="00E51A9E" w:rsidRPr="00F07A3F">
              <w:rPr>
                <w:b/>
                <w:sz w:val="22"/>
                <w:szCs w:val="22"/>
              </w:rPr>
              <w:t xml:space="preserve">ational strategies and plans or reports and assessments </w:t>
            </w:r>
            <w:r w:rsidR="001E0CDA" w:rsidRPr="00F07A3F">
              <w:rPr>
                <w:b/>
                <w:sz w:val="22"/>
                <w:szCs w:val="22"/>
              </w:rPr>
              <w:t xml:space="preserve">under relevant </w:t>
            </w:r>
            <w:r w:rsidR="00574D55" w:rsidRPr="00F07A3F">
              <w:rPr>
                <w:b/>
                <w:sz w:val="22"/>
                <w:szCs w:val="22"/>
              </w:rPr>
              <w:t>c</w:t>
            </w:r>
            <w:r w:rsidR="001E0CDA" w:rsidRPr="00F07A3F">
              <w:rPr>
                <w:b/>
                <w:sz w:val="22"/>
                <w:szCs w:val="22"/>
              </w:rPr>
              <w:t xml:space="preserve">onventions, if </w:t>
            </w:r>
            <w:r w:rsidR="00574D55" w:rsidRPr="00F07A3F">
              <w:rPr>
                <w:b/>
                <w:sz w:val="22"/>
                <w:szCs w:val="22"/>
              </w:rPr>
              <w:t>applicable</w:t>
            </w:r>
            <w:r w:rsidR="002C7D5B" w:rsidRPr="00F07A3F">
              <w:rPr>
                <w:sz w:val="22"/>
                <w:szCs w:val="22"/>
              </w:rPr>
              <w:t>:</w:t>
            </w:r>
          </w:p>
          <w:p w:rsidR="00E31B0D" w:rsidRPr="00F07A3F" w:rsidRDefault="00E31B0D" w:rsidP="008228CC">
            <w:pPr>
              <w:outlineLvl w:val="0"/>
              <w:rPr>
                <w:sz w:val="22"/>
                <w:szCs w:val="22"/>
              </w:rPr>
            </w:pPr>
          </w:p>
        </w:tc>
      </w:tr>
    </w:tbl>
    <w:p w:rsidR="006F289E" w:rsidRPr="00F07A3F" w:rsidRDefault="00091EC1" w:rsidP="008228CC">
      <w:pPr>
        <w:outlineLvl w:val="0"/>
        <w:rPr>
          <w:sz w:val="22"/>
          <w:szCs w:val="22"/>
        </w:rPr>
      </w:pPr>
      <w:r w:rsidRPr="00F07A3F">
        <w:rPr>
          <w:sz w:val="22"/>
          <w:szCs w:val="22"/>
        </w:rPr>
        <w:t xml:space="preserve">The project is consistent with China’s national energy strategy and planning. China’s 12th Five-Year Plan (2011 to 2015) clearly </w:t>
      </w:r>
      <w:r w:rsidR="00574D55" w:rsidRPr="00F07A3F">
        <w:rPr>
          <w:sz w:val="22"/>
          <w:szCs w:val="22"/>
        </w:rPr>
        <w:t>states</w:t>
      </w:r>
      <w:r w:rsidRPr="00F07A3F">
        <w:rPr>
          <w:sz w:val="22"/>
          <w:szCs w:val="22"/>
        </w:rPr>
        <w:t xml:space="preserve"> the strategies and guidelines </w:t>
      </w:r>
      <w:r w:rsidR="00574D55" w:rsidRPr="00F07A3F">
        <w:rPr>
          <w:sz w:val="22"/>
          <w:szCs w:val="22"/>
        </w:rPr>
        <w:t>for</w:t>
      </w:r>
      <w:r w:rsidRPr="00F07A3F">
        <w:rPr>
          <w:sz w:val="22"/>
          <w:szCs w:val="22"/>
        </w:rPr>
        <w:t xml:space="preserve"> developing a resource-</w:t>
      </w:r>
      <w:r w:rsidR="00574D55" w:rsidRPr="00F07A3F">
        <w:rPr>
          <w:sz w:val="22"/>
          <w:szCs w:val="22"/>
        </w:rPr>
        <w:t>conserving</w:t>
      </w:r>
      <w:r w:rsidRPr="00F07A3F">
        <w:rPr>
          <w:sz w:val="22"/>
          <w:szCs w:val="22"/>
        </w:rPr>
        <w:t xml:space="preserve"> and environment-friendly society. The objective of Energy-Saving and Emission-Reduction aims to further reducing energy </w:t>
      </w:r>
      <w:r w:rsidR="00574D55" w:rsidRPr="00F07A3F">
        <w:rPr>
          <w:sz w:val="22"/>
          <w:szCs w:val="22"/>
        </w:rPr>
        <w:t xml:space="preserve">use </w:t>
      </w:r>
      <w:r w:rsidRPr="00F07A3F">
        <w:rPr>
          <w:sz w:val="22"/>
          <w:szCs w:val="22"/>
        </w:rPr>
        <w:t>intensity</w:t>
      </w:r>
      <w:r w:rsidR="00574D55" w:rsidRPr="00F07A3F">
        <w:rPr>
          <w:sz w:val="22"/>
          <w:szCs w:val="22"/>
        </w:rPr>
        <w:t xml:space="preserve"> aiming for the reduction of </w:t>
      </w:r>
      <w:r w:rsidRPr="00F07A3F">
        <w:rPr>
          <w:sz w:val="22"/>
          <w:szCs w:val="22"/>
        </w:rPr>
        <w:t>the energy consumption per 10,000 GDP (CNY</w:t>
      </w:r>
      <w:proofErr w:type="gramStart"/>
      <w:r w:rsidRPr="00F07A3F">
        <w:rPr>
          <w:sz w:val="22"/>
          <w:szCs w:val="22"/>
        </w:rPr>
        <w:t>)from</w:t>
      </w:r>
      <w:proofErr w:type="gramEnd"/>
      <w:r w:rsidRPr="00F07A3F">
        <w:rPr>
          <w:sz w:val="22"/>
          <w:szCs w:val="22"/>
        </w:rPr>
        <w:t xml:space="preserve"> 1.032 </w:t>
      </w:r>
      <w:proofErr w:type="spellStart"/>
      <w:r w:rsidRPr="00F07A3F">
        <w:rPr>
          <w:sz w:val="22"/>
          <w:szCs w:val="22"/>
        </w:rPr>
        <w:t>tce</w:t>
      </w:r>
      <w:proofErr w:type="spellEnd"/>
      <w:r w:rsidRPr="00F07A3F">
        <w:rPr>
          <w:sz w:val="22"/>
          <w:szCs w:val="22"/>
        </w:rPr>
        <w:t xml:space="preserve"> in 2011 to 0.869 </w:t>
      </w:r>
      <w:proofErr w:type="spellStart"/>
      <w:r w:rsidRPr="00F07A3F">
        <w:rPr>
          <w:sz w:val="22"/>
          <w:szCs w:val="22"/>
        </w:rPr>
        <w:t>tce</w:t>
      </w:r>
      <w:proofErr w:type="spellEnd"/>
      <w:r w:rsidRPr="00F07A3F">
        <w:rPr>
          <w:sz w:val="22"/>
          <w:szCs w:val="22"/>
        </w:rPr>
        <w:t xml:space="preserve"> in 2015</w:t>
      </w:r>
      <w:r w:rsidR="00F043AE" w:rsidRPr="00F07A3F">
        <w:rPr>
          <w:sz w:val="22"/>
          <w:szCs w:val="22"/>
        </w:rPr>
        <w:t xml:space="preserve">. That will translate to an </w:t>
      </w:r>
      <w:r w:rsidRPr="00F07A3F">
        <w:rPr>
          <w:sz w:val="22"/>
          <w:szCs w:val="22"/>
        </w:rPr>
        <w:t xml:space="preserve">energy saving of 670 million </w:t>
      </w:r>
      <w:proofErr w:type="spellStart"/>
      <w:r w:rsidRPr="00F07A3F">
        <w:rPr>
          <w:sz w:val="22"/>
          <w:szCs w:val="22"/>
        </w:rPr>
        <w:t>tce</w:t>
      </w:r>
      <w:proofErr w:type="spellEnd"/>
      <w:r w:rsidR="00F043AE" w:rsidRPr="00F07A3F">
        <w:rPr>
          <w:sz w:val="22"/>
          <w:szCs w:val="22"/>
        </w:rPr>
        <w:t xml:space="preserve"> to be achieved during </w:t>
      </w:r>
      <w:r w:rsidRPr="00F07A3F">
        <w:rPr>
          <w:sz w:val="22"/>
          <w:szCs w:val="22"/>
        </w:rPr>
        <w:t xml:space="preserve">12th Five-Year </w:t>
      </w:r>
      <w:r w:rsidR="00F043AE" w:rsidRPr="00F07A3F">
        <w:rPr>
          <w:sz w:val="22"/>
          <w:szCs w:val="22"/>
        </w:rPr>
        <w:t xml:space="preserve">Plan </w:t>
      </w:r>
      <w:r w:rsidRPr="00F07A3F">
        <w:rPr>
          <w:sz w:val="22"/>
          <w:szCs w:val="22"/>
        </w:rPr>
        <w:t xml:space="preserve">period. </w:t>
      </w:r>
      <w:r w:rsidR="00F043AE" w:rsidRPr="00F07A3F">
        <w:rPr>
          <w:sz w:val="22"/>
          <w:szCs w:val="22"/>
        </w:rPr>
        <w:t>S</w:t>
      </w:r>
      <w:r w:rsidRPr="00F07A3F">
        <w:rPr>
          <w:sz w:val="22"/>
          <w:szCs w:val="22"/>
        </w:rPr>
        <w:t xml:space="preserve">pecifically for the electric motors industry, the Industrial Energy-Saving 12th Five-Year Plan published by the Ministry of Industry and Information Technology (MIIT) indicates that by 2015 the application of </w:t>
      </w:r>
      <w:r w:rsidR="00F043AE" w:rsidRPr="00F07A3F">
        <w:rPr>
          <w:sz w:val="22"/>
          <w:szCs w:val="22"/>
        </w:rPr>
        <w:t>G</w:t>
      </w:r>
      <w:r w:rsidRPr="00F07A3F">
        <w:rPr>
          <w:sz w:val="22"/>
          <w:szCs w:val="22"/>
        </w:rPr>
        <w:t>rade</w:t>
      </w:r>
      <w:r w:rsidR="00F043AE" w:rsidRPr="00F07A3F">
        <w:rPr>
          <w:sz w:val="22"/>
          <w:szCs w:val="22"/>
        </w:rPr>
        <w:t xml:space="preserve"> 2</w:t>
      </w:r>
      <w:r w:rsidRPr="00F07A3F">
        <w:rPr>
          <w:sz w:val="22"/>
          <w:szCs w:val="22"/>
        </w:rPr>
        <w:t xml:space="preserve"> efficiency electric motors shall reach 80%, </w:t>
      </w:r>
      <w:r w:rsidR="00F043AE" w:rsidRPr="00F07A3F">
        <w:rPr>
          <w:sz w:val="22"/>
          <w:szCs w:val="22"/>
        </w:rPr>
        <w:t xml:space="preserve">with a consequent </w:t>
      </w:r>
      <w:proofErr w:type="spellStart"/>
      <w:r w:rsidRPr="00F07A3F">
        <w:rPr>
          <w:sz w:val="22"/>
          <w:szCs w:val="22"/>
        </w:rPr>
        <w:t>powersaving</w:t>
      </w:r>
      <w:r w:rsidR="00F043AE" w:rsidRPr="00F07A3F">
        <w:rPr>
          <w:sz w:val="22"/>
          <w:szCs w:val="22"/>
        </w:rPr>
        <w:t>from</w:t>
      </w:r>
      <w:proofErr w:type="spellEnd"/>
      <w:r w:rsidR="00F043AE" w:rsidRPr="00F07A3F">
        <w:rPr>
          <w:sz w:val="22"/>
          <w:szCs w:val="22"/>
        </w:rPr>
        <w:t xml:space="preserve"> </w:t>
      </w:r>
      <w:r w:rsidRPr="00F07A3F">
        <w:rPr>
          <w:sz w:val="22"/>
          <w:szCs w:val="22"/>
        </w:rPr>
        <w:t xml:space="preserve">electric motor system increase </w:t>
      </w:r>
      <w:r w:rsidR="00F043AE" w:rsidRPr="00F07A3F">
        <w:rPr>
          <w:sz w:val="22"/>
          <w:szCs w:val="22"/>
        </w:rPr>
        <w:t xml:space="preserve">of about </w:t>
      </w:r>
      <w:r w:rsidRPr="00F07A3F">
        <w:rPr>
          <w:sz w:val="22"/>
          <w:szCs w:val="22"/>
        </w:rPr>
        <w:t>2%</w:t>
      </w:r>
      <w:r w:rsidR="00F043AE" w:rsidRPr="00F07A3F">
        <w:rPr>
          <w:sz w:val="22"/>
          <w:szCs w:val="22"/>
        </w:rPr>
        <w:t xml:space="preserve"> to </w:t>
      </w:r>
      <w:r w:rsidRPr="00F07A3F">
        <w:rPr>
          <w:sz w:val="22"/>
          <w:szCs w:val="22"/>
        </w:rPr>
        <w:t xml:space="preserve">3%. </w:t>
      </w:r>
      <w:r w:rsidR="00F043AE" w:rsidRPr="00F07A3F">
        <w:rPr>
          <w:sz w:val="22"/>
          <w:szCs w:val="22"/>
        </w:rPr>
        <w:t>In this regard, t</w:t>
      </w:r>
      <w:r w:rsidRPr="00F07A3F">
        <w:rPr>
          <w:sz w:val="22"/>
          <w:szCs w:val="22"/>
        </w:rPr>
        <w:t xml:space="preserve">he proposed project is </w:t>
      </w:r>
      <w:r w:rsidR="00F043AE" w:rsidRPr="00F07A3F">
        <w:rPr>
          <w:sz w:val="22"/>
          <w:szCs w:val="22"/>
        </w:rPr>
        <w:t xml:space="preserve">fully </w:t>
      </w:r>
      <w:r w:rsidRPr="00F07A3F">
        <w:rPr>
          <w:sz w:val="22"/>
          <w:szCs w:val="22"/>
        </w:rPr>
        <w:t xml:space="preserve">consistent with China’s national strategies and will contribute to the achievement of </w:t>
      </w:r>
      <w:r w:rsidR="00F043AE" w:rsidRPr="00F07A3F">
        <w:rPr>
          <w:sz w:val="22"/>
          <w:szCs w:val="22"/>
        </w:rPr>
        <w:t xml:space="preserve">the </w:t>
      </w:r>
      <w:r w:rsidRPr="00F07A3F">
        <w:rPr>
          <w:sz w:val="22"/>
          <w:szCs w:val="22"/>
        </w:rPr>
        <w:t xml:space="preserve">national </w:t>
      </w:r>
      <w:r w:rsidR="00F043AE" w:rsidRPr="00F07A3F">
        <w:rPr>
          <w:sz w:val="22"/>
          <w:szCs w:val="22"/>
        </w:rPr>
        <w:t xml:space="preserve">energy </w:t>
      </w:r>
      <w:r w:rsidRPr="00F07A3F">
        <w:rPr>
          <w:sz w:val="22"/>
          <w:szCs w:val="22"/>
        </w:rPr>
        <w:t>saving targets.</w:t>
      </w:r>
    </w:p>
    <w:p w:rsidR="00EF569A" w:rsidRPr="00F07A3F" w:rsidRDefault="00EF569A" w:rsidP="008228CC">
      <w:pPr>
        <w:outlineLvl w:val="0"/>
        <w:rPr>
          <w:sz w:val="22"/>
          <w:szCs w:val="22"/>
        </w:rPr>
      </w:pPr>
    </w:p>
    <w:p w:rsidR="00EF569A" w:rsidRPr="00F07A3F" w:rsidRDefault="00EF569A" w:rsidP="00EF569A">
      <w:pPr>
        <w:outlineLvl w:val="0"/>
        <w:rPr>
          <w:sz w:val="22"/>
          <w:szCs w:val="22"/>
        </w:rPr>
      </w:pPr>
      <w:r w:rsidRPr="00F07A3F">
        <w:rPr>
          <w:sz w:val="22"/>
          <w:szCs w:val="22"/>
        </w:rPr>
        <w:t xml:space="preserve">The proposed project is in line with China’s several plans on the development of climate technologies. While the country China has yet to meet the technological standards of OECD countries, the Chinese </w:t>
      </w:r>
      <w:r w:rsidRPr="00F07A3F">
        <w:rPr>
          <w:sz w:val="22"/>
          <w:szCs w:val="22"/>
        </w:rPr>
        <w:lastRenderedPageBreak/>
        <w:t>government continuously stresses the role of advanced technologies for both climate change mitigation and adaptation to meet its sustainable development goals in a timely manner and at a minimum cost that does not threaten economic development and poverty alleviation. Both the transfer of best available global technologies to China and the enhancement of the local science, technology, innovation capacity and diffusion are necessary to make the most relevant and advanced technologies widely available for deployment. The ongoing WB-GEF project on technology needs assessment supports China’s efforts to assess climate mitigation and adaptation technology needs and adopt corresponding global best practices. Said project will, among others, identify barriers to technology transfer, and also design one or more technology transfer mechanisms that would accelerate the ultimate deployment of prioritized technologies in both climate mitigation and adaptation.</w:t>
      </w:r>
    </w:p>
    <w:p w:rsidR="00EF569A" w:rsidRPr="00F07A3F" w:rsidRDefault="00EF569A" w:rsidP="00EF569A">
      <w:pPr>
        <w:outlineLvl w:val="0"/>
        <w:rPr>
          <w:sz w:val="22"/>
          <w:szCs w:val="22"/>
        </w:rPr>
      </w:pPr>
    </w:p>
    <w:p w:rsidR="00EF569A" w:rsidRPr="00F07A3F" w:rsidRDefault="00EF569A" w:rsidP="00EF569A">
      <w:pPr>
        <w:outlineLvl w:val="0"/>
        <w:rPr>
          <w:sz w:val="22"/>
          <w:szCs w:val="22"/>
        </w:rPr>
      </w:pPr>
      <w:r w:rsidRPr="00F07A3F">
        <w:rPr>
          <w:sz w:val="22"/>
          <w:szCs w:val="22"/>
        </w:rPr>
        <w:t>The project is also in line with the plans and recommendations set out in the country’s national communications to the UNFCCC. The most recent national communications (i.e., 2nd National Communications), includes the application of energy efficient electric motors among the key energy conservation projects during the 12th Five Year Plan period (projects to promote energy efficiency products for the benefit of people) . High efficiency electric motor products are also among those included to be demonstrated for industrializing energy saving technologies. As part of its continuing partnership with NDRC, the UNDP is currently assisting China in the development of its proposal for GEF funding of the preparation of its 3rd National Communications. It is expected that more intensive efforts towards the application of EE motors (HEMs and REMs) and the development of other types of EE motors, as well as other energy consuming appliances and equipment, will be among the climate change mitigation technologies that will be prioritized.</w:t>
      </w:r>
    </w:p>
    <w:p w:rsidR="00091EC1" w:rsidRPr="00F07A3F" w:rsidRDefault="00091EC1" w:rsidP="008228CC">
      <w:pPr>
        <w:outlineLvl w:val="0"/>
        <w:rPr>
          <w:sz w:val="22"/>
          <w:szCs w:val="22"/>
        </w:rPr>
      </w:pPr>
    </w:p>
    <w:p w:rsidR="00906E33" w:rsidRPr="00F07A3F" w:rsidRDefault="00870816" w:rsidP="008228CC">
      <w:pPr>
        <w:outlineLvl w:val="0"/>
        <w:rPr>
          <w:sz w:val="22"/>
          <w:szCs w:val="22"/>
        </w:rPr>
      </w:pPr>
      <w:r w:rsidRPr="00F07A3F">
        <w:rPr>
          <w:b/>
          <w:sz w:val="22"/>
          <w:szCs w:val="22"/>
        </w:rPr>
        <w:t>B</w:t>
      </w:r>
      <w:r w:rsidR="00AE49B5" w:rsidRPr="00F07A3F">
        <w:rPr>
          <w:b/>
          <w:sz w:val="22"/>
          <w:szCs w:val="22"/>
        </w:rPr>
        <w:t xml:space="preserve">.2. </w:t>
      </w:r>
      <w:r w:rsidR="00E51A9E" w:rsidRPr="00F07A3F">
        <w:rPr>
          <w:b/>
          <w:sz w:val="22"/>
          <w:szCs w:val="22"/>
        </w:rPr>
        <w:t xml:space="preserve">GEF </w:t>
      </w:r>
      <w:r w:rsidR="00F91DD9" w:rsidRPr="00F07A3F">
        <w:rPr>
          <w:b/>
          <w:sz w:val="22"/>
          <w:szCs w:val="22"/>
        </w:rPr>
        <w:t xml:space="preserve">focal area and/or </w:t>
      </w:r>
      <w:r w:rsidR="00E51A9E" w:rsidRPr="00F07A3F">
        <w:rPr>
          <w:b/>
          <w:sz w:val="22"/>
          <w:szCs w:val="22"/>
        </w:rPr>
        <w:t>fund(s) strategies, eligibility criteria and priorities</w:t>
      </w:r>
      <w:r w:rsidR="002C7D5B" w:rsidRPr="00F07A3F">
        <w:rPr>
          <w:sz w:val="22"/>
          <w:szCs w:val="22"/>
        </w:rPr>
        <w:t>:</w:t>
      </w:r>
    </w:p>
    <w:p w:rsidR="006F289E" w:rsidRPr="00F07A3F" w:rsidRDefault="006F289E" w:rsidP="008228CC">
      <w:pPr>
        <w:rPr>
          <w:sz w:val="22"/>
          <w:szCs w:val="22"/>
        </w:rPr>
      </w:pPr>
    </w:p>
    <w:p w:rsidR="00DD1205" w:rsidRPr="00F07A3F" w:rsidRDefault="00DD1205" w:rsidP="008228CC">
      <w:pPr>
        <w:rPr>
          <w:sz w:val="22"/>
          <w:szCs w:val="22"/>
        </w:rPr>
      </w:pPr>
      <w:r w:rsidRPr="00F07A3F">
        <w:rPr>
          <w:sz w:val="22"/>
          <w:szCs w:val="22"/>
        </w:rPr>
        <w:t>The proposed project fits strategic objective #2 (Promotion of market transformation for energy efficiency in industry and the building sectors) under the climate change mitigation focal area of the GEF and will contribute to the reduction of greenhouse gas emissions through the transformation of the electric motor market in China towards more energy-efficient electric motors used in the major end-use sectors of the country, particularly the industrial sector. The project focuses on the removal of barriers to the development of the electric motor remanufacturing industry in China, and on interventions that serve as “market pull” to achieve widespread adoption of energy efficient remanufactured electric motors in Chinese industries.</w:t>
      </w:r>
    </w:p>
    <w:p w:rsidR="0072360F" w:rsidRPr="00F07A3F" w:rsidRDefault="0072360F" w:rsidP="008228CC">
      <w:pPr>
        <w:rPr>
          <w:sz w:val="22"/>
          <w:szCs w:val="22"/>
        </w:rPr>
      </w:pPr>
    </w:p>
    <w:p w:rsidR="00906E33" w:rsidRPr="00F07A3F" w:rsidRDefault="00870816" w:rsidP="008228CC">
      <w:pPr>
        <w:rPr>
          <w:sz w:val="22"/>
          <w:szCs w:val="22"/>
        </w:rPr>
      </w:pPr>
      <w:r w:rsidRPr="00F07A3F">
        <w:rPr>
          <w:b/>
          <w:sz w:val="22"/>
          <w:szCs w:val="22"/>
        </w:rPr>
        <w:t>B</w:t>
      </w:r>
      <w:r w:rsidR="00A8173F" w:rsidRPr="00F07A3F">
        <w:rPr>
          <w:b/>
          <w:sz w:val="22"/>
          <w:szCs w:val="22"/>
        </w:rPr>
        <w:t>.3</w:t>
      </w:r>
      <w:r w:rsidR="00375D58" w:rsidRPr="00F07A3F">
        <w:rPr>
          <w:b/>
          <w:sz w:val="22"/>
          <w:szCs w:val="22"/>
        </w:rPr>
        <w:t>.</w:t>
      </w:r>
      <w:r w:rsidR="00F91DD9" w:rsidRPr="00F07A3F">
        <w:rPr>
          <w:b/>
          <w:sz w:val="22"/>
          <w:szCs w:val="22"/>
        </w:rPr>
        <w:t>GEF A</w:t>
      </w:r>
      <w:r w:rsidR="00A8173F" w:rsidRPr="00F07A3F">
        <w:rPr>
          <w:b/>
          <w:sz w:val="22"/>
          <w:szCs w:val="22"/>
        </w:rPr>
        <w:t xml:space="preserve">gency’s </w:t>
      </w:r>
      <w:r w:rsidR="001E0CDA" w:rsidRPr="00F07A3F">
        <w:rPr>
          <w:b/>
          <w:sz w:val="22"/>
          <w:szCs w:val="22"/>
        </w:rPr>
        <w:t>comparative advantage</w:t>
      </w:r>
      <w:r w:rsidRPr="00F07A3F">
        <w:rPr>
          <w:b/>
          <w:sz w:val="22"/>
          <w:szCs w:val="22"/>
        </w:rPr>
        <w:t xml:space="preserve"> for implementing this project</w:t>
      </w:r>
      <w:r w:rsidR="00A8173F" w:rsidRPr="00F07A3F">
        <w:rPr>
          <w:sz w:val="22"/>
          <w:szCs w:val="22"/>
        </w:rPr>
        <w:t>:</w:t>
      </w:r>
    </w:p>
    <w:p w:rsidR="00AE49B5" w:rsidRPr="00F07A3F" w:rsidRDefault="00AE49B5" w:rsidP="008228CC">
      <w:pPr>
        <w:rPr>
          <w:sz w:val="22"/>
          <w:szCs w:val="22"/>
        </w:rPr>
      </w:pPr>
    </w:p>
    <w:p w:rsidR="004D0EAF" w:rsidRPr="00F07A3F" w:rsidRDefault="005E6B18" w:rsidP="008228CC">
      <w:pPr>
        <w:rPr>
          <w:sz w:val="22"/>
          <w:szCs w:val="22"/>
        </w:rPr>
      </w:pPr>
      <w:r w:rsidRPr="00F07A3F">
        <w:rPr>
          <w:sz w:val="22"/>
          <w:szCs w:val="22"/>
        </w:rPr>
        <w:t xml:space="preserve">This project contributes to the achievement of the outcome - energy efficiency in industry and the building sectors as stated in the UNDP-China Country Program Document 2011 – 2015. It also contributes to the achievement of the primary outcome - Environmental protection, climate change, and natural resource management on Environment and Sustainable Development, as mentioned in the UNDAF 2011-2015. </w:t>
      </w:r>
      <w:r w:rsidR="00467A1E" w:rsidRPr="00F07A3F">
        <w:rPr>
          <w:sz w:val="22"/>
          <w:szCs w:val="22"/>
        </w:rPr>
        <w:t xml:space="preserve">Moreover, this program is directly in line with the UNDP EITT’s signature program on low emission urban and transport infrastructure, specifically focusing on GHG emission reduction from electric motor systems in Chinese industries. </w:t>
      </w:r>
      <w:r w:rsidRPr="00F07A3F">
        <w:rPr>
          <w:sz w:val="22"/>
          <w:szCs w:val="22"/>
        </w:rPr>
        <w:t>With its country presence, UNDP-China is well-positioned to implement this proposed project as it has, and currently have, a proven track record of successful implementation of energy efficiency projects in the country</w:t>
      </w:r>
      <w:r w:rsidR="00603B2E" w:rsidRPr="00F07A3F">
        <w:rPr>
          <w:sz w:val="22"/>
          <w:szCs w:val="22"/>
        </w:rPr>
        <w:t>, as well as in other developing countries in Asia</w:t>
      </w:r>
      <w:r w:rsidRPr="00F07A3F">
        <w:rPr>
          <w:sz w:val="22"/>
          <w:szCs w:val="22"/>
        </w:rPr>
        <w:t xml:space="preserve">. </w:t>
      </w:r>
      <w:r w:rsidR="00603B2E" w:rsidRPr="00F07A3F">
        <w:rPr>
          <w:sz w:val="22"/>
          <w:szCs w:val="22"/>
        </w:rPr>
        <w:t>The optimization and improvement of the energy performance of energy consuming equipment and electric motor-driven systems are included in most of these energy efficiency projects</w:t>
      </w:r>
      <w:r w:rsidR="004D0EAF" w:rsidRPr="00F07A3F">
        <w:rPr>
          <w:sz w:val="22"/>
          <w:szCs w:val="22"/>
        </w:rPr>
        <w:t xml:space="preserve"> carried out in industries and buildings.</w:t>
      </w:r>
      <w:r w:rsidR="00603B2E" w:rsidRPr="00F07A3F">
        <w:rPr>
          <w:sz w:val="22"/>
          <w:szCs w:val="22"/>
        </w:rPr>
        <w:t xml:space="preserve"> </w:t>
      </w:r>
    </w:p>
    <w:p w:rsidR="004D0EAF" w:rsidRPr="00F07A3F" w:rsidRDefault="004D0EAF" w:rsidP="008228CC">
      <w:pPr>
        <w:rPr>
          <w:sz w:val="22"/>
          <w:szCs w:val="22"/>
        </w:rPr>
      </w:pPr>
    </w:p>
    <w:p w:rsidR="005E6B18" w:rsidRPr="00F07A3F" w:rsidRDefault="004D0EAF" w:rsidP="008228CC">
      <w:pPr>
        <w:rPr>
          <w:sz w:val="22"/>
          <w:szCs w:val="22"/>
        </w:rPr>
      </w:pPr>
      <w:r w:rsidRPr="00F07A3F">
        <w:rPr>
          <w:sz w:val="22"/>
          <w:szCs w:val="22"/>
        </w:rPr>
        <w:t xml:space="preserve">UNDP also </w:t>
      </w:r>
      <w:r w:rsidR="005E6B18" w:rsidRPr="00F07A3F">
        <w:rPr>
          <w:sz w:val="22"/>
          <w:szCs w:val="22"/>
        </w:rPr>
        <w:t xml:space="preserve">has sufficient staff complement that can effectively supervise the design and implementation of this project. The fact that it is one of the leading UN agency in China supporting the GOC in </w:t>
      </w:r>
      <w:r w:rsidR="005E6B18" w:rsidRPr="00F07A3F">
        <w:rPr>
          <w:sz w:val="22"/>
          <w:szCs w:val="22"/>
        </w:rPr>
        <w:lastRenderedPageBreak/>
        <w:t>addressing climate change issues in the country; its staff members’ substantial experience in the successful implementation of GEF-funded projects in the country; and its overall substantial experience and expertise in working in partnership at the decentralized level with local communities, private sector, policy makers and civil society, justify its capacity and qualification to implement this proposed project. Moreover, for this project, UNDP-China will be backstopped by technical expertise available in the UNDP Asia-Pacific Resource Centre (APRC) in Bangkok, Thailand.</w:t>
      </w:r>
    </w:p>
    <w:tbl>
      <w:tblPr>
        <w:tblW w:w="0" w:type="auto"/>
        <w:tblInd w:w="1008" w:type="dxa"/>
        <w:tblLook w:val="04A0" w:firstRow="1" w:lastRow="0" w:firstColumn="1" w:lastColumn="0" w:noHBand="0" w:noVBand="1"/>
      </w:tblPr>
      <w:tblGrid>
        <w:gridCol w:w="8568"/>
      </w:tblGrid>
      <w:tr w:rsidR="008E0F00" w:rsidRPr="00F07A3F" w:rsidTr="003E7EE1">
        <w:tc>
          <w:tcPr>
            <w:tcW w:w="8568" w:type="dxa"/>
          </w:tcPr>
          <w:p w:rsidR="008E0F00" w:rsidRPr="00F07A3F" w:rsidRDefault="008E0F00" w:rsidP="008228CC">
            <w:pPr>
              <w:rPr>
                <w:sz w:val="22"/>
                <w:szCs w:val="22"/>
              </w:rPr>
            </w:pPr>
          </w:p>
        </w:tc>
      </w:tr>
    </w:tbl>
    <w:p w:rsidR="00CF6CF4" w:rsidRPr="00F07A3F" w:rsidRDefault="00CF6CF4" w:rsidP="008228CC">
      <w:pPr>
        <w:pStyle w:val="Footer"/>
        <w:rPr>
          <w:b/>
          <w:caps/>
          <w:color w:val="00B0F0"/>
          <w:sz w:val="22"/>
          <w:szCs w:val="22"/>
          <w:u w:val="single"/>
        </w:rPr>
      </w:pPr>
    </w:p>
    <w:p w:rsidR="00AE49B5" w:rsidRPr="00F07A3F" w:rsidRDefault="00AE49B5" w:rsidP="008228CC">
      <w:pPr>
        <w:pStyle w:val="Footer"/>
        <w:rPr>
          <w:b/>
          <w:caps/>
          <w:sz w:val="22"/>
          <w:szCs w:val="22"/>
          <w:u w:val="single"/>
        </w:rPr>
      </w:pPr>
      <w:r w:rsidRPr="00F07A3F">
        <w:rPr>
          <w:b/>
          <w:caps/>
          <w:color w:val="00B0F0"/>
          <w:sz w:val="22"/>
          <w:szCs w:val="22"/>
          <w:u w:val="single"/>
        </w:rPr>
        <w:t xml:space="preserve">part iii:  approval/endorsement by gef operational focal point(s) and GEF </w:t>
      </w:r>
      <w:proofErr w:type="gramStart"/>
      <w:r w:rsidRPr="00F07A3F">
        <w:rPr>
          <w:b/>
          <w:caps/>
          <w:color w:val="00B0F0"/>
          <w:sz w:val="22"/>
          <w:szCs w:val="22"/>
          <w:u w:val="single"/>
        </w:rPr>
        <w:t>agency(</w:t>
      </w:r>
      <w:proofErr w:type="gramEnd"/>
      <w:r w:rsidRPr="00F07A3F">
        <w:rPr>
          <w:b/>
          <w:caps/>
          <w:color w:val="00B0F0"/>
          <w:sz w:val="22"/>
          <w:szCs w:val="22"/>
          <w:u w:val="single"/>
        </w:rPr>
        <w:t>ies</w:t>
      </w:r>
      <w:r w:rsidRPr="00F07A3F">
        <w:rPr>
          <w:b/>
          <w:caps/>
          <w:sz w:val="22"/>
          <w:szCs w:val="22"/>
          <w:u w:val="single"/>
        </w:rPr>
        <w:t>)</w:t>
      </w:r>
    </w:p>
    <w:p w:rsidR="006F289E" w:rsidRPr="00F07A3F" w:rsidRDefault="006F289E" w:rsidP="008228CC">
      <w:pPr>
        <w:ind w:left="360" w:hanging="360"/>
        <w:rPr>
          <w:b/>
          <w:bCs/>
          <w:smallCaps/>
          <w:sz w:val="22"/>
          <w:szCs w:val="22"/>
        </w:rPr>
      </w:pPr>
    </w:p>
    <w:p w:rsidR="00AE49B5" w:rsidRPr="00F07A3F" w:rsidRDefault="00AE49B5" w:rsidP="00410555">
      <w:pPr>
        <w:numPr>
          <w:ilvl w:val="0"/>
          <w:numId w:val="30"/>
        </w:numPr>
        <w:ind w:left="360"/>
        <w:rPr>
          <w:sz w:val="22"/>
          <w:szCs w:val="22"/>
        </w:rPr>
      </w:pPr>
      <w:r w:rsidRPr="00F07A3F">
        <w:rPr>
          <w:b/>
          <w:bCs/>
          <w:smallCaps/>
          <w:sz w:val="22"/>
          <w:szCs w:val="22"/>
        </w:rPr>
        <w:t>Record of Endorsement of GEF Operational Focal Point (S) on Behalf of the Government(S):</w:t>
      </w:r>
    </w:p>
    <w:p w:rsidR="00410555" w:rsidRPr="00F07A3F" w:rsidRDefault="00410555" w:rsidP="00410555">
      <w:pPr>
        <w:ind w:left="360"/>
        <w:rPr>
          <w:sz w:val="22"/>
          <w:szCs w:val="22"/>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90"/>
        <w:gridCol w:w="3870"/>
        <w:gridCol w:w="1800"/>
      </w:tblGrid>
      <w:tr w:rsidR="00410555" w:rsidRPr="00F07A3F" w:rsidTr="00EF569A">
        <w:tc>
          <w:tcPr>
            <w:tcW w:w="1620" w:type="dxa"/>
          </w:tcPr>
          <w:p w:rsidR="00410555" w:rsidRPr="00F07A3F" w:rsidRDefault="00410555" w:rsidP="00EF569A">
            <w:pPr>
              <w:jc w:val="both"/>
              <w:rPr>
                <w:b/>
                <w:bCs/>
                <w:smallCaps/>
                <w:sz w:val="22"/>
                <w:szCs w:val="22"/>
              </w:rPr>
            </w:pPr>
            <w:r w:rsidRPr="00F07A3F">
              <w:rPr>
                <w:b/>
                <w:bCs/>
                <w:smallCaps/>
                <w:sz w:val="22"/>
                <w:szCs w:val="22"/>
              </w:rPr>
              <w:t>Name</w:t>
            </w:r>
          </w:p>
        </w:tc>
        <w:tc>
          <w:tcPr>
            <w:tcW w:w="2790" w:type="dxa"/>
          </w:tcPr>
          <w:p w:rsidR="00410555" w:rsidRPr="00F07A3F" w:rsidRDefault="00410555" w:rsidP="00EF569A">
            <w:pPr>
              <w:jc w:val="both"/>
              <w:rPr>
                <w:b/>
                <w:bCs/>
                <w:smallCaps/>
                <w:sz w:val="22"/>
                <w:szCs w:val="22"/>
              </w:rPr>
            </w:pPr>
            <w:r w:rsidRPr="00F07A3F">
              <w:rPr>
                <w:b/>
                <w:bCs/>
                <w:smallCaps/>
                <w:sz w:val="22"/>
                <w:szCs w:val="22"/>
              </w:rPr>
              <w:t>Position</w:t>
            </w:r>
          </w:p>
        </w:tc>
        <w:tc>
          <w:tcPr>
            <w:tcW w:w="3870" w:type="dxa"/>
          </w:tcPr>
          <w:p w:rsidR="00410555" w:rsidRPr="00F07A3F" w:rsidRDefault="00410555" w:rsidP="00EF569A">
            <w:pPr>
              <w:jc w:val="both"/>
              <w:rPr>
                <w:b/>
                <w:bCs/>
                <w:smallCaps/>
                <w:sz w:val="22"/>
                <w:szCs w:val="22"/>
              </w:rPr>
            </w:pPr>
            <w:r w:rsidRPr="00F07A3F">
              <w:rPr>
                <w:b/>
                <w:bCs/>
                <w:smallCaps/>
                <w:sz w:val="22"/>
                <w:szCs w:val="22"/>
              </w:rPr>
              <w:t>Ministry</w:t>
            </w:r>
          </w:p>
        </w:tc>
        <w:tc>
          <w:tcPr>
            <w:tcW w:w="1800" w:type="dxa"/>
          </w:tcPr>
          <w:p w:rsidR="00410555" w:rsidRPr="00F07A3F" w:rsidRDefault="00410555" w:rsidP="00EF569A">
            <w:pPr>
              <w:jc w:val="center"/>
              <w:rPr>
                <w:b/>
                <w:sz w:val="22"/>
                <w:szCs w:val="22"/>
              </w:rPr>
            </w:pPr>
            <w:r w:rsidRPr="00F07A3F">
              <w:rPr>
                <w:b/>
                <w:bCs/>
                <w:smallCaps/>
                <w:sz w:val="22"/>
                <w:szCs w:val="22"/>
              </w:rPr>
              <w:t>Date</w:t>
            </w:r>
          </w:p>
        </w:tc>
      </w:tr>
      <w:tr w:rsidR="00410555" w:rsidRPr="00F07A3F" w:rsidTr="00EF569A">
        <w:tc>
          <w:tcPr>
            <w:tcW w:w="1620" w:type="dxa"/>
          </w:tcPr>
          <w:p w:rsidR="00410555" w:rsidRPr="00F07A3F" w:rsidRDefault="00410555" w:rsidP="00EF569A">
            <w:pPr>
              <w:rPr>
                <w:sz w:val="22"/>
                <w:szCs w:val="22"/>
              </w:rPr>
            </w:pPr>
            <w:proofErr w:type="spellStart"/>
            <w:r w:rsidRPr="00F07A3F">
              <w:rPr>
                <w:sz w:val="22"/>
                <w:szCs w:val="22"/>
              </w:rPr>
              <w:t>Jiandi</w:t>
            </w:r>
            <w:proofErr w:type="spellEnd"/>
            <w:r w:rsidRPr="00F07A3F">
              <w:rPr>
                <w:sz w:val="22"/>
                <w:szCs w:val="22"/>
              </w:rPr>
              <w:t xml:space="preserve"> Ye</w:t>
            </w:r>
          </w:p>
        </w:tc>
        <w:tc>
          <w:tcPr>
            <w:tcW w:w="2790" w:type="dxa"/>
          </w:tcPr>
          <w:p w:rsidR="00410555" w:rsidRPr="00F07A3F" w:rsidRDefault="00410555" w:rsidP="00EF569A">
            <w:pPr>
              <w:rPr>
                <w:sz w:val="22"/>
                <w:szCs w:val="22"/>
              </w:rPr>
            </w:pPr>
            <w:r w:rsidRPr="00F07A3F">
              <w:rPr>
                <w:sz w:val="22"/>
                <w:szCs w:val="22"/>
              </w:rPr>
              <w:t>GEF Operational Focal Point</w:t>
            </w:r>
          </w:p>
        </w:tc>
        <w:tc>
          <w:tcPr>
            <w:tcW w:w="3870" w:type="dxa"/>
          </w:tcPr>
          <w:p w:rsidR="00410555" w:rsidRPr="00F07A3F" w:rsidRDefault="00410555" w:rsidP="00EF569A">
            <w:pPr>
              <w:jc w:val="both"/>
              <w:rPr>
                <w:b/>
                <w:bCs/>
                <w:smallCaps/>
                <w:sz w:val="22"/>
                <w:szCs w:val="22"/>
              </w:rPr>
            </w:pPr>
            <w:r w:rsidRPr="00F07A3F">
              <w:rPr>
                <w:bCs/>
                <w:sz w:val="22"/>
                <w:szCs w:val="22"/>
              </w:rPr>
              <w:t>International Dept., Ministry of Finance</w:t>
            </w:r>
          </w:p>
        </w:tc>
        <w:tc>
          <w:tcPr>
            <w:tcW w:w="1800" w:type="dxa"/>
          </w:tcPr>
          <w:p w:rsidR="00410555" w:rsidRPr="00F07A3F" w:rsidRDefault="00410555" w:rsidP="00EF569A">
            <w:pPr>
              <w:jc w:val="both"/>
              <w:rPr>
                <w:bCs/>
                <w:sz w:val="22"/>
                <w:szCs w:val="22"/>
              </w:rPr>
            </w:pPr>
            <w:r w:rsidRPr="00F07A3F">
              <w:rPr>
                <w:bCs/>
                <w:sz w:val="22"/>
                <w:szCs w:val="22"/>
              </w:rPr>
              <w:t>12/17/2012</w:t>
            </w:r>
          </w:p>
        </w:tc>
      </w:tr>
    </w:tbl>
    <w:p w:rsidR="00410555" w:rsidRPr="00F07A3F" w:rsidRDefault="00410555" w:rsidP="00410555">
      <w:pPr>
        <w:ind w:left="360"/>
        <w:rPr>
          <w:sz w:val="22"/>
          <w:szCs w:val="22"/>
        </w:rPr>
      </w:pPr>
    </w:p>
    <w:p w:rsidR="00410555" w:rsidRPr="00F07A3F" w:rsidRDefault="00410555" w:rsidP="00410555">
      <w:pPr>
        <w:numPr>
          <w:ilvl w:val="0"/>
          <w:numId w:val="30"/>
        </w:numPr>
        <w:ind w:left="360"/>
        <w:rPr>
          <w:sz w:val="22"/>
          <w:szCs w:val="22"/>
        </w:rPr>
      </w:pPr>
      <w:r w:rsidRPr="00F07A3F">
        <w:rPr>
          <w:b/>
          <w:smallCaps/>
          <w:sz w:val="22"/>
          <w:szCs w:val="22"/>
        </w:rPr>
        <w:t>GEF Agency(</w:t>
      </w:r>
      <w:proofErr w:type="spellStart"/>
      <w:r w:rsidRPr="00F07A3F">
        <w:rPr>
          <w:b/>
          <w:smallCaps/>
          <w:sz w:val="22"/>
          <w:szCs w:val="22"/>
        </w:rPr>
        <w:t>ies</w:t>
      </w:r>
      <w:proofErr w:type="spellEnd"/>
      <w:r w:rsidRPr="00F07A3F">
        <w:rPr>
          <w:b/>
          <w:smallCaps/>
          <w:sz w:val="22"/>
          <w:szCs w:val="22"/>
        </w:rPr>
        <w:t>) Certification</w:t>
      </w:r>
    </w:p>
    <w:p w:rsidR="006F289E" w:rsidRPr="00F07A3F" w:rsidRDefault="006F289E" w:rsidP="008228CC">
      <w:pPr>
        <w:ind w:left="720"/>
        <w:rPr>
          <w:sz w:val="22"/>
          <w:szCs w:val="22"/>
        </w:rPr>
      </w:pPr>
    </w:p>
    <w:p w:rsidR="00DC472C" w:rsidRPr="00F07A3F" w:rsidRDefault="00DC472C" w:rsidP="008228CC">
      <w:pPr>
        <w:pStyle w:val="Footer"/>
        <w:tabs>
          <w:tab w:val="clear" w:pos="4320"/>
          <w:tab w:val="clear" w:pos="8640"/>
        </w:tabs>
        <w:rPr>
          <w:b/>
          <w:smallCaps/>
          <w:sz w:val="22"/>
          <w:szCs w:val="22"/>
        </w:rPr>
        <w:sectPr w:rsidR="00DC472C" w:rsidRPr="00F07A3F" w:rsidSect="006F289E">
          <w:footerReference w:type="even" r:id="rId14"/>
          <w:footerReference w:type="default" r:id="rId15"/>
          <w:pgSz w:w="12240" w:h="15840" w:code="1"/>
          <w:pgMar w:top="1440" w:right="1440" w:bottom="1440" w:left="1440" w:header="720" w:footer="0" w:gutter="0"/>
          <w:cols w:space="720"/>
          <w:docGrid w:linePitch="360"/>
        </w:sect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301"/>
        <w:gridCol w:w="1144"/>
        <w:gridCol w:w="1849"/>
        <w:gridCol w:w="1298"/>
        <w:gridCol w:w="2558"/>
      </w:tblGrid>
      <w:tr w:rsidR="00410555" w:rsidRPr="00F07A3F" w:rsidTr="00EF569A">
        <w:trPr>
          <w:cantSplit/>
          <w:trHeight w:val="377"/>
        </w:trPr>
        <w:tc>
          <w:tcPr>
            <w:tcW w:w="10080" w:type="dxa"/>
            <w:gridSpan w:val="6"/>
          </w:tcPr>
          <w:p w:rsidR="00410555" w:rsidRPr="00F07A3F" w:rsidRDefault="00410555" w:rsidP="00EF569A">
            <w:pPr>
              <w:rPr>
                <w:b/>
                <w:sz w:val="22"/>
                <w:szCs w:val="22"/>
              </w:rPr>
            </w:pPr>
            <w:r w:rsidRPr="00F07A3F">
              <w:rPr>
                <w:b/>
                <w:sz w:val="22"/>
                <w:szCs w:val="22"/>
              </w:rPr>
              <w:lastRenderedPageBreak/>
              <w:t>This request has been prepared in accordance with GEF/LDCF/SCCF/NPIF policies and procedures and meets the GEF/LDCF/SCCF/NPIF criteria for project identification and preparation.</w:t>
            </w:r>
          </w:p>
        </w:tc>
      </w:tr>
      <w:tr w:rsidR="00410555" w:rsidRPr="00F07A3F" w:rsidTr="00EF569A">
        <w:tblPrEx>
          <w:tblLook w:val="01E0" w:firstRow="1" w:lastRow="1" w:firstColumn="1" w:lastColumn="1" w:noHBand="0" w:noVBand="0"/>
        </w:tblPrEx>
        <w:tc>
          <w:tcPr>
            <w:tcW w:w="2070" w:type="dxa"/>
            <w:vAlign w:val="center"/>
          </w:tcPr>
          <w:p w:rsidR="00410555" w:rsidRPr="00F07A3F" w:rsidRDefault="00410555" w:rsidP="00EF569A">
            <w:pPr>
              <w:jc w:val="center"/>
              <w:rPr>
                <w:b/>
                <w:sz w:val="22"/>
                <w:szCs w:val="22"/>
              </w:rPr>
            </w:pPr>
            <w:r w:rsidRPr="00F07A3F">
              <w:rPr>
                <w:b/>
                <w:sz w:val="22"/>
                <w:szCs w:val="22"/>
              </w:rPr>
              <w:t>Agency Coordinator, Agency name</w:t>
            </w:r>
          </w:p>
        </w:tc>
        <w:tc>
          <w:tcPr>
            <w:tcW w:w="1350" w:type="dxa"/>
            <w:vAlign w:val="center"/>
          </w:tcPr>
          <w:p w:rsidR="00410555" w:rsidRPr="00F07A3F" w:rsidRDefault="00410555" w:rsidP="00EF569A">
            <w:pPr>
              <w:jc w:val="center"/>
              <w:rPr>
                <w:b/>
                <w:sz w:val="22"/>
                <w:szCs w:val="22"/>
              </w:rPr>
            </w:pPr>
          </w:p>
          <w:p w:rsidR="00410555" w:rsidRPr="00F07A3F" w:rsidRDefault="00410555" w:rsidP="00EF569A">
            <w:pPr>
              <w:jc w:val="center"/>
              <w:rPr>
                <w:b/>
                <w:sz w:val="22"/>
                <w:szCs w:val="22"/>
              </w:rPr>
            </w:pPr>
            <w:r w:rsidRPr="00F07A3F">
              <w:rPr>
                <w:b/>
                <w:sz w:val="22"/>
                <w:szCs w:val="22"/>
              </w:rPr>
              <w:t>Signature</w:t>
            </w:r>
          </w:p>
        </w:tc>
        <w:tc>
          <w:tcPr>
            <w:tcW w:w="1260" w:type="dxa"/>
            <w:vAlign w:val="center"/>
          </w:tcPr>
          <w:p w:rsidR="00410555" w:rsidRPr="00F07A3F" w:rsidRDefault="00410555" w:rsidP="00EF569A">
            <w:pPr>
              <w:jc w:val="center"/>
              <w:rPr>
                <w:b/>
                <w:sz w:val="22"/>
                <w:szCs w:val="22"/>
              </w:rPr>
            </w:pPr>
            <w:r w:rsidRPr="00F07A3F">
              <w:rPr>
                <w:b/>
                <w:bCs/>
                <w:smallCaps/>
                <w:sz w:val="22"/>
                <w:szCs w:val="22"/>
              </w:rPr>
              <w:t>Date</w:t>
            </w:r>
          </w:p>
        </w:tc>
        <w:tc>
          <w:tcPr>
            <w:tcW w:w="2105" w:type="dxa"/>
            <w:vAlign w:val="center"/>
          </w:tcPr>
          <w:p w:rsidR="00410555" w:rsidRPr="00F07A3F" w:rsidRDefault="00410555" w:rsidP="00EF569A">
            <w:pPr>
              <w:jc w:val="center"/>
              <w:rPr>
                <w:b/>
                <w:sz w:val="22"/>
                <w:szCs w:val="22"/>
              </w:rPr>
            </w:pPr>
            <w:r w:rsidRPr="00F07A3F">
              <w:rPr>
                <w:b/>
                <w:sz w:val="22"/>
                <w:szCs w:val="22"/>
              </w:rPr>
              <w:t>Project Contact Person</w:t>
            </w:r>
          </w:p>
        </w:tc>
        <w:tc>
          <w:tcPr>
            <w:tcW w:w="1328" w:type="dxa"/>
            <w:vAlign w:val="center"/>
          </w:tcPr>
          <w:p w:rsidR="00410555" w:rsidRPr="00F07A3F" w:rsidRDefault="00410555" w:rsidP="00EF569A">
            <w:pPr>
              <w:jc w:val="center"/>
              <w:rPr>
                <w:b/>
                <w:sz w:val="22"/>
                <w:szCs w:val="22"/>
              </w:rPr>
            </w:pPr>
          </w:p>
          <w:p w:rsidR="00410555" w:rsidRPr="00F07A3F" w:rsidRDefault="00410555" w:rsidP="00EF569A">
            <w:pPr>
              <w:jc w:val="center"/>
              <w:rPr>
                <w:b/>
                <w:sz w:val="22"/>
                <w:szCs w:val="22"/>
              </w:rPr>
            </w:pPr>
            <w:r w:rsidRPr="00F07A3F">
              <w:rPr>
                <w:b/>
                <w:sz w:val="22"/>
                <w:szCs w:val="22"/>
              </w:rPr>
              <w:t>Telephone</w:t>
            </w:r>
          </w:p>
        </w:tc>
        <w:tc>
          <w:tcPr>
            <w:tcW w:w="1967" w:type="dxa"/>
            <w:vAlign w:val="center"/>
          </w:tcPr>
          <w:p w:rsidR="00410555" w:rsidRPr="00F07A3F" w:rsidRDefault="00410555" w:rsidP="00EF569A">
            <w:pPr>
              <w:jc w:val="center"/>
              <w:rPr>
                <w:b/>
                <w:sz w:val="22"/>
                <w:szCs w:val="22"/>
              </w:rPr>
            </w:pPr>
            <w:r w:rsidRPr="00F07A3F">
              <w:rPr>
                <w:b/>
                <w:sz w:val="22"/>
                <w:szCs w:val="22"/>
              </w:rPr>
              <w:t>Email Address</w:t>
            </w:r>
          </w:p>
        </w:tc>
      </w:tr>
      <w:tr w:rsidR="00410555" w:rsidRPr="008C5E8D" w:rsidTr="00EF569A">
        <w:tblPrEx>
          <w:tblLook w:val="01E0" w:firstRow="1" w:lastRow="1" w:firstColumn="1" w:lastColumn="1" w:noHBand="0" w:noVBand="0"/>
        </w:tblPrEx>
        <w:tc>
          <w:tcPr>
            <w:tcW w:w="2070" w:type="dxa"/>
            <w:vAlign w:val="center"/>
          </w:tcPr>
          <w:p w:rsidR="00410555" w:rsidRPr="00F07A3F" w:rsidRDefault="00410555" w:rsidP="00EF569A">
            <w:pPr>
              <w:jc w:val="center"/>
              <w:rPr>
                <w:sz w:val="22"/>
                <w:szCs w:val="22"/>
              </w:rPr>
            </w:pPr>
            <w:r w:rsidRPr="00F07A3F">
              <w:rPr>
                <w:sz w:val="22"/>
                <w:szCs w:val="22"/>
              </w:rPr>
              <w:t>Adriana Dinu</w:t>
            </w:r>
          </w:p>
          <w:p w:rsidR="00410555" w:rsidRPr="00F07A3F" w:rsidRDefault="00410555" w:rsidP="00341FD4">
            <w:pPr>
              <w:jc w:val="center"/>
              <w:rPr>
                <w:sz w:val="22"/>
                <w:szCs w:val="22"/>
              </w:rPr>
            </w:pPr>
            <w:r w:rsidRPr="00F07A3F">
              <w:rPr>
                <w:sz w:val="22"/>
                <w:szCs w:val="22"/>
              </w:rPr>
              <w:t>O</w:t>
            </w:r>
            <w:r w:rsidR="00341FD4" w:rsidRPr="00F07A3F">
              <w:rPr>
                <w:sz w:val="22"/>
                <w:szCs w:val="22"/>
              </w:rPr>
              <w:t xml:space="preserve">fficer-in-Charge </w:t>
            </w:r>
            <w:r w:rsidRPr="00F07A3F">
              <w:rPr>
                <w:sz w:val="22"/>
                <w:szCs w:val="22"/>
              </w:rPr>
              <w:t>UNDP-GEF</w:t>
            </w:r>
          </w:p>
        </w:tc>
        <w:tc>
          <w:tcPr>
            <w:tcW w:w="1350" w:type="dxa"/>
            <w:vAlign w:val="center"/>
          </w:tcPr>
          <w:p w:rsidR="00410555" w:rsidRPr="00F07A3F" w:rsidRDefault="00341FD4" w:rsidP="00EF569A">
            <w:pPr>
              <w:jc w:val="center"/>
              <w:rPr>
                <w:sz w:val="22"/>
                <w:szCs w:val="22"/>
              </w:rPr>
            </w:pPr>
            <w:r w:rsidRPr="00F07A3F">
              <w:rPr>
                <w:noProof/>
                <w:sz w:val="22"/>
                <w:szCs w:val="22"/>
              </w:rPr>
              <w:drawing>
                <wp:anchor distT="0" distB="0" distL="114300" distR="114300" simplePos="0" relativeHeight="251658752" behindDoc="0" locked="0" layoutInCell="1" allowOverlap="1" wp14:anchorId="722C99A1" wp14:editId="340EBB03">
                  <wp:simplePos x="0" y="0"/>
                  <wp:positionH relativeFrom="column">
                    <wp:posOffset>22225</wp:posOffset>
                  </wp:positionH>
                  <wp:positionV relativeFrom="paragraph">
                    <wp:posOffset>-105410</wp:posOffset>
                  </wp:positionV>
                  <wp:extent cx="733425" cy="323850"/>
                  <wp:effectExtent l="19050" t="0" r="9525" b="0"/>
                  <wp:wrapNone/>
                  <wp:docPr id="2"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6" cstate="print"/>
                          <a:srcRect/>
                          <a:stretch>
                            <a:fillRect/>
                          </a:stretch>
                        </pic:blipFill>
                        <pic:spPr bwMode="auto">
                          <a:xfrm>
                            <a:off x="0" y="0"/>
                            <a:ext cx="733425" cy="323850"/>
                          </a:xfrm>
                          <a:prstGeom prst="rect">
                            <a:avLst/>
                          </a:prstGeom>
                          <a:noFill/>
                          <a:ln w="9525">
                            <a:noFill/>
                            <a:miter lim="800000"/>
                            <a:headEnd/>
                            <a:tailEnd/>
                          </a:ln>
                        </pic:spPr>
                      </pic:pic>
                    </a:graphicData>
                  </a:graphic>
                </wp:anchor>
              </w:drawing>
            </w:r>
          </w:p>
        </w:tc>
        <w:tc>
          <w:tcPr>
            <w:tcW w:w="1260" w:type="dxa"/>
            <w:vAlign w:val="center"/>
          </w:tcPr>
          <w:p w:rsidR="00410555" w:rsidRPr="00F07A3F" w:rsidRDefault="00341FD4" w:rsidP="00EF569A">
            <w:pPr>
              <w:jc w:val="center"/>
              <w:rPr>
                <w:sz w:val="22"/>
                <w:szCs w:val="22"/>
              </w:rPr>
            </w:pPr>
            <w:r w:rsidRPr="00F07A3F">
              <w:rPr>
                <w:sz w:val="22"/>
                <w:szCs w:val="22"/>
              </w:rPr>
              <w:t>April 9, 2013</w:t>
            </w:r>
          </w:p>
        </w:tc>
        <w:tc>
          <w:tcPr>
            <w:tcW w:w="2105" w:type="dxa"/>
            <w:vAlign w:val="center"/>
          </w:tcPr>
          <w:p w:rsidR="00410555" w:rsidRPr="00F07A3F" w:rsidRDefault="00410555" w:rsidP="00EF569A">
            <w:pPr>
              <w:jc w:val="center"/>
              <w:rPr>
                <w:sz w:val="22"/>
                <w:szCs w:val="22"/>
                <w:lang w:val="es-PE"/>
              </w:rPr>
            </w:pPr>
            <w:r w:rsidRPr="00F07A3F">
              <w:rPr>
                <w:sz w:val="22"/>
                <w:szCs w:val="22"/>
                <w:lang w:val="es-PE"/>
              </w:rPr>
              <w:t>Manuel L. Soriano</w:t>
            </w:r>
          </w:p>
          <w:p w:rsidR="00410555" w:rsidRPr="00F07A3F" w:rsidRDefault="00410555" w:rsidP="00EF569A">
            <w:pPr>
              <w:jc w:val="center"/>
              <w:rPr>
                <w:sz w:val="22"/>
                <w:szCs w:val="22"/>
              </w:rPr>
            </w:pPr>
            <w:r w:rsidRPr="00F07A3F">
              <w:rPr>
                <w:sz w:val="22"/>
                <w:szCs w:val="22"/>
                <w:lang w:val="es-PE"/>
              </w:rPr>
              <w:t xml:space="preserve">Sr. </w:t>
            </w:r>
            <w:proofErr w:type="spellStart"/>
            <w:r w:rsidRPr="00F07A3F">
              <w:rPr>
                <w:sz w:val="22"/>
                <w:szCs w:val="22"/>
                <w:lang w:val="es-PE"/>
              </w:rPr>
              <w:t>Tech</w:t>
            </w:r>
            <w:proofErr w:type="spellEnd"/>
            <w:r w:rsidRPr="00F07A3F">
              <w:rPr>
                <w:sz w:val="22"/>
                <w:szCs w:val="22"/>
                <w:lang w:val="es-PE"/>
              </w:rPr>
              <w:t xml:space="preserve">. </w:t>
            </w:r>
            <w:r w:rsidRPr="00F07A3F">
              <w:rPr>
                <w:sz w:val="22"/>
                <w:szCs w:val="22"/>
              </w:rPr>
              <w:t>Advisor</w:t>
            </w:r>
          </w:p>
          <w:p w:rsidR="00410555" w:rsidRPr="00F07A3F" w:rsidRDefault="00410555" w:rsidP="00EF569A">
            <w:pPr>
              <w:jc w:val="center"/>
              <w:rPr>
                <w:sz w:val="22"/>
                <w:szCs w:val="22"/>
              </w:rPr>
            </w:pPr>
            <w:r w:rsidRPr="00F07A3F">
              <w:rPr>
                <w:sz w:val="22"/>
                <w:szCs w:val="22"/>
              </w:rPr>
              <w:t>Energy &amp; Climate Change</w:t>
            </w:r>
          </w:p>
          <w:p w:rsidR="00341FD4" w:rsidRPr="00F07A3F" w:rsidRDefault="00341FD4" w:rsidP="00EF569A">
            <w:pPr>
              <w:jc w:val="center"/>
              <w:rPr>
                <w:sz w:val="22"/>
                <w:szCs w:val="22"/>
              </w:rPr>
            </w:pPr>
            <w:r w:rsidRPr="00F07A3F">
              <w:rPr>
                <w:sz w:val="22"/>
                <w:szCs w:val="22"/>
              </w:rPr>
              <w:t>EITT</w:t>
            </w:r>
          </w:p>
        </w:tc>
        <w:tc>
          <w:tcPr>
            <w:tcW w:w="1328" w:type="dxa"/>
            <w:vAlign w:val="center"/>
          </w:tcPr>
          <w:p w:rsidR="00410555" w:rsidRPr="00F07A3F" w:rsidRDefault="00410555" w:rsidP="00EF569A">
            <w:pPr>
              <w:jc w:val="center"/>
              <w:rPr>
                <w:sz w:val="22"/>
                <w:szCs w:val="22"/>
              </w:rPr>
            </w:pPr>
            <w:r w:rsidRPr="00F07A3F">
              <w:rPr>
                <w:sz w:val="22"/>
                <w:szCs w:val="22"/>
              </w:rPr>
              <w:t>+66-2-3049100 Ext 2720</w:t>
            </w:r>
          </w:p>
        </w:tc>
        <w:tc>
          <w:tcPr>
            <w:tcW w:w="1967" w:type="dxa"/>
            <w:vAlign w:val="center"/>
          </w:tcPr>
          <w:p w:rsidR="00410555" w:rsidRPr="00034B0D" w:rsidRDefault="00410555" w:rsidP="00EF569A">
            <w:pPr>
              <w:jc w:val="center"/>
              <w:rPr>
                <w:sz w:val="22"/>
                <w:szCs w:val="22"/>
              </w:rPr>
            </w:pPr>
            <w:r w:rsidRPr="00F07A3F">
              <w:rPr>
                <w:sz w:val="22"/>
                <w:szCs w:val="22"/>
              </w:rPr>
              <w:t>manuel.soriano@undp.org</w:t>
            </w:r>
          </w:p>
        </w:tc>
      </w:tr>
    </w:tbl>
    <w:p w:rsidR="006F289E" w:rsidRPr="00034B0D" w:rsidRDefault="006F289E" w:rsidP="008228CC">
      <w:pPr>
        <w:pStyle w:val="Footer"/>
        <w:tabs>
          <w:tab w:val="clear" w:pos="4320"/>
          <w:tab w:val="clear" w:pos="8640"/>
        </w:tabs>
        <w:rPr>
          <w:b/>
          <w:smallCaps/>
          <w:sz w:val="22"/>
          <w:szCs w:val="22"/>
        </w:rPr>
      </w:pPr>
    </w:p>
    <w:p w:rsidR="006F289E" w:rsidRPr="00034B0D" w:rsidRDefault="006F289E" w:rsidP="00410555">
      <w:pPr>
        <w:ind w:left="360"/>
        <w:rPr>
          <w:b/>
          <w:smallCaps/>
          <w:sz w:val="22"/>
          <w:szCs w:val="22"/>
        </w:rPr>
      </w:pPr>
    </w:p>
    <w:p w:rsidR="00AE49B5" w:rsidRPr="00034B0D" w:rsidRDefault="00AE49B5" w:rsidP="008228CC">
      <w:pPr>
        <w:pStyle w:val="Footer"/>
        <w:tabs>
          <w:tab w:val="clear" w:pos="4320"/>
          <w:tab w:val="clear" w:pos="8640"/>
        </w:tabs>
        <w:ind w:left="720"/>
        <w:rPr>
          <w:b/>
          <w:smallCaps/>
          <w:sz w:val="22"/>
          <w:szCs w:val="22"/>
        </w:rPr>
      </w:pPr>
      <w:r w:rsidRPr="00034B0D">
        <w:rPr>
          <w:b/>
          <w:smallCaps/>
          <w:sz w:val="22"/>
          <w:szCs w:val="22"/>
        </w:rPr>
        <w:tab/>
      </w:r>
    </w:p>
    <w:p w:rsidR="00AE49B5" w:rsidRPr="00A5459E" w:rsidRDefault="00AE49B5" w:rsidP="008228CC">
      <w:pPr>
        <w:ind w:right="1200"/>
        <w:rPr>
          <w:vanish/>
          <w:sz w:val="22"/>
          <w:szCs w:val="22"/>
        </w:rPr>
      </w:pPr>
    </w:p>
    <w:p w:rsidR="00AE49B5" w:rsidRPr="00A5459E" w:rsidRDefault="00AE49B5" w:rsidP="008228CC">
      <w:pPr>
        <w:pStyle w:val="Footer"/>
        <w:tabs>
          <w:tab w:val="clear" w:pos="4320"/>
          <w:tab w:val="clear" w:pos="8640"/>
        </w:tabs>
        <w:ind w:left="-90"/>
        <w:rPr>
          <w:vanish/>
          <w:sz w:val="20"/>
          <w:szCs w:val="20"/>
        </w:rPr>
      </w:pPr>
    </w:p>
    <w:sectPr w:rsidR="00AE49B5" w:rsidRPr="00A5459E" w:rsidSect="00DC472C">
      <w:type w:val="continuous"/>
      <w:pgSz w:w="12240" w:h="15840" w:code="1"/>
      <w:pgMar w:top="1152" w:right="108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10" w:rsidRDefault="00DD3B10">
      <w:r>
        <w:separator/>
      </w:r>
    </w:p>
  </w:endnote>
  <w:endnote w:type="continuationSeparator" w:id="0">
    <w:p w:rsidR="00DD3B10" w:rsidRDefault="00DD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7" w:rsidRDefault="00F724C1" w:rsidP="0099128C">
    <w:pPr>
      <w:pStyle w:val="Footer"/>
      <w:framePr w:wrap="around" w:vAnchor="text" w:hAnchor="margin" w:xAlign="right" w:y="1"/>
      <w:rPr>
        <w:rStyle w:val="PageNumber"/>
      </w:rPr>
    </w:pPr>
    <w:r>
      <w:rPr>
        <w:rStyle w:val="PageNumber"/>
      </w:rPr>
      <w:fldChar w:fldCharType="begin"/>
    </w:r>
    <w:r w:rsidR="004F7B87">
      <w:rPr>
        <w:rStyle w:val="PageNumber"/>
      </w:rPr>
      <w:instrText xml:space="preserve">PAGE  </w:instrText>
    </w:r>
    <w:r>
      <w:rPr>
        <w:rStyle w:val="PageNumber"/>
      </w:rPr>
      <w:fldChar w:fldCharType="end"/>
    </w:r>
  </w:p>
  <w:p w:rsidR="004F7B87" w:rsidRDefault="004F7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7" w:rsidRDefault="00F724C1" w:rsidP="0099128C">
    <w:pPr>
      <w:pStyle w:val="Footer"/>
      <w:framePr w:wrap="around" w:vAnchor="text" w:hAnchor="margin" w:xAlign="right" w:y="1"/>
      <w:rPr>
        <w:rStyle w:val="PageNumber"/>
        <w:sz w:val="20"/>
      </w:rPr>
    </w:pPr>
    <w:r>
      <w:rPr>
        <w:rStyle w:val="PageNumber"/>
        <w:sz w:val="20"/>
      </w:rPr>
      <w:fldChar w:fldCharType="begin"/>
    </w:r>
    <w:r w:rsidR="004F7B87">
      <w:rPr>
        <w:rStyle w:val="PageNumber"/>
        <w:sz w:val="20"/>
      </w:rPr>
      <w:instrText xml:space="preserve">PAGE  </w:instrText>
    </w:r>
    <w:r>
      <w:rPr>
        <w:rStyle w:val="PageNumber"/>
        <w:sz w:val="20"/>
      </w:rPr>
      <w:fldChar w:fldCharType="separate"/>
    </w:r>
    <w:r w:rsidR="00D80C63">
      <w:rPr>
        <w:rStyle w:val="PageNumber"/>
        <w:noProof/>
        <w:sz w:val="20"/>
      </w:rPr>
      <w:t>17</w:t>
    </w:r>
    <w:r>
      <w:rPr>
        <w:rStyle w:val="PageNumber"/>
        <w:sz w:val="20"/>
      </w:rPr>
      <w:fldChar w:fldCharType="end"/>
    </w:r>
  </w:p>
  <w:p w:rsidR="004F7B87" w:rsidRDefault="004F7B87" w:rsidP="002A0791">
    <w:pPr>
      <w:pStyle w:val="Footer"/>
      <w:ind w:left="-540" w:right="360"/>
      <w:rPr>
        <w:color w:val="999999"/>
        <w:sz w:val="16"/>
      </w:rPr>
    </w:pPr>
  </w:p>
  <w:p w:rsidR="004F7B87" w:rsidRPr="00462B8F" w:rsidRDefault="004F7B87" w:rsidP="00A63AFB">
    <w:pPr>
      <w:pStyle w:val="Footer"/>
      <w:ind w:left="-540"/>
      <w:rPr>
        <w:color w:val="999999"/>
        <w:sz w:val="16"/>
      </w:rPr>
    </w:pPr>
    <w:r>
      <w:rPr>
        <w:color w:val="999999"/>
        <w:sz w:val="16"/>
      </w:rPr>
      <w:t>GEF-5 PIF Template-December</w:t>
    </w:r>
    <w:r>
      <w:rPr>
        <w:b/>
        <w:color w:val="999999"/>
        <w:sz w:val="16"/>
      </w:rPr>
      <w:t xml:space="preserve"> 27, 2012</w:t>
    </w:r>
  </w:p>
  <w:p w:rsidR="004F7B87" w:rsidRDefault="004F7B87" w:rsidP="00A63AFB">
    <w:pPr>
      <w:pStyle w:val="Footer"/>
      <w:ind w:left="-540"/>
    </w:pPr>
  </w:p>
  <w:p w:rsidR="004F7B87" w:rsidRDefault="004F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10" w:rsidRDefault="00DD3B10">
      <w:r>
        <w:separator/>
      </w:r>
    </w:p>
  </w:footnote>
  <w:footnote w:type="continuationSeparator" w:id="0">
    <w:p w:rsidR="00DD3B10" w:rsidRDefault="00DD3B10">
      <w:r>
        <w:continuationSeparator/>
      </w:r>
    </w:p>
  </w:footnote>
  <w:footnote w:id="1">
    <w:p w:rsidR="004F7B87" w:rsidRDefault="004F7B87">
      <w:pPr>
        <w:pStyle w:val="FootnoteText"/>
      </w:pPr>
      <w:r>
        <w:rPr>
          <w:rStyle w:val="FootnoteReference"/>
        </w:rPr>
        <w:footnoteRef/>
      </w:r>
      <w:r w:rsidRPr="00B6558B">
        <w:rPr>
          <w:color w:val="000000"/>
          <w:sz w:val="16"/>
          <w:szCs w:val="16"/>
        </w:rPr>
        <w:t>Project ID number will be assigned by GEFSEC</w:t>
      </w:r>
      <w:r w:rsidRPr="00B6558B">
        <w:rPr>
          <w:color w:val="000000"/>
          <w:sz w:val="18"/>
          <w:szCs w:val="18"/>
        </w:rPr>
        <w:t>.</w:t>
      </w:r>
    </w:p>
  </w:footnote>
  <w:footnote w:id="2">
    <w:p w:rsidR="004F7B87" w:rsidRDefault="004F7B87">
      <w:pPr>
        <w:pStyle w:val="FootnoteText"/>
      </w:pPr>
      <w:r>
        <w:rPr>
          <w:rStyle w:val="FootnoteReference"/>
        </w:rPr>
        <w:footnoteRef/>
      </w:r>
      <w:r w:rsidRPr="00B6558B">
        <w:rPr>
          <w:sz w:val="18"/>
          <w:szCs w:val="18"/>
        </w:rPr>
        <w:t xml:space="preserve">Refer to the reference attached on the </w:t>
      </w:r>
      <w:hyperlink r:id="rId1" w:history="1">
        <w:r w:rsidRPr="00B6558B">
          <w:rPr>
            <w:rStyle w:val="Hyperlink"/>
            <w:sz w:val="18"/>
            <w:szCs w:val="18"/>
          </w:rPr>
          <w:t>Focal Area Results Framework</w:t>
        </w:r>
      </w:hyperlink>
      <w:r w:rsidRPr="00B6558B">
        <w:rPr>
          <w:sz w:val="18"/>
          <w:szCs w:val="18"/>
        </w:rPr>
        <w:t xml:space="preserve"> when completing Table A.</w:t>
      </w:r>
    </w:p>
  </w:footnote>
  <w:footnote w:id="3">
    <w:p w:rsidR="004F7B87" w:rsidRDefault="004F7B87">
      <w:pPr>
        <w:pStyle w:val="FootnoteText"/>
      </w:pPr>
      <w:r w:rsidRPr="00FF5774">
        <w:rPr>
          <w:rStyle w:val="FootnoteReference"/>
          <w:sz w:val="18"/>
        </w:rPr>
        <w:footnoteRef/>
      </w:r>
      <w:r>
        <w:rPr>
          <w:sz w:val="18"/>
        </w:rPr>
        <w:t xml:space="preserve">Energy efficient electric motors (EE Motors) include both high efficiency motors (HEMs) and remanufactured electric motors (REMs). </w:t>
      </w:r>
      <w:r w:rsidRPr="00FF5774">
        <w:rPr>
          <w:sz w:val="18"/>
        </w:rPr>
        <w:t>Electric motor remanufacturing (EMR) involves the retrofitting of low-efficiency electric motors through redesign, parts replacement and application of advanced electric motor techniques to produce high-efficiency remanufactured electric motors (REMs). The difference between EMR and electric motor rewinding is that the former results in a product (i.e., REM) that has higher efficiency than the original electric motor, while the latter results in the restoration of the operational functions of the original electric motor but at the expense of, at best, a unit per</w:t>
      </w:r>
      <w:r>
        <w:rPr>
          <w:sz w:val="18"/>
        </w:rPr>
        <w:t>centage reduction in efficiency</w:t>
      </w:r>
      <w:r w:rsidRPr="00FF5774">
        <w:rPr>
          <w:sz w:val="18"/>
        </w:rPr>
        <w:t xml:space="preserve">. Electric motor rewinding is the traditional way of extending the life of electric motors and is done </w:t>
      </w:r>
      <w:r>
        <w:rPr>
          <w:sz w:val="18"/>
        </w:rPr>
        <w:t xml:space="preserve">to burned-out electric </w:t>
      </w:r>
      <w:r w:rsidRPr="00FF5774">
        <w:rPr>
          <w:sz w:val="18"/>
        </w:rPr>
        <w:t>motor</w:t>
      </w:r>
      <w:r>
        <w:rPr>
          <w:sz w:val="18"/>
        </w:rPr>
        <w:t>s</w:t>
      </w:r>
      <w:r w:rsidRPr="00FF5774">
        <w:rPr>
          <w:sz w:val="18"/>
        </w:rPr>
        <w:t>.</w:t>
      </w:r>
    </w:p>
  </w:footnote>
  <w:footnote w:id="4">
    <w:p w:rsidR="004F7B87" w:rsidRDefault="004F7B87">
      <w:pPr>
        <w:pStyle w:val="FootnoteText"/>
      </w:pPr>
      <w:r w:rsidRPr="00FF5774">
        <w:rPr>
          <w:rStyle w:val="FootnoteReference"/>
          <w:sz w:val="18"/>
        </w:rPr>
        <w:footnoteRef/>
      </w:r>
      <w:r w:rsidRPr="00FF5774">
        <w:rPr>
          <w:sz w:val="18"/>
        </w:rPr>
        <w:t xml:space="preserve"> TA includes capacity building, and research and development</w:t>
      </w:r>
    </w:p>
  </w:footnote>
  <w:footnote w:id="5">
    <w:p w:rsidR="004F7B87" w:rsidRPr="00B6558B" w:rsidRDefault="004F7B87" w:rsidP="00693747">
      <w:pPr>
        <w:pStyle w:val="FootnoteText"/>
        <w:ind w:left="-720"/>
      </w:pPr>
      <w:r w:rsidRPr="00B6558B">
        <w:rPr>
          <w:rStyle w:val="FootnoteReference"/>
        </w:rPr>
        <w:footnoteRef/>
      </w:r>
      <w:r w:rsidRPr="00B6558B">
        <w:t>To be calculated as percent of subtotal.</w:t>
      </w:r>
    </w:p>
  </w:footnote>
  <w:footnote w:id="6">
    <w:p w:rsidR="004F7B87" w:rsidRPr="008228CC" w:rsidRDefault="004F7B87" w:rsidP="008228CC">
      <w:pPr>
        <w:pStyle w:val="FootnoteText"/>
        <w:rPr>
          <w:sz w:val="18"/>
          <w:szCs w:val="18"/>
        </w:rPr>
      </w:pPr>
      <w:r w:rsidRPr="008228CC">
        <w:rPr>
          <w:rStyle w:val="FootnoteReference"/>
          <w:sz w:val="18"/>
          <w:szCs w:val="18"/>
        </w:rPr>
        <w:footnoteRef/>
      </w:r>
      <w:r w:rsidRPr="008228CC">
        <w:rPr>
          <w:sz w:val="18"/>
          <w:szCs w:val="18"/>
        </w:rPr>
        <w:t xml:space="preserve">   PPG fee percentage follows the percentage of the GEF Project Grant amount requested.</w:t>
      </w:r>
    </w:p>
  </w:footnote>
  <w:footnote w:id="7">
    <w:p w:rsidR="004F7B87" w:rsidRPr="008F35E8" w:rsidRDefault="004F7B87" w:rsidP="008F35E8">
      <w:pPr>
        <w:pStyle w:val="ListParagraph"/>
        <w:rPr>
          <w:sz w:val="18"/>
        </w:rPr>
      </w:pPr>
      <w:r w:rsidRPr="008F35E8">
        <w:rPr>
          <w:rStyle w:val="FootnoteReference"/>
          <w:sz w:val="18"/>
        </w:rPr>
        <w:footnoteRef/>
      </w:r>
      <w:r w:rsidRPr="008F35E8">
        <w:rPr>
          <w:sz w:val="18"/>
        </w:rPr>
        <w:t xml:space="preserve"> In China, the most popular electric motors manufactured and used are those of the Y and Y2 series. These are standard electric motors that are produced since the 1980s (Y series). The Y2 series electric motors have been in production since the 1990s. These standard electric motors account for almost 90% of the local electric motor market. The rest is accounted for what are considered locally as high efficiency motors (HEMs). These are locally manufactured HEMs, which include those of the YX, GX and HJN series. Furthermore, only 30% of the HEMs manufactured are for the domestic market. In recent years, China has begun implementing labelling and minimum energy performance standard (MEPS) schemes for electric motors. The electric motor efficiency classification in China is comparable to that of the International Electro-technical Commission (IEC) standards (see </w:t>
      </w:r>
      <w:r>
        <w:rPr>
          <w:sz w:val="18"/>
        </w:rPr>
        <w:t>t</w:t>
      </w:r>
      <w:r w:rsidRPr="008F35E8">
        <w:rPr>
          <w:sz w:val="18"/>
        </w:rPr>
        <w:t xml:space="preserve">able </w:t>
      </w:r>
      <w:r>
        <w:rPr>
          <w:sz w:val="18"/>
        </w:rPr>
        <w:t>below)</w:t>
      </w:r>
      <w:r w:rsidRPr="008F35E8">
        <w:rPr>
          <w:sz w:val="18"/>
        </w:rPr>
        <w:t>. The Y and Y2 series electric motors are categorized as Grade 3 in the 2006 standard (GB18613-2006) and below Grade 3 in the 2012 standard (GB18613-2012).</w:t>
      </w:r>
    </w:p>
    <w:p w:rsidR="004F7B87" w:rsidRPr="008F35E8" w:rsidRDefault="004F7B87" w:rsidP="008F35E8">
      <w:pPr>
        <w:pStyle w:val="ListParagraph"/>
        <w:rPr>
          <w:sz w:val="18"/>
        </w:rPr>
      </w:pPr>
      <w:r w:rsidRPr="008F35E8">
        <w:rPr>
          <w:sz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980"/>
        <w:gridCol w:w="1440"/>
        <w:gridCol w:w="1098"/>
      </w:tblGrid>
      <w:tr w:rsidR="004F7B87" w:rsidRPr="008C5E8D" w:rsidTr="008F35E8">
        <w:tc>
          <w:tcPr>
            <w:tcW w:w="3438" w:type="dxa"/>
            <w:shd w:val="clear" w:color="auto" w:fill="auto"/>
            <w:vAlign w:val="center"/>
          </w:tcPr>
          <w:p w:rsidR="004F7B87" w:rsidRPr="008C5E8D" w:rsidRDefault="004F7B87" w:rsidP="00EA4EF0">
            <w:pPr>
              <w:pStyle w:val="ListParagraph"/>
              <w:jc w:val="center"/>
              <w:rPr>
                <w:b/>
                <w:sz w:val="18"/>
              </w:rPr>
            </w:pPr>
            <w:r w:rsidRPr="008C5E8D">
              <w:rPr>
                <w:b/>
                <w:sz w:val="18"/>
              </w:rPr>
              <w:t>Country/Region</w:t>
            </w:r>
          </w:p>
        </w:tc>
        <w:tc>
          <w:tcPr>
            <w:tcW w:w="1620" w:type="dxa"/>
            <w:shd w:val="clear" w:color="auto" w:fill="auto"/>
            <w:vAlign w:val="center"/>
          </w:tcPr>
          <w:p w:rsidR="004F7B87" w:rsidRPr="008C5E8D" w:rsidRDefault="004F7B87" w:rsidP="00EA4EF0">
            <w:pPr>
              <w:pStyle w:val="ListParagraph"/>
              <w:jc w:val="center"/>
              <w:rPr>
                <w:b/>
                <w:sz w:val="18"/>
              </w:rPr>
            </w:pPr>
            <w:r w:rsidRPr="008C5E8D">
              <w:rPr>
                <w:b/>
                <w:sz w:val="18"/>
              </w:rPr>
              <w:t>Super Premium</w:t>
            </w:r>
          </w:p>
        </w:tc>
        <w:tc>
          <w:tcPr>
            <w:tcW w:w="1980" w:type="dxa"/>
            <w:shd w:val="clear" w:color="auto" w:fill="auto"/>
            <w:vAlign w:val="center"/>
          </w:tcPr>
          <w:p w:rsidR="004F7B87" w:rsidRPr="008C5E8D" w:rsidRDefault="004F7B87" w:rsidP="00EA4EF0">
            <w:pPr>
              <w:pStyle w:val="ListParagraph"/>
              <w:jc w:val="center"/>
              <w:rPr>
                <w:b/>
                <w:sz w:val="18"/>
              </w:rPr>
            </w:pPr>
            <w:r w:rsidRPr="008C5E8D">
              <w:rPr>
                <w:b/>
                <w:sz w:val="18"/>
              </w:rPr>
              <w:t>Premium</w:t>
            </w:r>
          </w:p>
        </w:tc>
        <w:tc>
          <w:tcPr>
            <w:tcW w:w="1440" w:type="dxa"/>
            <w:shd w:val="clear" w:color="auto" w:fill="auto"/>
            <w:vAlign w:val="center"/>
          </w:tcPr>
          <w:p w:rsidR="004F7B87" w:rsidRPr="008C5E8D" w:rsidRDefault="004F7B87" w:rsidP="00EA4EF0">
            <w:pPr>
              <w:pStyle w:val="ListParagraph"/>
              <w:jc w:val="center"/>
              <w:rPr>
                <w:b/>
                <w:sz w:val="18"/>
              </w:rPr>
            </w:pPr>
            <w:r w:rsidRPr="008C5E8D">
              <w:rPr>
                <w:b/>
                <w:sz w:val="18"/>
              </w:rPr>
              <w:t>High</w:t>
            </w:r>
          </w:p>
        </w:tc>
        <w:tc>
          <w:tcPr>
            <w:tcW w:w="1098" w:type="dxa"/>
            <w:shd w:val="clear" w:color="auto" w:fill="auto"/>
            <w:vAlign w:val="center"/>
          </w:tcPr>
          <w:p w:rsidR="004F7B87" w:rsidRPr="008C5E8D" w:rsidRDefault="004F7B87" w:rsidP="00EA4EF0">
            <w:pPr>
              <w:pStyle w:val="ListParagraph"/>
              <w:jc w:val="center"/>
              <w:rPr>
                <w:b/>
                <w:sz w:val="18"/>
              </w:rPr>
            </w:pPr>
            <w:r w:rsidRPr="008C5E8D">
              <w:rPr>
                <w:b/>
                <w:sz w:val="18"/>
              </w:rPr>
              <w:t>Low</w:t>
            </w:r>
          </w:p>
        </w:tc>
      </w:tr>
      <w:tr w:rsidR="004F7B87" w:rsidRPr="008C5E8D" w:rsidTr="008F35E8">
        <w:tc>
          <w:tcPr>
            <w:tcW w:w="3438" w:type="dxa"/>
            <w:shd w:val="clear" w:color="auto" w:fill="auto"/>
            <w:vAlign w:val="center"/>
          </w:tcPr>
          <w:p w:rsidR="004F7B87" w:rsidRPr="008C5E8D" w:rsidRDefault="004F7B87" w:rsidP="00EA4EF0">
            <w:pPr>
              <w:pStyle w:val="ListParagraph"/>
              <w:rPr>
                <w:sz w:val="18"/>
              </w:rPr>
            </w:pPr>
            <w:r w:rsidRPr="008C5E8D">
              <w:rPr>
                <w:sz w:val="18"/>
              </w:rPr>
              <w:t>Europe</w:t>
            </w:r>
          </w:p>
        </w:tc>
        <w:tc>
          <w:tcPr>
            <w:tcW w:w="1620" w:type="dxa"/>
            <w:shd w:val="clear" w:color="auto" w:fill="auto"/>
            <w:vAlign w:val="center"/>
          </w:tcPr>
          <w:p w:rsidR="004F7B87" w:rsidRPr="008C5E8D" w:rsidRDefault="004F7B87" w:rsidP="00EA4EF0">
            <w:pPr>
              <w:pStyle w:val="ListParagraph"/>
              <w:jc w:val="center"/>
              <w:rPr>
                <w:sz w:val="18"/>
              </w:rPr>
            </w:pPr>
            <w:r w:rsidRPr="008C5E8D">
              <w:rPr>
                <w:sz w:val="18"/>
              </w:rPr>
              <w:t>IE4 (draft)</w:t>
            </w:r>
          </w:p>
        </w:tc>
        <w:tc>
          <w:tcPr>
            <w:tcW w:w="1980" w:type="dxa"/>
            <w:shd w:val="clear" w:color="auto" w:fill="auto"/>
            <w:vAlign w:val="center"/>
          </w:tcPr>
          <w:p w:rsidR="004F7B87" w:rsidRPr="008C5E8D" w:rsidRDefault="004F7B87" w:rsidP="00EA4EF0">
            <w:pPr>
              <w:pStyle w:val="ListParagraph"/>
              <w:jc w:val="center"/>
              <w:rPr>
                <w:sz w:val="18"/>
              </w:rPr>
            </w:pPr>
            <w:r w:rsidRPr="008C5E8D">
              <w:rPr>
                <w:sz w:val="18"/>
              </w:rPr>
              <w:t>IE3 2015 (2017)</w:t>
            </w:r>
          </w:p>
        </w:tc>
        <w:tc>
          <w:tcPr>
            <w:tcW w:w="1440" w:type="dxa"/>
            <w:shd w:val="clear" w:color="auto" w:fill="auto"/>
            <w:vAlign w:val="center"/>
          </w:tcPr>
          <w:p w:rsidR="004F7B87" w:rsidRPr="008C5E8D" w:rsidRDefault="004F7B87" w:rsidP="00EA4EF0">
            <w:pPr>
              <w:pStyle w:val="ListParagraph"/>
              <w:jc w:val="center"/>
              <w:rPr>
                <w:sz w:val="18"/>
              </w:rPr>
            </w:pPr>
            <w:r w:rsidRPr="008C5E8D">
              <w:rPr>
                <w:sz w:val="18"/>
              </w:rPr>
              <w:t>IE2</w:t>
            </w:r>
          </w:p>
        </w:tc>
        <w:tc>
          <w:tcPr>
            <w:tcW w:w="1098" w:type="dxa"/>
            <w:shd w:val="clear" w:color="auto" w:fill="auto"/>
            <w:vAlign w:val="center"/>
          </w:tcPr>
          <w:p w:rsidR="004F7B87" w:rsidRPr="008C5E8D" w:rsidRDefault="004F7B87" w:rsidP="00EA4EF0">
            <w:pPr>
              <w:pStyle w:val="ListParagraph"/>
              <w:jc w:val="center"/>
              <w:rPr>
                <w:sz w:val="18"/>
              </w:rPr>
            </w:pPr>
            <w:r w:rsidRPr="008C5E8D">
              <w:rPr>
                <w:sz w:val="18"/>
              </w:rPr>
              <w:t>IE3</w:t>
            </w:r>
          </w:p>
        </w:tc>
      </w:tr>
      <w:tr w:rsidR="004F7B87" w:rsidRPr="008C5E8D" w:rsidTr="008F35E8">
        <w:tc>
          <w:tcPr>
            <w:tcW w:w="3438" w:type="dxa"/>
            <w:shd w:val="clear" w:color="auto" w:fill="auto"/>
            <w:vAlign w:val="center"/>
          </w:tcPr>
          <w:p w:rsidR="004F7B87" w:rsidRPr="008C5E8D" w:rsidRDefault="004F7B87" w:rsidP="00EA4EF0">
            <w:pPr>
              <w:pStyle w:val="ListParagraph"/>
              <w:rPr>
                <w:sz w:val="18"/>
              </w:rPr>
            </w:pPr>
            <w:r w:rsidRPr="008C5E8D">
              <w:rPr>
                <w:sz w:val="18"/>
              </w:rPr>
              <w:t>U.S./Canada</w:t>
            </w:r>
          </w:p>
        </w:tc>
        <w:tc>
          <w:tcPr>
            <w:tcW w:w="1620" w:type="dxa"/>
            <w:shd w:val="clear" w:color="auto" w:fill="auto"/>
            <w:vAlign w:val="center"/>
          </w:tcPr>
          <w:p w:rsidR="004F7B87" w:rsidRPr="008C5E8D" w:rsidRDefault="004F7B87" w:rsidP="00EA4EF0">
            <w:pPr>
              <w:pStyle w:val="ListParagraph"/>
              <w:jc w:val="center"/>
              <w:rPr>
                <w:sz w:val="18"/>
              </w:rPr>
            </w:pPr>
          </w:p>
        </w:tc>
        <w:tc>
          <w:tcPr>
            <w:tcW w:w="1980" w:type="dxa"/>
            <w:shd w:val="clear" w:color="auto" w:fill="auto"/>
            <w:vAlign w:val="center"/>
          </w:tcPr>
          <w:p w:rsidR="004F7B87" w:rsidRPr="008C5E8D" w:rsidRDefault="004F7B87" w:rsidP="00EA4EF0">
            <w:pPr>
              <w:pStyle w:val="ListParagraph"/>
              <w:jc w:val="center"/>
              <w:rPr>
                <w:sz w:val="18"/>
              </w:rPr>
            </w:pPr>
            <w:r w:rsidRPr="008C5E8D">
              <w:rPr>
                <w:sz w:val="18"/>
              </w:rPr>
              <w:t>NEMA Premium 2010</w:t>
            </w:r>
          </w:p>
        </w:tc>
        <w:tc>
          <w:tcPr>
            <w:tcW w:w="1440" w:type="dxa"/>
            <w:shd w:val="clear" w:color="auto" w:fill="auto"/>
            <w:vAlign w:val="center"/>
          </w:tcPr>
          <w:p w:rsidR="004F7B87" w:rsidRPr="008C5E8D" w:rsidRDefault="004F7B87" w:rsidP="00EA4EF0">
            <w:pPr>
              <w:pStyle w:val="ListParagraph"/>
              <w:jc w:val="center"/>
              <w:rPr>
                <w:sz w:val="18"/>
              </w:rPr>
            </w:pPr>
            <w:proofErr w:type="spellStart"/>
            <w:r w:rsidRPr="008C5E8D">
              <w:rPr>
                <w:sz w:val="18"/>
              </w:rPr>
              <w:t>EPAct</w:t>
            </w:r>
            <w:proofErr w:type="spellEnd"/>
            <w:r w:rsidRPr="008C5E8D">
              <w:rPr>
                <w:sz w:val="18"/>
              </w:rPr>
              <w:t xml:space="preserve"> 1997</w:t>
            </w:r>
          </w:p>
        </w:tc>
        <w:tc>
          <w:tcPr>
            <w:tcW w:w="1098" w:type="dxa"/>
            <w:shd w:val="clear" w:color="auto" w:fill="auto"/>
            <w:vAlign w:val="center"/>
          </w:tcPr>
          <w:p w:rsidR="004F7B87" w:rsidRPr="008C5E8D" w:rsidRDefault="004F7B87" w:rsidP="00EA4EF0">
            <w:pPr>
              <w:pStyle w:val="ListParagraph"/>
              <w:jc w:val="center"/>
              <w:rPr>
                <w:sz w:val="18"/>
              </w:rPr>
            </w:pPr>
          </w:p>
        </w:tc>
      </w:tr>
      <w:tr w:rsidR="004F7B87" w:rsidRPr="008C5E8D" w:rsidTr="008F35E8">
        <w:tc>
          <w:tcPr>
            <w:tcW w:w="3438" w:type="dxa"/>
            <w:shd w:val="clear" w:color="auto" w:fill="auto"/>
            <w:vAlign w:val="center"/>
          </w:tcPr>
          <w:p w:rsidR="004F7B87" w:rsidRPr="008C5E8D" w:rsidRDefault="004F7B87" w:rsidP="00EA4EF0">
            <w:pPr>
              <w:pStyle w:val="ListParagraph"/>
              <w:rPr>
                <w:sz w:val="18"/>
              </w:rPr>
            </w:pPr>
            <w:r w:rsidRPr="008C5E8D">
              <w:rPr>
                <w:sz w:val="18"/>
              </w:rPr>
              <w:t>China Standard (2006) GB18613-2006</w:t>
            </w:r>
          </w:p>
        </w:tc>
        <w:tc>
          <w:tcPr>
            <w:tcW w:w="1620" w:type="dxa"/>
            <w:shd w:val="clear" w:color="auto" w:fill="auto"/>
            <w:vAlign w:val="center"/>
          </w:tcPr>
          <w:p w:rsidR="004F7B87" w:rsidRPr="008C5E8D" w:rsidRDefault="004F7B87" w:rsidP="00EA4EF0">
            <w:pPr>
              <w:pStyle w:val="ListParagraph"/>
              <w:jc w:val="center"/>
              <w:rPr>
                <w:sz w:val="18"/>
              </w:rPr>
            </w:pPr>
          </w:p>
        </w:tc>
        <w:tc>
          <w:tcPr>
            <w:tcW w:w="1980" w:type="dxa"/>
            <w:shd w:val="clear" w:color="auto" w:fill="auto"/>
            <w:vAlign w:val="center"/>
          </w:tcPr>
          <w:p w:rsidR="004F7B87" w:rsidRPr="008C5E8D" w:rsidRDefault="004F7B87" w:rsidP="00EA4EF0">
            <w:pPr>
              <w:pStyle w:val="ListParagraph"/>
              <w:jc w:val="center"/>
              <w:rPr>
                <w:sz w:val="18"/>
              </w:rPr>
            </w:pPr>
            <w:r w:rsidRPr="008C5E8D">
              <w:rPr>
                <w:sz w:val="18"/>
              </w:rPr>
              <w:t>Grade 1</w:t>
            </w:r>
          </w:p>
        </w:tc>
        <w:tc>
          <w:tcPr>
            <w:tcW w:w="1440" w:type="dxa"/>
            <w:shd w:val="clear" w:color="auto" w:fill="auto"/>
            <w:vAlign w:val="center"/>
          </w:tcPr>
          <w:p w:rsidR="004F7B87" w:rsidRPr="008C5E8D" w:rsidRDefault="004F7B87" w:rsidP="00EA4EF0">
            <w:pPr>
              <w:pStyle w:val="ListParagraph"/>
              <w:jc w:val="center"/>
              <w:rPr>
                <w:sz w:val="18"/>
              </w:rPr>
            </w:pPr>
            <w:r w:rsidRPr="008C5E8D">
              <w:rPr>
                <w:sz w:val="18"/>
              </w:rPr>
              <w:t>Grade 2 (2011)</w:t>
            </w:r>
          </w:p>
        </w:tc>
        <w:tc>
          <w:tcPr>
            <w:tcW w:w="1098" w:type="dxa"/>
            <w:shd w:val="clear" w:color="auto" w:fill="auto"/>
            <w:vAlign w:val="center"/>
          </w:tcPr>
          <w:p w:rsidR="004F7B87" w:rsidRPr="008C5E8D" w:rsidRDefault="004F7B87" w:rsidP="00EA4EF0">
            <w:pPr>
              <w:pStyle w:val="ListParagraph"/>
              <w:jc w:val="center"/>
              <w:rPr>
                <w:sz w:val="18"/>
              </w:rPr>
            </w:pPr>
            <w:r w:rsidRPr="008C5E8D">
              <w:rPr>
                <w:sz w:val="18"/>
              </w:rPr>
              <w:t>Grade 3*</w:t>
            </w:r>
          </w:p>
        </w:tc>
      </w:tr>
      <w:tr w:rsidR="004F7B87" w:rsidRPr="008C5E8D" w:rsidTr="008F35E8">
        <w:tc>
          <w:tcPr>
            <w:tcW w:w="3438" w:type="dxa"/>
            <w:shd w:val="clear" w:color="auto" w:fill="auto"/>
            <w:vAlign w:val="center"/>
          </w:tcPr>
          <w:p w:rsidR="004F7B87" w:rsidRPr="008C5E8D" w:rsidRDefault="004F7B87" w:rsidP="00EA4EF0">
            <w:pPr>
              <w:pStyle w:val="ListParagraph"/>
              <w:rPr>
                <w:sz w:val="18"/>
              </w:rPr>
            </w:pPr>
            <w:r w:rsidRPr="008C5E8D">
              <w:rPr>
                <w:sz w:val="18"/>
              </w:rPr>
              <w:t>China Standard (2012)** GB18613-2012</w:t>
            </w:r>
          </w:p>
        </w:tc>
        <w:tc>
          <w:tcPr>
            <w:tcW w:w="1620" w:type="dxa"/>
            <w:shd w:val="clear" w:color="auto" w:fill="auto"/>
            <w:vAlign w:val="center"/>
          </w:tcPr>
          <w:p w:rsidR="004F7B87" w:rsidRPr="008C5E8D" w:rsidRDefault="004F7B87" w:rsidP="00EA4EF0">
            <w:pPr>
              <w:pStyle w:val="ListParagraph"/>
              <w:jc w:val="center"/>
              <w:rPr>
                <w:sz w:val="18"/>
              </w:rPr>
            </w:pPr>
            <w:r w:rsidRPr="008C5E8D">
              <w:rPr>
                <w:sz w:val="18"/>
              </w:rPr>
              <w:t>Grade 1</w:t>
            </w:r>
          </w:p>
        </w:tc>
        <w:tc>
          <w:tcPr>
            <w:tcW w:w="1980" w:type="dxa"/>
            <w:shd w:val="clear" w:color="auto" w:fill="auto"/>
            <w:vAlign w:val="center"/>
          </w:tcPr>
          <w:p w:rsidR="004F7B87" w:rsidRPr="008C5E8D" w:rsidRDefault="004F7B87" w:rsidP="00EA4EF0">
            <w:pPr>
              <w:pStyle w:val="ListParagraph"/>
              <w:jc w:val="center"/>
              <w:rPr>
                <w:sz w:val="18"/>
              </w:rPr>
            </w:pPr>
            <w:r w:rsidRPr="008C5E8D">
              <w:rPr>
                <w:sz w:val="18"/>
              </w:rPr>
              <w:t>Grade 2</w:t>
            </w:r>
          </w:p>
        </w:tc>
        <w:tc>
          <w:tcPr>
            <w:tcW w:w="1440" w:type="dxa"/>
            <w:shd w:val="clear" w:color="auto" w:fill="auto"/>
            <w:vAlign w:val="center"/>
          </w:tcPr>
          <w:p w:rsidR="004F7B87" w:rsidRPr="008C5E8D" w:rsidRDefault="004F7B87" w:rsidP="00EA4EF0">
            <w:pPr>
              <w:pStyle w:val="ListParagraph"/>
              <w:jc w:val="center"/>
              <w:rPr>
                <w:sz w:val="18"/>
              </w:rPr>
            </w:pPr>
            <w:r w:rsidRPr="008C5E8D">
              <w:rPr>
                <w:sz w:val="18"/>
              </w:rPr>
              <w:t>Grade 3</w:t>
            </w:r>
          </w:p>
        </w:tc>
        <w:tc>
          <w:tcPr>
            <w:tcW w:w="1098" w:type="dxa"/>
            <w:shd w:val="clear" w:color="auto" w:fill="auto"/>
            <w:vAlign w:val="center"/>
          </w:tcPr>
          <w:p w:rsidR="004F7B87" w:rsidRPr="008C5E8D" w:rsidRDefault="004F7B87" w:rsidP="00EA4EF0">
            <w:pPr>
              <w:pStyle w:val="ListParagraph"/>
              <w:jc w:val="center"/>
              <w:rPr>
                <w:sz w:val="18"/>
              </w:rPr>
            </w:pPr>
          </w:p>
        </w:tc>
      </w:tr>
    </w:tbl>
    <w:p w:rsidR="004F7B87" w:rsidRPr="008F35E8" w:rsidRDefault="004F7B87" w:rsidP="008F35E8">
      <w:pPr>
        <w:pStyle w:val="ListParagraph"/>
        <w:rPr>
          <w:sz w:val="18"/>
        </w:rPr>
      </w:pPr>
      <w:r w:rsidRPr="008F35E8">
        <w:rPr>
          <w:sz w:val="18"/>
        </w:rPr>
        <w:t>*The Y and Y2 series electric motors are categorized to Grade 3 in the 2006 standard (GB18613-2006), occupy almost 90% of market share in China.</w:t>
      </w:r>
    </w:p>
    <w:p w:rsidR="004F7B87" w:rsidRPr="008F35E8" w:rsidRDefault="004F7B87" w:rsidP="008F35E8">
      <w:pPr>
        <w:pStyle w:val="ListParagraph"/>
        <w:rPr>
          <w:sz w:val="18"/>
        </w:rPr>
      </w:pPr>
      <w:r w:rsidRPr="00410555">
        <w:rPr>
          <w:sz w:val="18"/>
        </w:rPr>
        <w:t xml:space="preserve">**GB18613-2012 was recently </w:t>
      </w:r>
      <w:r w:rsidRPr="00410555">
        <w:rPr>
          <w:sz w:val="18"/>
          <w:lang w:eastAsia="zh-CN"/>
        </w:rPr>
        <w:t>published</w:t>
      </w:r>
      <w:r w:rsidRPr="00410555">
        <w:rPr>
          <w:sz w:val="18"/>
        </w:rPr>
        <w:t xml:space="preserve"> in China, The policies and plans made before 2012 were based on GB18613-2006. The </w:t>
      </w:r>
      <w:r w:rsidRPr="00410555">
        <w:rPr>
          <w:sz w:val="18"/>
          <w:lang w:eastAsia="zh-CN"/>
        </w:rPr>
        <w:t>effective</w:t>
      </w:r>
      <w:r w:rsidRPr="00410555">
        <w:rPr>
          <w:sz w:val="18"/>
        </w:rPr>
        <w:t xml:space="preserve"> date of this new standard is unknown.</w:t>
      </w:r>
    </w:p>
    <w:p w:rsidR="004F7B87" w:rsidRDefault="004F7B87" w:rsidP="008F35E8">
      <w:pPr>
        <w:pStyle w:val="FootnoteText"/>
      </w:pPr>
      <w:r w:rsidRPr="008F35E8">
        <w:rPr>
          <w:i/>
          <w:sz w:val="18"/>
          <w:szCs w:val="18"/>
        </w:rPr>
        <w:t xml:space="preserve">Source: CGGC, based on (Leroy </w:t>
      </w:r>
      <w:proofErr w:type="spellStart"/>
      <w:r w:rsidRPr="008F35E8">
        <w:rPr>
          <w:i/>
          <w:sz w:val="18"/>
          <w:szCs w:val="18"/>
        </w:rPr>
        <w:t>Somer</w:t>
      </w:r>
      <w:proofErr w:type="spellEnd"/>
      <w:r w:rsidRPr="008F35E8">
        <w:rPr>
          <w:i/>
          <w:sz w:val="18"/>
          <w:szCs w:val="18"/>
        </w:rPr>
        <w:t>, 2009), except GB18613-2012</w:t>
      </w:r>
      <w:r w:rsidRPr="007F189C">
        <w:rPr>
          <w:i/>
          <w:sz w:val="18"/>
        </w:rPr>
        <w:t>.</w:t>
      </w:r>
    </w:p>
  </w:footnote>
  <w:footnote w:id="8">
    <w:p w:rsidR="004F7B87" w:rsidRPr="00D80C63" w:rsidRDefault="004F7B87">
      <w:pPr>
        <w:pStyle w:val="FootnoteText"/>
      </w:pPr>
      <w:r w:rsidRPr="00D80C63">
        <w:rPr>
          <w:rStyle w:val="FootnoteReference"/>
          <w:sz w:val="18"/>
        </w:rPr>
        <w:footnoteRef/>
      </w:r>
      <w:r w:rsidRPr="00D80C63">
        <w:rPr>
          <w:sz w:val="18"/>
        </w:rPr>
        <w:t xml:space="preserve"> According to the MIIT Announcement (No.14 2012), the energy conservation supervision department in the local governments (e.g., provincial and/or city energy conservation supervision center) will be in-charge of regulating the electric motor manufacturers ensuring that the non-production and non-sales of the Y and Y2 Series motors are complied with. The sales of such motor products after October 2012 will be subject to fines. The ban does not apply to the sales of such motor products that are manufactured before October 2012.</w:t>
      </w:r>
    </w:p>
  </w:footnote>
  <w:footnote w:id="9">
    <w:p w:rsidR="004F7B87" w:rsidRDefault="004F7B87">
      <w:pPr>
        <w:pStyle w:val="FootnoteText"/>
      </w:pPr>
      <w:r w:rsidRPr="00D80C63">
        <w:rPr>
          <w:rStyle w:val="FootnoteReference"/>
          <w:sz w:val="18"/>
        </w:rPr>
        <w:footnoteRef/>
      </w:r>
      <w:r w:rsidRPr="00D80C63">
        <w:rPr>
          <w:sz w:val="18"/>
        </w:rPr>
        <w:t xml:space="preserve"> This is due to the reasons listed below: (1) Typical lifetime of standard low-efficiency electric motors is generally over 20 years,</w:t>
      </w:r>
      <w:r w:rsidRPr="00B37F68">
        <w:rPr>
          <w:sz w:val="18"/>
        </w:rPr>
        <w:t xml:space="preserve"> and the users of these electric motors believe that the repair (i.e., rewinding) of burnout motors makes economic sense; (2) Industrial companies stock backup electric motors of the same type and size to prepare for breakdowns; and, (3) In case of an electric motor breakdown (burnout), users typically will have it rewound to avoid higher investments in a new one.</w:t>
      </w:r>
    </w:p>
  </w:footnote>
  <w:footnote w:id="10">
    <w:p w:rsidR="004F7B87" w:rsidRPr="00D80C63" w:rsidRDefault="004F7B87">
      <w:pPr>
        <w:pStyle w:val="FootnoteText"/>
        <w:rPr>
          <w:sz w:val="18"/>
          <w:szCs w:val="18"/>
        </w:rPr>
      </w:pPr>
      <w:r w:rsidRPr="00B5671B">
        <w:rPr>
          <w:rStyle w:val="FootnoteReference"/>
          <w:sz w:val="18"/>
          <w:szCs w:val="18"/>
        </w:rPr>
        <w:footnoteRef/>
      </w:r>
      <w:r w:rsidRPr="00B5671B">
        <w:rPr>
          <w:sz w:val="18"/>
          <w:szCs w:val="18"/>
        </w:rPr>
        <w:t xml:space="preserve"> In May 2012, China decided to continue the implementation of the financial subsidy scheme for HEMs with the support </w:t>
      </w:r>
      <w:r w:rsidRPr="00D80C63">
        <w:rPr>
          <w:sz w:val="18"/>
          <w:szCs w:val="18"/>
        </w:rPr>
        <w:t>funding of 1.6 billion CNY (258 million USD).</w:t>
      </w:r>
    </w:p>
  </w:footnote>
  <w:footnote w:id="11">
    <w:p w:rsidR="004F7B87" w:rsidRDefault="004F7B87">
      <w:pPr>
        <w:pStyle w:val="FootnoteText"/>
      </w:pPr>
      <w:r w:rsidRPr="00D80C63">
        <w:rPr>
          <w:rStyle w:val="FootnoteReference"/>
          <w:sz w:val="18"/>
          <w:szCs w:val="18"/>
        </w:rPr>
        <w:footnoteRef/>
      </w:r>
      <w:r w:rsidRPr="00D80C63">
        <w:rPr>
          <w:sz w:val="18"/>
          <w:szCs w:val="18"/>
        </w:rPr>
        <w:t xml:space="preserve"> As an illustration of this, the investment of the demonstration EMR project in Xian was 5.2 million CNY (</w:t>
      </w:r>
      <w:r w:rsidR="003836BE" w:rsidRPr="00D80C63">
        <w:rPr>
          <w:sz w:val="18"/>
          <w:szCs w:val="18"/>
        </w:rPr>
        <w:t>0</w:t>
      </w:r>
      <w:r w:rsidRPr="00D80C63">
        <w:rPr>
          <w:sz w:val="18"/>
          <w:szCs w:val="18"/>
        </w:rPr>
        <w:t>.84 million USD), with a production capacity of 1,068 units of REMs in the 1st quarter of 2012 and sales revenue of 11 million CNY (1.8 million USD). Compared to the large traditional electric motor manufacturers in China that usually have an annual production output value of above 200 million CNY (32.3 million USD), the EMR industry has currently have a little market share.</w:t>
      </w:r>
    </w:p>
  </w:footnote>
  <w:footnote w:id="12">
    <w:p w:rsidR="004F7B87" w:rsidRDefault="004F7B87">
      <w:pPr>
        <w:pStyle w:val="FootnoteText"/>
      </w:pPr>
      <w:r w:rsidRPr="005A5C6F">
        <w:rPr>
          <w:rStyle w:val="FootnoteReference"/>
          <w:sz w:val="18"/>
        </w:rPr>
        <w:footnoteRef/>
      </w:r>
      <w:r w:rsidRPr="005A5C6F">
        <w:rPr>
          <w:sz w:val="18"/>
        </w:rPr>
        <w:t xml:space="preserve"> For this project, the barrier removal approach is considered more appropriate, holistic and cost effective, because: (1) Electric motors are commonly used in almost all economic sectors (particularly the industry sector) of the country; (2) The country has a big electric motor industry that caters to both the domestic and export markets; (3) Energy efficient (according to the China Standards - GB18613-2012) electric motors are manufactured in the country, albeit at a lower production rate compared to that of standard electric motors; and, (4) Locally made EE motors have relatively low efficiencies compared to foreign brands. Only limited success can be expected if the option of just relying on individual consumers switching to energy efficient motors is considered. The impacts would also be limited to those that are directly involved in individual and uncoordinated EE motor (HEM and REM) application initiatives, compared to the proposed approach, which includes a program for disseminating the results and lessons identified.</w:t>
      </w:r>
    </w:p>
  </w:footnote>
  <w:footnote w:id="13">
    <w:p w:rsidR="004F7B87" w:rsidRDefault="004F7B87">
      <w:pPr>
        <w:pStyle w:val="FootnoteText"/>
      </w:pPr>
      <w:r w:rsidRPr="00D80C63">
        <w:rPr>
          <w:rStyle w:val="FootnoteReference"/>
          <w:sz w:val="18"/>
        </w:rPr>
        <w:footnoteRef/>
      </w:r>
      <w:r w:rsidRPr="00D80C63">
        <w:rPr>
          <w:sz w:val="18"/>
        </w:rPr>
        <w:t xml:space="preserve"> The estimated energy savings from the use of HEM and REM is actually still conservative since the possibility of having a much lower energy efficiency for existing SEMs (some of which are already near the end of their economic lifetimes) due to factors such as under-loading (oversized or not matched with load), intermittent operations, and having undergone several rewinding), were not taken into account. A much higher differential between the efficiency of HEM/REMs vs. SEMs would result in higher energy savings.</w:t>
      </w:r>
      <w:bookmarkStart w:id="4" w:name="_GoBack"/>
      <w:bookmarkEnd w:id="4"/>
    </w:p>
  </w:footnote>
  <w:footnote w:id="14">
    <w:p w:rsidR="004F7B87" w:rsidRPr="00FE5B38" w:rsidRDefault="004F7B87">
      <w:pPr>
        <w:pStyle w:val="FootnoteText"/>
        <w:rPr>
          <w:lang w:eastAsia="zh-CN"/>
        </w:rPr>
      </w:pPr>
      <w:r w:rsidRPr="00D51428">
        <w:rPr>
          <w:rStyle w:val="FootnoteReference"/>
          <w:sz w:val="18"/>
        </w:rPr>
        <w:footnoteRef/>
      </w:r>
      <w:r w:rsidRPr="00D51428">
        <w:rPr>
          <w:sz w:val="18"/>
        </w:rPr>
        <w:t xml:space="preserve"> In case of an electric motor breakdown/burnout, the common practice in China is to repair the broken electric motor (rewinding) thus avoiding higher investments in a new one. Some electric motors are rewound for multiple times before they are finally scrapped. From an efficiency point of view, rewinding can be bad for two reasons: (1) The older less efficient electric motor will continue to be used for a much longer time; and, (2) Rewinding often comes with a loss of efficiency of 1 to 3%.</w:t>
      </w:r>
    </w:p>
  </w:footnote>
  <w:footnote w:id="15">
    <w:p w:rsidR="004F7B87" w:rsidRDefault="004F7B87">
      <w:pPr>
        <w:pStyle w:val="FootnoteText"/>
      </w:pPr>
      <w:r w:rsidRPr="00AB0D79">
        <w:rPr>
          <w:rStyle w:val="FootnoteReference"/>
          <w:sz w:val="18"/>
        </w:rPr>
        <w:footnoteRef/>
      </w:r>
      <w:r w:rsidRPr="00AB0D79">
        <w:rPr>
          <w:sz w:val="18"/>
        </w:rPr>
        <w:t xml:space="preserve"> The capacity development activities may include, but not limited to, as follows: (1) Technical assistance in the evaluation of </w:t>
      </w:r>
      <w:r>
        <w:rPr>
          <w:sz w:val="18"/>
        </w:rPr>
        <w:t xml:space="preserve">EE motor designs </w:t>
      </w:r>
      <w:r w:rsidRPr="00AB0D79">
        <w:rPr>
          <w:sz w:val="18"/>
        </w:rPr>
        <w:t>from abroad to verify feasibility of adopting new design features in local</w:t>
      </w:r>
      <w:r>
        <w:rPr>
          <w:sz w:val="18"/>
        </w:rPr>
        <w:t>ly made electric motors</w:t>
      </w:r>
      <w:r w:rsidRPr="00AB0D79">
        <w:rPr>
          <w:sz w:val="18"/>
        </w:rPr>
        <w:t xml:space="preserve">; (2) Investigation and evaluation of the feasibility of applicable improvements in the </w:t>
      </w:r>
      <w:r>
        <w:rPr>
          <w:sz w:val="18"/>
        </w:rPr>
        <w:t>EE motor</w:t>
      </w:r>
      <w:r w:rsidRPr="00AB0D79">
        <w:rPr>
          <w:sz w:val="18"/>
        </w:rPr>
        <w:t xml:space="preserve"> design and in the local </w:t>
      </w:r>
      <w:r>
        <w:rPr>
          <w:sz w:val="18"/>
        </w:rPr>
        <w:t>electric motor</w:t>
      </w:r>
      <w:r w:rsidRPr="00AB0D79">
        <w:rPr>
          <w:sz w:val="18"/>
        </w:rPr>
        <w:t xml:space="preserve"> production process; (3) Modeling and performance evaluation of </w:t>
      </w:r>
      <w:r>
        <w:rPr>
          <w:sz w:val="18"/>
        </w:rPr>
        <w:t>EE motors</w:t>
      </w:r>
      <w:r w:rsidRPr="00AB0D79">
        <w:rPr>
          <w:sz w:val="18"/>
        </w:rPr>
        <w:t xml:space="preserve"> and electric motor system; (4) Integration of </w:t>
      </w:r>
      <w:r>
        <w:rPr>
          <w:sz w:val="18"/>
        </w:rPr>
        <w:t xml:space="preserve">EE motors </w:t>
      </w:r>
      <w:r w:rsidRPr="00AB0D79">
        <w:rPr>
          <w:sz w:val="18"/>
        </w:rPr>
        <w:t xml:space="preserve">in electric motor systems, and the optimization of such systems; and, (5) Preventive/Predictive maintenance of </w:t>
      </w:r>
      <w:r>
        <w:rPr>
          <w:sz w:val="18"/>
        </w:rPr>
        <w:t>EE motors</w:t>
      </w:r>
      <w:r w:rsidRPr="00AB0D79">
        <w:rPr>
          <w:sz w:val="18"/>
        </w:rPr>
        <w:t xml:space="preserve"> and electric motor systems.</w:t>
      </w:r>
    </w:p>
  </w:footnote>
  <w:footnote w:id="16">
    <w:p w:rsidR="004F7B87" w:rsidRDefault="004F7B87">
      <w:pPr>
        <w:pStyle w:val="FootnoteText"/>
      </w:pPr>
      <w:r w:rsidRPr="007A1EED">
        <w:rPr>
          <w:rStyle w:val="FootnoteReference"/>
          <w:sz w:val="18"/>
        </w:rPr>
        <w:footnoteRef/>
      </w:r>
      <w:r w:rsidRPr="007A1EED">
        <w:rPr>
          <w:sz w:val="18"/>
        </w:rPr>
        <w:t xml:space="preserve"> These include baseline activities on EE motors promotion that the GOC and some local governments are supporting </w:t>
      </w:r>
      <w:r>
        <w:rPr>
          <w:sz w:val="18"/>
        </w:rPr>
        <w:t xml:space="preserve">that will be subsumed into the proposed project, </w:t>
      </w:r>
      <w:r w:rsidRPr="007A1EED">
        <w:rPr>
          <w:sz w:val="18"/>
        </w:rPr>
        <w:t>such as: MIIT (China Motor Energy Efficiency Improving Program); Shandong Provincial Government (EMR pilot program); Hunan Provincial Government (EMR pilot program)</w:t>
      </w:r>
      <w:r>
        <w:rPr>
          <w:sz w:val="18"/>
        </w:rPr>
        <w:t xml:space="preserve">; Shanghai Municipal Government </w:t>
      </w:r>
      <w:r w:rsidRPr="007A1EED">
        <w:rPr>
          <w:sz w:val="18"/>
        </w:rPr>
        <w:t>(EE motor promotion and R&amp;D); a</w:t>
      </w:r>
      <w:r>
        <w:rPr>
          <w:sz w:val="18"/>
        </w:rPr>
        <w:t xml:space="preserve">nd, Anhui Provincial Government </w:t>
      </w:r>
      <w:r w:rsidRPr="007A1EED">
        <w:rPr>
          <w:sz w:val="18"/>
        </w:rPr>
        <w:t xml:space="preserve">(EMR pilot program). </w:t>
      </w:r>
      <w:r w:rsidR="003836BE">
        <w:rPr>
          <w:sz w:val="18"/>
        </w:rPr>
        <w:t>Please refer to Part I, Sec. C for o</w:t>
      </w:r>
      <w:r w:rsidRPr="007A1EED">
        <w:rPr>
          <w:sz w:val="18"/>
        </w:rPr>
        <w:t xml:space="preserve">ther activities </w:t>
      </w:r>
      <w:r w:rsidR="003836BE">
        <w:rPr>
          <w:sz w:val="18"/>
        </w:rPr>
        <w:t>of project partners that are subsumed into the proposed GEF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13835"/>
    <w:multiLevelType w:val="hybridMultilevel"/>
    <w:tmpl w:val="072E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51B1E"/>
    <w:multiLevelType w:val="hybridMultilevel"/>
    <w:tmpl w:val="F86E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60785"/>
    <w:multiLevelType w:val="hybridMultilevel"/>
    <w:tmpl w:val="62B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4305"/>
    <w:multiLevelType w:val="hybridMultilevel"/>
    <w:tmpl w:val="F1642F2E"/>
    <w:lvl w:ilvl="0" w:tplc="9BC0A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F2AC0"/>
    <w:multiLevelType w:val="hybridMultilevel"/>
    <w:tmpl w:val="9B1E5E1C"/>
    <w:lvl w:ilvl="0" w:tplc="E498345C">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73E6ABD"/>
    <w:multiLevelType w:val="hybridMultilevel"/>
    <w:tmpl w:val="6F6A9A2C"/>
    <w:lvl w:ilvl="0" w:tplc="8CC28700">
      <w:start w:val="1"/>
      <w:numFmt w:val="upperLetter"/>
      <w:lvlText w:val="%1."/>
      <w:lvlJc w:val="left"/>
      <w:pPr>
        <w:ind w:left="-180" w:hanging="360"/>
      </w:pPr>
      <w:rPr>
        <w:rFonts w:hint="default"/>
        <w:sz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5">
    <w:nsid w:val="5DCB0398"/>
    <w:multiLevelType w:val="hybridMultilevel"/>
    <w:tmpl w:val="D4B6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F6A1C"/>
    <w:multiLevelType w:val="hybridMultilevel"/>
    <w:tmpl w:val="05D06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0">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953A72"/>
    <w:multiLevelType w:val="hybridMultilevel"/>
    <w:tmpl w:val="3960A30C"/>
    <w:lvl w:ilvl="0" w:tplc="633A272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8"/>
  </w:num>
  <w:num w:numId="2">
    <w:abstractNumId w:val="0"/>
  </w:num>
  <w:num w:numId="3">
    <w:abstractNumId w:val="8"/>
  </w:num>
  <w:num w:numId="4">
    <w:abstractNumId w:val="24"/>
  </w:num>
  <w:num w:numId="5">
    <w:abstractNumId w:val="10"/>
  </w:num>
  <w:num w:numId="6">
    <w:abstractNumId w:val="13"/>
  </w:num>
  <w:num w:numId="7">
    <w:abstractNumId w:val="11"/>
  </w:num>
  <w:num w:numId="8">
    <w:abstractNumId w:val="4"/>
  </w:num>
  <w:num w:numId="9">
    <w:abstractNumId w:val="32"/>
  </w:num>
  <w:num w:numId="10">
    <w:abstractNumId w:val="1"/>
  </w:num>
  <w:num w:numId="11">
    <w:abstractNumId w:val="12"/>
  </w:num>
  <w:num w:numId="12">
    <w:abstractNumId w:val="6"/>
  </w:num>
  <w:num w:numId="13">
    <w:abstractNumId w:val="5"/>
  </w:num>
  <w:num w:numId="14">
    <w:abstractNumId w:val="23"/>
  </w:num>
  <w:num w:numId="15">
    <w:abstractNumId w:val="30"/>
  </w:num>
  <w:num w:numId="16">
    <w:abstractNumId w:val="17"/>
  </w:num>
  <w:num w:numId="17">
    <w:abstractNumId w:val="18"/>
  </w:num>
  <w:num w:numId="18">
    <w:abstractNumId w:val="29"/>
  </w:num>
  <w:num w:numId="19">
    <w:abstractNumId w:val="31"/>
  </w:num>
  <w:num w:numId="20">
    <w:abstractNumId w:val="9"/>
  </w:num>
  <w:num w:numId="21">
    <w:abstractNumId w:val="16"/>
  </w:num>
  <w:num w:numId="22">
    <w:abstractNumId w:val="26"/>
  </w:num>
  <w:num w:numId="23">
    <w:abstractNumId w:val="2"/>
  </w:num>
  <w:num w:numId="24">
    <w:abstractNumId w:val="20"/>
  </w:num>
  <w:num w:numId="25">
    <w:abstractNumId w:val="3"/>
  </w:num>
  <w:num w:numId="26">
    <w:abstractNumId w:val="21"/>
  </w:num>
  <w:num w:numId="27">
    <w:abstractNumId w:val="22"/>
  </w:num>
  <w:num w:numId="28">
    <w:abstractNumId w:val="21"/>
  </w:num>
  <w:num w:numId="29">
    <w:abstractNumId w:val="21"/>
  </w:num>
  <w:num w:numId="30">
    <w:abstractNumId w:val="19"/>
  </w:num>
  <w:num w:numId="31">
    <w:abstractNumId w:val="27"/>
  </w:num>
  <w:num w:numId="32">
    <w:abstractNumId w:val="25"/>
  </w:num>
  <w:num w:numId="33">
    <w:abstractNumId w:val="7"/>
  </w:num>
  <w:num w:numId="34">
    <w:abstractNumId w:val="14"/>
  </w:num>
  <w:num w:numId="35">
    <w:abstractNumId w:val="33"/>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1A5"/>
    <w:rsid w:val="0000153B"/>
    <w:rsid w:val="00001540"/>
    <w:rsid w:val="0000198C"/>
    <w:rsid w:val="00001C88"/>
    <w:rsid w:val="000038F8"/>
    <w:rsid w:val="000053EF"/>
    <w:rsid w:val="00006983"/>
    <w:rsid w:val="00007E9E"/>
    <w:rsid w:val="000100BF"/>
    <w:rsid w:val="000108DE"/>
    <w:rsid w:val="0001179E"/>
    <w:rsid w:val="00011ECA"/>
    <w:rsid w:val="00012ABB"/>
    <w:rsid w:val="00014177"/>
    <w:rsid w:val="000142F3"/>
    <w:rsid w:val="000172AF"/>
    <w:rsid w:val="00020C48"/>
    <w:rsid w:val="00020CDE"/>
    <w:rsid w:val="00021667"/>
    <w:rsid w:val="000241CA"/>
    <w:rsid w:val="00024610"/>
    <w:rsid w:val="00025112"/>
    <w:rsid w:val="00026FDD"/>
    <w:rsid w:val="00027012"/>
    <w:rsid w:val="0002772F"/>
    <w:rsid w:val="00031BC5"/>
    <w:rsid w:val="000324A1"/>
    <w:rsid w:val="00032E0B"/>
    <w:rsid w:val="00033A4B"/>
    <w:rsid w:val="00034739"/>
    <w:rsid w:val="0003477D"/>
    <w:rsid w:val="00034B0D"/>
    <w:rsid w:val="0003527B"/>
    <w:rsid w:val="00035D06"/>
    <w:rsid w:val="00037D23"/>
    <w:rsid w:val="00040D76"/>
    <w:rsid w:val="000418A9"/>
    <w:rsid w:val="00041A99"/>
    <w:rsid w:val="00041C32"/>
    <w:rsid w:val="00043899"/>
    <w:rsid w:val="00043CC3"/>
    <w:rsid w:val="0004518F"/>
    <w:rsid w:val="000505B5"/>
    <w:rsid w:val="00050786"/>
    <w:rsid w:val="00054155"/>
    <w:rsid w:val="00055727"/>
    <w:rsid w:val="000559CB"/>
    <w:rsid w:val="00061D0D"/>
    <w:rsid w:val="000627B3"/>
    <w:rsid w:val="00062EF1"/>
    <w:rsid w:val="000630F5"/>
    <w:rsid w:val="00063935"/>
    <w:rsid w:val="00064ABC"/>
    <w:rsid w:val="00065585"/>
    <w:rsid w:val="00065775"/>
    <w:rsid w:val="000657C9"/>
    <w:rsid w:val="000659BF"/>
    <w:rsid w:val="000660E4"/>
    <w:rsid w:val="0006752B"/>
    <w:rsid w:val="00067679"/>
    <w:rsid w:val="00070BB2"/>
    <w:rsid w:val="00071249"/>
    <w:rsid w:val="000738DC"/>
    <w:rsid w:val="00076FCB"/>
    <w:rsid w:val="00080092"/>
    <w:rsid w:val="00081C7F"/>
    <w:rsid w:val="0008339D"/>
    <w:rsid w:val="000833C9"/>
    <w:rsid w:val="00084D5A"/>
    <w:rsid w:val="000859A9"/>
    <w:rsid w:val="00087AFE"/>
    <w:rsid w:val="00091470"/>
    <w:rsid w:val="00091CC9"/>
    <w:rsid w:val="00091E89"/>
    <w:rsid w:val="00091EC1"/>
    <w:rsid w:val="000927F8"/>
    <w:rsid w:val="0009289B"/>
    <w:rsid w:val="00092D44"/>
    <w:rsid w:val="0009489C"/>
    <w:rsid w:val="00094950"/>
    <w:rsid w:val="000959DD"/>
    <w:rsid w:val="00095B57"/>
    <w:rsid w:val="000961E1"/>
    <w:rsid w:val="0009631C"/>
    <w:rsid w:val="0009716D"/>
    <w:rsid w:val="00097611"/>
    <w:rsid w:val="00097715"/>
    <w:rsid w:val="00097FDB"/>
    <w:rsid w:val="000A0732"/>
    <w:rsid w:val="000A075B"/>
    <w:rsid w:val="000A0C80"/>
    <w:rsid w:val="000A1456"/>
    <w:rsid w:val="000A1BC8"/>
    <w:rsid w:val="000A24E2"/>
    <w:rsid w:val="000A32EC"/>
    <w:rsid w:val="000A3EEE"/>
    <w:rsid w:val="000A4BA2"/>
    <w:rsid w:val="000A5E53"/>
    <w:rsid w:val="000A69D0"/>
    <w:rsid w:val="000A6C92"/>
    <w:rsid w:val="000A6C97"/>
    <w:rsid w:val="000A7217"/>
    <w:rsid w:val="000B01AE"/>
    <w:rsid w:val="000B0DD8"/>
    <w:rsid w:val="000B1255"/>
    <w:rsid w:val="000B13C8"/>
    <w:rsid w:val="000B1C04"/>
    <w:rsid w:val="000B1EF6"/>
    <w:rsid w:val="000B2094"/>
    <w:rsid w:val="000B22DF"/>
    <w:rsid w:val="000B464E"/>
    <w:rsid w:val="000B4CD3"/>
    <w:rsid w:val="000B5618"/>
    <w:rsid w:val="000B62E1"/>
    <w:rsid w:val="000B6878"/>
    <w:rsid w:val="000B7C74"/>
    <w:rsid w:val="000B7D2E"/>
    <w:rsid w:val="000C0B1A"/>
    <w:rsid w:val="000C19AB"/>
    <w:rsid w:val="000C2D8F"/>
    <w:rsid w:val="000C48B9"/>
    <w:rsid w:val="000C5EBD"/>
    <w:rsid w:val="000C779A"/>
    <w:rsid w:val="000C7928"/>
    <w:rsid w:val="000D0356"/>
    <w:rsid w:val="000D04D5"/>
    <w:rsid w:val="000D0D55"/>
    <w:rsid w:val="000D42C4"/>
    <w:rsid w:val="000D4925"/>
    <w:rsid w:val="000D73A1"/>
    <w:rsid w:val="000E109F"/>
    <w:rsid w:val="000E1926"/>
    <w:rsid w:val="000E213C"/>
    <w:rsid w:val="000E358B"/>
    <w:rsid w:val="000E35C5"/>
    <w:rsid w:val="000E419D"/>
    <w:rsid w:val="000E58F5"/>
    <w:rsid w:val="000E5F99"/>
    <w:rsid w:val="000E617E"/>
    <w:rsid w:val="000E625C"/>
    <w:rsid w:val="000E79F7"/>
    <w:rsid w:val="000E7C9F"/>
    <w:rsid w:val="000F0242"/>
    <w:rsid w:val="000F36DE"/>
    <w:rsid w:val="000F52DF"/>
    <w:rsid w:val="000F71B0"/>
    <w:rsid w:val="00103620"/>
    <w:rsid w:val="00103647"/>
    <w:rsid w:val="00104656"/>
    <w:rsid w:val="00106305"/>
    <w:rsid w:val="00106891"/>
    <w:rsid w:val="00107376"/>
    <w:rsid w:val="00110314"/>
    <w:rsid w:val="00110321"/>
    <w:rsid w:val="00110B83"/>
    <w:rsid w:val="00112A0E"/>
    <w:rsid w:val="00112DE3"/>
    <w:rsid w:val="00112E4B"/>
    <w:rsid w:val="001132D4"/>
    <w:rsid w:val="001144D8"/>
    <w:rsid w:val="00114689"/>
    <w:rsid w:val="00114D2A"/>
    <w:rsid w:val="00115A6E"/>
    <w:rsid w:val="00115E61"/>
    <w:rsid w:val="00116514"/>
    <w:rsid w:val="001179A3"/>
    <w:rsid w:val="001179BD"/>
    <w:rsid w:val="001200FA"/>
    <w:rsid w:val="0012189E"/>
    <w:rsid w:val="00123223"/>
    <w:rsid w:val="00124E06"/>
    <w:rsid w:val="0012641D"/>
    <w:rsid w:val="00127D2D"/>
    <w:rsid w:val="00130F18"/>
    <w:rsid w:val="00131073"/>
    <w:rsid w:val="00132707"/>
    <w:rsid w:val="001336BE"/>
    <w:rsid w:val="00134477"/>
    <w:rsid w:val="001351B8"/>
    <w:rsid w:val="00135456"/>
    <w:rsid w:val="001365E8"/>
    <w:rsid w:val="0013767F"/>
    <w:rsid w:val="00140549"/>
    <w:rsid w:val="0014092F"/>
    <w:rsid w:val="00141E2A"/>
    <w:rsid w:val="00142B7C"/>
    <w:rsid w:val="00143997"/>
    <w:rsid w:val="001454E4"/>
    <w:rsid w:val="001457E7"/>
    <w:rsid w:val="00145F51"/>
    <w:rsid w:val="001469A4"/>
    <w:rsid w:val="00150F18"/>
    <w:rsid w:val="00151844"/>
    <w:rsid w:val="00152098"/>
    <w:rsid w:val="00153C62"/>
    <w:rsid w:val="00154A18"/>
    <w:rsid w:val="00155DA7"/>
    <w:rsid w:val="00156962"/>
    <w:rsid w:val="00156FDD"/>
    <w:rsid w:val="00161EF2"/>
    <w:rsid w:val="00163831"/>
    <w:rsid w:val="0016500E"/>
    <w:rsid w:val="001657B9"/>
    <w:rsid w:val="001658CB"/>
    <w:rsid w:val="001677EF"/>
    <w:rsid w:val="00167A53"/>
    <w:rsid w:val="0017027C"/>
    <w:rsid w:val="00170E90"/>
    <w:rsid w:val="00174075"/>
    <w:rsid w:val="00175A71"/>
    <w:rsid w:val="00177611"/>
    <w:rsid w:val="00180144"/>
    <w:rsid w:val="0018053B"/>
    <w:rsid w:val="00181537"/>
    <w:rsid w:val="00183E2F"/>
    <w:rsid w:val="00184354"/>
    <w:rsid w:val="00184A13"/>
    <w:rsid w:val="00185235"/>
    <w:rsid w:val="001852A3"/>
    <w:rsid w:val="00186780"/>
    <w:rsid w:val="001876E4"/>
    <w:rsid w:val="00191A84"/>
    <w:rsid w:val="001921B5"/>
    <w:rsid w:val="001923DE"/>
    <w:rsid w:val="0019324D"/>
    <w:rsid w:val="00193EB4"/>
    <w:rsid w:val="001940D6"/>
    <w:rsid w:val="001943C6"/>
    <w:rsid w:val="001943EE"/>
    <w:rsid w:val="0019499C"/>
    <w:rsid w:val="0019510D"/>
    <w:rsid w:val="001969D0"/>
    <w:rsid w:val="001A014C"/>
    <w:rsid w:val="001A030A"/>
    <w:rsid w:val="001A04CA"/>
    <w:rsid w:val="001A1BFC"/>
    <w:rsid w:val="001A34A9"/>
    <w:rsid w:val="001A4067"/>
    <w:rsid w:val="001A45FC"/>
    <w:rsid w:val="001A4C15"/>
    <w:rsid w:val="001A74A8"/>
    <w:rsid w:val="001B0D15"/>
    <w:rsid w:val="001B1128"/>
    <w:rsid w:val="001B14C4"/>
    <w:rsid w:val="001B1FC5"/>
    <w:rsid w:val="001B2DDD"/>
    <w:rsid w:val="001B3E2C"/>
    <w:rsid w:val="001B5262"/>
    <w:rsid w:val="001B572F"/>
    <w:rsid w:val="001B662B"/>
    <w:rsid w:val="001B69B0"/>
    <w:rsid w:val="001B69DE"/>
    <w:rsid w:val="001B70F1"/>
    <w:rsid w:val="001B73C9"/>
    <w:rsid w:val="001C1A9C"/>
    <w:rsid w:val="001C278E"/>
    <w:rsid w:val="001C2826"/>
    <w:rsid w:val="001C445E"/>
    <w:rsid w:val="001C7CDE"/>
    <w:rsid w:val="001D0E90"/>
    <w:rsid w:val="001D1305"/>
    <w:rsid w:val="001D1862"/>
    <w:rsid w:val="001D24A3"/>
    <w:rsid w:val="001D260D"/>
    <w:rsid w:val="001D38AA"/>
    <w:rsid w:val="001D55A0"/>
    <w:rsid w:val="001D7BBA"/>
    <w:rsid w:val="001D7E14"/>
    <w:rsid w:val="001E045F"/>
    <w:rsid w:val="001E0565"/>
    <w:rsid w:val="001E0CDA"/>
    <w:rsid w:val="001E0D87"/>
    <w:rsid w:val="001E72A3"/>
    <w:rsid w:val="001F1C3F"/>
    <w:rsid w:val="001F1EAD"/>
    <w:rsid w:val="001F1EEC"/>
    <w:rsid w:val="001F277D"/>
    <w:rsid w:val="001F386A"/>
    <w:rsid w:val="001F414C"/>
    <w:rsid w:val="001F4963"/>
    <w:rsid w:val="001F617B"/>
    <w:rsid w:val="001F6531"/>
    <w:rsid w:val="001F7A4C"/>
    <w:rsid w:val="00200130"/>
    <w:rsid w:val="00200DDE"/>
    <w:rsid w:val="002013BE"/>
    <w:rsid w:val="00201D1B"/>
    <w:rsid w:val="00201EA7"/>
    <w:rsid w:val="00203041"/>
    <w:rsid w:val="00203A9D"/>
    <w:rsid w:val="00203C24"/>
    <w:rsid w:val="002049D3"/>
    <w:rsid w:val="00204DC7"/>
    <w:rsid w:val="00204F11"/>
    <w:rsid w:val="0020502C"/>
    <w:rsid w:val="00205736"/>
    <w:rsid w:val="0020632F"/>
    <w:rsid w:val="0020759B"/>
    <w:rsid w:val="00207C03"/>
    <w:rsid w:val="002104F4"/>
    <w:rsid w:val="00210630"/>
    <w:rsid w:val="00210F68"/>
    <w:rsid w:val="0021270E"/>
    <w:rsid w:val="00215060"/>
    <w:rsid w:val="00215B4E"/>
    <w:rsid w:val="0021618B"/>
    <w:rsid w:val="00216CFB"/>
    <w:rsid w:val="00217F7D"/>
    <w:rsid w:val="00220B82"/>
    <w:rsid w:val="002211BC"/>
    <w:rsid w:val="002215DE"/>
    <w:rsid w:val="002226AF"/>
    <w:rsid w:val="002228D1"/>
    <w:rsid w:val="00223013"/>
    <w:rsid w:val="0022401E"/>
    <w:rsid w:val="00224133"/>
    <w:rsid w:val="002248DE"/>
    <w:rsid w:val="00224F9C"/>
    <w:rsid w:val="00225811"/>
    <w:rsid w:val="0022762C"/>
    <w:rsid w:val="002302DB"/>
    <w:rsid w:val="00230BB9"/>
    <w:rsid w:val="002314DB"/>
    <w:rsid w:val="00232231"/>
    <w:rsid w:val="00232C90"/>
    <w:rsid w:val="002334D6"/>
    <w:rsid w:val="00234529"/>
    <w:rsid w:val="00237430"/>
    <w:rsid w:val="00240596"/>
    <w:rsid w:val="002408F5"/>
    <w:rsid w:val="00240CC4"/>
    <w:rsid w:val="0024138C"/>
    <w:rsid w:val="0024330F"/>
    <w:rsid w:val="002438BA"/>
    <w:rsid w:val="00244600"/>
    <w:rsid w:val="0024473E"/>
    <w:rsid w:val="00247909"/>
    <w:rsid w:val="00247EFB"/>
    <w:rsid w:val="002509E3"/>
    <w:rsid w:val="00251DC7"/>
    <w:rsid w:val="002530AE"/>
    <w:rsid w:val="002543E8"/>
    <w:rsid w:val="00254D36"/>
    <w:rsid w:val="00254F6B"/>
    <w:rsid w:val="002551D4"/>
    <w:rsid w:val="002569C6"/>
    <w:rsid w:val="00256C9B"/>
    <w:rsid w:val="00262CF6"/>
    <w:rsid w:val="002636EC"/>
    <w:rsid w:val="00263BBA"/>
    <w:rsid w:val="00264387"/>
    <w:rsid w:val="002644DF"/>
    <w:rsid w:val="00265B92"/>
    <w:rsid w:val="00267329"/>
    <w:rsid w:val="00267833"/>
    <w:rsid w:val="00267BD6"/>
    <w:rsid w:val="0027046B"/>
    <w:rsid w:val="002717BE"/>
    <w:rsid w:val="00271893"/>
    <w:rsid w:val="00272C8A"/>
    <w:rsid w:val="002730AC"/>
    <w:rsid w:val="00274766"/>
    <w:rsid w:val="00275A94"/>
    <w:rsid w:val="00276415"/>
    <w:rsid w:val="00276471"/>
    <w:rsid w:val="00277C15"/>
    <w:rsid w:val="00280AE2"/>
    <w:rsid w:val="00281982"/>
    <w:rsid w:val="00281BA8"/>
    <w:rsid w:val="00282BC7"/>
    <w:rsid w:val="00283BED"/>
    <w:rsid w:val="00284770"/>
    <w:rsid w:val="002849B4"/>
    <w:rsid w:val="00286C45"/>
    <w:rsid w:val="00287065"/>
    <w:rsid w:val="002900CA"/>
    <w:rsid w:val="00292090"/>
    <w:rsid w:val="002920EE"/>
    <w:rsid w:val="00293284"/>
    <w:rsid w:val="00293AAA"/>
    <w:rsid w:val="00293CEB"/>
    <w:rsid w:val="0029432E"/>
    <w:rsid w:val="0029499F"/>
    <w:rsid w:val="00295789"/>
    <w:rsid w:val="00295E6E"/>
    <w:rsid w:val="002962BB"/>
    <w:rsid w:val="0029675C"/>
    <w:rsid w:val="0029797B"/>
    <w:rsid w:val="002A0791"/>
    <w:rsid w:val="002A2235"/>
    <w:rsid w:val="002A2250"/>
    <w:rsid w:val="002A31DD"/>
    <w:rsid w:val="002A3753"/>
    <w:rsid w:val="002A449F"/>
    <w:rsid w:val="002A4694"/>
    <w:rsid w:val="002A4D23"/>
    <w:rsid w:val="002A5151"/>
    <w:rsid w:val="002A52B5"/>
    <w:rsid w:val="002A587A"/>
    <w:rsid w:val="002A5AC2"/>
    <w:rsid w:val="002B04E5"/>
    <w:rsid w:val="002B1163"/>
    <w:rsid w:val="002B1AD1"/>
    <w:rsid w:val="002B1D5E"/>
    <w:rsid w:val="002B2398"/>
    <w:rsid w:val="002B2976"/>
    <w:rsid w:val="002B38BA"/>
    <w:rsid w:val="002B433C"/>
    <w:rsid w:val="002B5C2C"/>
    <w:rsid w:val="002B6319"/>
    <w:rsid w:val="002B6944"/>
    <w:rsid w:val="002B77BC"/>
    <w:rsid w:val="002C0042"/>
    <w:rsid w:val="002C265E"/>
    <w:rsid w:val="002C2E66"/>
    <w:rsid w:val="002C542E"/>
    <w:rsid w:val="002C7CB5"/>
    <w:rsid w:val="002C7CD7"/>
    <w:rsid w:val="002C7D5B"/>
    <w:rsid w:val="002D16DB"/>
    <w:rsid w:val="002D3871"/>
    <w:rsid w:val="002D3D8F"/>
    <w:rsid w:val="002D481E"/>
    <w:rsid w:val="002D5C47"/>
    <w:rsid w:val="002D6444"/>
    <w:rsid w:val="002D650A"/>
    <w:rsid w:val="002D7463"/>
    <w:rsid w:val="002E10D0"/>
    <w:rsid w:val="002E29F2"/>
    <w:rsid w:val="002E308E"/>
    <w:rsid w:val="002E3577"/>
    <w:rsid w:val="002E3C76"/>
    <w:rsid w:val="002E655B"/>
    <w:rsid w:val="002E7BDF"/>
    <w:rsid w:val="002F0425"/>
    <w:rsid w:val="002F1560"/>
    <w:rsid w:val="002F1637"/>
    <w:rsid w:val="002F4E2D"/>
    <w:rsid w:val="002F5BEB"/>
    <w:rsid w:val="002F763B"/>
    <w:rsid w:val="00300798"/>
    <w:rsid w:val="003039C6"/>
    <w:rsid w:val="00303EF2"/>
    <w:rsid w:val="0030453C"/>
    <w:rsid w:val="0030698B"/>
    <w:rsid w:val="00310039"/>
    <w:rsid w:val="00310827"/>
    <w:rsid w:val="00310F1C"/>
    <w:rsid w:val="0031228A"/>
    <w:rsid w:val="00312C74"/>
    <w:rsid w:val="00314E1D"/>
    <w:rsid w:val="00315A71"/>
    <w:rsid w:val="00317000"/>
    <w:rsid w:val="0031707C"/>
    <w:rsid w:val="003172BD"/>
    <w:rsid w:val="00317451"/>
    <w:rsid w:val="0032028D"/>
    <w:rsid w:val="00320368"/>
    <w:rsid w:val="00321C0C"/>
    <w:rsid w:val="0032217B"/>
    <w:rsid w:val="003228F9"/>
    <w:rsid w:val="00323B74"/>
    <w:rsid w:val="003241E6"/>
    <w:rsid w:val="00324743"/>
    <w:rsid w:val="0032484B"/>
    <w:rsid w:val="003249F0"/>
    <w:rsid w:val="00324FA0"/>
    <w:rsid w:val="00325F61"/>
    <w:rsid w:val="003265F1"/>
    <w:rsid w:val="00326D58"/>
    <w:rsid w:val="00326E16"/>
    <w:rsid w:val="003271FE"/>
    <w:rsid w:val="003315C9"/>
    <w:rsid w:val="0033164E"/>
    <w:rsid w:val="00333824"/>
    <w:rsid w:val="003354B1"/>
    <w:rsid w:val="00335E05"/>
    <w:rsid w:val="00336A88"/>
    <w:rsid w:val="00336D6B"/>
    <w:rsid w:val="003374DC"/>
    <w:rsid w:val="00340288"/>
    <w:rsid w:val="00340691"/>
    <w:rsid w:val="003406E0"/>
    <w:rsid w:val="00340D27"/>
    <w:rsid w:val="00341FD4"/>
    <w:rsid w:val="00343D48"/>
    <w:rsid w:val="003448EF"/>
    <w:rsid w:val="00344CA2"/>
    <w:rsid w:val="00345AF6"/>
    <w:rsid w:val="00346104"/>
    <w:rsid w:val="00346366"/>
    <w:rsid w:val="00346B78"/>
    <w:rsid w:val="00347390"/>
    <w:rsid w:val="00350AFB"/>
    <w:rsid w:val="00351470"/>
    <w:rsid w:val="003556F1"/>
    <w:rsid w:val="00355A9B"/>
    <w:rsid w:val="00357729"/>
    <w:rsid w:val="00361006"/>
    <w:rsid w:val="00361478"/>
    <w:rsid w:val="00361A25"/>
    <w:rsid w:val="003636EF"/>
    <w:rsid w:val="00363D66"/>
    <w:rsid w:val="00364639"/>
    <w:rsid w:val="00365280"/>
    <w:rsid w:val="0036580D"/>
    <w:rsid w:val="003671E6"/>
    <w:rsid w:val="00367962"/>
    <w:rsid w:val="0037055E"/>
    <w:rsid w:val="003729CF"/>
    <w:rsid w:val="00372EC0"/>
    <w:rsid w:val="00374934"/>
    <w:rsid w:val="00375D58"/>
    <w:rsid w:val="00377370"/>
    <w:rsid w:val="003775AD"/>
    <w:rsid w:val="00377621"/>
    <w:rsid w:val="003778F2"/>
    <w:rsid w:val="003800CC"/>
    <w:rsid w:val="003809F8"/>
    <w:rsid w:val="00381093"/>
    <w:rsid w:val="0038128C"/>
    <w:rsid w:val="003821D5"/>
    <w:rsid w:val="003827C0"/>
    <w:rsid w:val="00383222"/>
    <w:rsid w:val="003836BE"/>
    <w:rsid w:val="00383C1A"/>
    <w:rsid w:val="00383D04"/>
    <w:rsid w:val="00384866"/>
    <w:rsid w:val="00384F9C"/>
    <w:rsid w:val="00386E59"/>
    <w:rsid w:val="003908B5"/>
    <w:rsid w:val="00391A97"/>
    <w:rsid w:val="00392306"/>
    <w:rsid w:val="003924C7"/>
    <w:rsid w:val="00392920"/>
    <w:rsid w:val="00395BCE"/>
    <w:rsid w:val="00396F81"/>
    <w:rsid w:val="00397253"/>
    <w:rsid w:val="0039738E"/>
    <w:rsid w:val="00397B60"/>
    <w:rsid w:val="003A1506"/>
    <w:rsid w:val="003A1D1E"/>
    <w:rsid w:val="003A1FEC"/>
    <w:rsid w:val="003A27C9"/>
    <w:rsid w:val="003A567C"/>
    <w:rsid w:val="003A6C37"/>
    <w:rsid w:val="003A7E7E"/>
    <w:rsid w:val="003B0494"/>
    <w:rsid w:val="003B0EBD"/>
    <w:rsid w:val="003B1A9B"/>
    <w:rsid w:val="003B21C5"/>
    <w:rsid w:val="003B2293"/>
    <w:rsid w:val="003B2899"/>
    <w:rsid w:val="003B520D"/>
    <w:rsid w:val="003B6207"/>
    <w:rsid w:val="003B74F5"/>
    <w:rsid w:val="003C0353"/>
    <w:rsid w:val="003C0595"/>
    <w:rsid w:val="003C07BC"/>
    <w:rsid w:val="003C29AF"/>
    <w:rsid w:val="003C34B6"/>
    <w:rsid w:val="003C34EA"/>
    <w:rsid w:val="003C496A"/>
    <w:rsid w:val="003C4E33"/>
    <w:rsid w:val="003C5CA7"/>
    <w:rsid w:val="003C616C"/>
    <w:rsid w:val="003C68B7"/>
    <w:rsid w:val="003C7C0C"/>
    <w:rsid w:val="003D1351"/>
    <w:rsid w:val="003D1786"/>
    <w:rsid w:val="003D33B2"/>
    <w:rsid w:val="003E0DE4"/>
    <w:rsid w:val="003E3096"/>
    <w:rsid w:val="003E48CF"/>
    <w:rsid w:val="003E4DA3"/>
    <w:rsid w:val="003E5221"/>
    <w:rsid w:val="003E7EE1"/>
    <w:rsid w:val="003F224C"/>
    <w:rsid w:val="003F33AB"/>
    <w:rsid w:val="003F5625"/>
    <w:rsid w:val="003F56C2"/>
    <w:rsid w:val="003F5B3E"/>
    <w:rsid w:val="003F6206"/>
    <w:rsid w:val="003F65A6"/>
    <w:rsid w:val="003F768D"/>
    <w:rsid w:val="00400574"/>
    <w:rsid w:val="004014D6"/>
    <w:rsid w:val="00402723"/>
    <w:rsid w:val="004028CA"/>
    <w:rsid w:val="004029ED"/>
    <w:rsid w:val="00402C74"/>
    <w:rsid w:val="0040350B"/>
    <w:rsid w:val="00404F0D"/>
    <w:rsid w:val="00405612"/>
    <w:rsid w:val="00406586"/>
    <w:rsid w:val="004065E6"/>
    <w:rsid w:val="004076B4"/>
    <w:rsid w:val="00407952"/>
    <w:rsid w:val="00410555"/>
    <w:rsid w:val="00411E9B"/>
    <w:rsid w:val="004120C4"/>
    <w:rsid w:val="0041297E"/>
    <w:rsid w:val="00412D31"/>
    <w:rsid w:val="004141B2"/>
    <w:rsid w:val="004142A0"/>
    <w:rsid w:val="0041507F"/>
    <w:rsid w:val="004156F1"/>
    <w:rsid w:val="00415ABA"/>
    <w:rsid w:val="00416E0C"/>
    <w:rsid w:val="00417919"/>
    <w:rsid w:val="004200AA"/>
    <w:rsid w:val="004220A4"/>
    <w:rsid w:val="00422A6D"/>
    <w:rsid w:val="004235F7"/>
    <w:rsid w:val="00424167"/>
    <w:rsid w:val="00424741"/>
    <w:rsid w:val="004263C3"/>
    <w:rsid w:val="00427236"/>
    <w:rsid w:val="00430BEC"/>
    <w:rsid w:val="004312D0"/>
    <w:rsid w:val="004314B3"/>
    <w:rsid w:val="00431C7E"/>
    <w:rsid w:val="00435793"/>
    <w:rsid w:val="00436277"/>
    <w:rsid w:val="00436409"/>
    <w:rsid w:val="00436AF0"/>
    <w:rsid w:val="00440BA2"/>
    <w:rsid w:val="004413DE"/>
    <w:rsid w:val="004416C4"/>
    <w:rsid w:val="004417FF"/>
    <w:rsid w:val="00442A7E"/>
    <w:rsid w:val="004438FD"/>
    <w:rsid w:val="00444531"/>
    <w:rsid w:val="0044454E"/>
    <w:rsid w:val="00444B7E"/>
    <w:rsid w:val="00444DFB"/>
    <w:rsid w:val="00445880"/>
    <w:rsid w:val="00446780"/>
    <w:rsid w:val="00447502"/>
    <w:rsid w:val="00447A32"/>
    <w:rsid w:val="00447C0E"/>
    <w:rsid w:val="00447FEA"/>
    <w:rsid w:val="00450F12"/>
    <w:rsid w:val="004518F4"/>
    <w:rsid w:val="00451ED0"/>
    <w:rsid w:val="0045425B"/>
    <w:rsid w:val="00454655"/>
    <w:rsid w:val="0045535D"/>
    <w:rsid w:val="0045763F"/>
    <w:rsid w:val="00457D40"/>
    <w:rsid w:val="004600C5"/>
    <w:rsid w:val="00460252"/>
    <w:rsid w:val="0046179D"/>
    <w:rsid w:val="004625D6"/>
    <w:rsid w:val="00462B8F"/>
    <w:rsid w:val="00462D93"/>
    <w:rsid w:val="004638C7"/>
    <w:rsid w:val="004645DB"/>
    <w:rsid w:val="00464674"/>
    <w:rsid w:val="00464ACA"/>
    <w:rsid w:val="004650A5"/>
    <w:rsid w:val="0046542A"/>
    <w:rsid w:val="00465C6D"/>
    <w:rsid w:val="00465F7B"/>
    <w:rsid w:val="00466EB8"/>
    <w:rsid w:val="00467036"/>
    <w:rsid w:val="00467A1E"/>
    <w:rsid w:val="00467DC6"/>
    <w:rsid w:val="00470B26"/>
    <w:rsid w:val="0047186B"/>
    <w:rsid w:val="00471FD4"/>
    <w:rsid w:val="00472058"/>
    <w:rsid w:val="00474D00"/>
    <w:rsid w:val="004762AA"/>
    <w:rsid w:val="0047692D"/>
    <w:rsid w:val="00480320"/>
    <w:rsid w:val="00480B77"/>
    <w:rsid w:val="00481A63"/>
    <w:rsid w:val="0048289B"/>
    <w:rsid w:val="00483607"/>
    <w:rsid w:val="00483FE7"/>
    <w:rsid w:val="0048628B"/>
    <w:rsid w:val="004863E3"/>
    <w:rsid w:val="0049206E"/>
    <w:rsid w:val="00492B63"/>
    <w:rsid w:val="00492BE0"/>
    <w:rsid w:val="00493D48"/>
    <w:rsid w:val="00494041"/>
    <w:rsid w:val="00494761"/>
    <w:rsid w:val="00495BD7"/>
    <w:rsid w:val="004965F1"/>
    <w:rsid w:val="004975CF"/>
    <w:rsid w:val="004A104F"/>
    <w:rsid w:val="004A25B1"/>
    <w:rsid w:val="004A29BF"/>
    <w:rsid w:val="004A2E01"/>
    <w:rsid w:val="004A3414"/>
    <w:rsid w:val="004A3FAF"/>
    <w:rsid w:val="004A4781"/>
    <w:rsid w:val="004A53FD"/>
    <w:rsid w:val="004A5E4B"/>
    <w:rsid w:val="004A629C"/>
    <w:rsid w:val="004B0811"/>
    <w:rsid w:val="004B3C89"/>
    <w:rsid w:val="004B4403"/>
    <w:rsid w:val="004B4A8B"/>
    <w:rsid w:val="004B5942"/>
    <w:rsid w:val="004B7C4C"/>
    <w:rsid w:val="004C0408"/>
    <w:rsid w:val="004C05FF"/>
    <w:rsid w:val="004C3FCD"/>
    <w:rsid w:val="004C60C5"/>
    <w:rsid w:val="004C6CA1"/>
    <w:rsid w:val="004C78F6"/>
    <w:rsid w:val="004D0EAF"/>
    <w:rsid w:val="004D13C3"/>
    <w:rsid w:val="004D21E4"/>
    <w:rsid w:val="004D68F3"/>
    <w:rsid w:val="004D6F16"/>
    <w:rsid w:val="004D796F"/>
    <w:rsid w:val="004E04B9"/>
    <w:rsid w:val="004E05CE"/>
    <w:rsid w:val="004E1130"/>
    <w:rsid w:val="004E137E"/>
    <w:rsid w:val="004E3AD3"/>
    <w:rsid w:val="004E597E"/>
    <w:rsid w:val="004E623F"/>
    <w:rsid w:val="004E661A"/>
    <w:rsid w:val="004E67B6"/>
    <w:rsid w:val="004E77FC"/>
    <w:rsid w:val="004E78C4"/>
    <w:rsid w:val="004E792D"/>
    <w:rsid w:val="004F083C"/>
    <w:rsid w:val="004F08BD"/>
    <w:rsid w:val="004F579C"/>
    <w:rsid w:val="004F5E04"/>
    <w:rsid w:val="004F5F1C"/>
    <w:rsid w:val="004F7043"/>
    <w:rsid w:val="004F7B87"/>
    <w:rsid w:val="00500846"/>
    <w:rsid w:val="00501697"/>
    <w:rsid w:val="00503CD5"/>
    <w:rsid w:val="00505203"/>
    <w:rsid w:val="00505B7F"/>
    <w:rsid w:val="00507172"/>
    <w:rsid w:val="00507642"/>
    <w:rsid w:val="00507BDE"/>
    <w:rsid w:val="0051223E"/>
    <w:rsid w:val="005122F5"/>
    <w:rsid w:val="00512C9E"/>
    <w:rsid w:val="00513F46"/>
    <w:rsid w:val="00514C9A"/>
    <w:rsid w:val="00516067"/>
    <w:rsid w:val="005161BC"/>
    <w:rsid w:val="00516A49"/>
    <w:rsid w:val="0052033A"/>
    <w:rsid w:val="00521EA0"/>
    <w:rsid w:val="00522213"/>
    <w:rsid w:val="00523282"/>
    <w:rsid w:val="0052349A"/>
    <w:rsid w:val="00525213"/>
    <w:rsid w:val="00525437"/>
    <w:rsid w:val="005254AC"/>
    <w:rsid w:val="00525516"/>
    <w:rsid w:val="00525AEE"/>
    <w:rsid w:val="005264D2"/>
    <w:rsid w:val="00531C0F"/>
    <w:rsid w:val="005321FA"/>
    <w:rsid w:val="00534049"/>
    <w:rsid w:val="00534694"/>
    <w:rsid w:val="00534DF6"/>
    <w:rsid w:val="00535555"/>
    <w:rsid w:val="00537F89"/>
    <w:rsid w:val="00540739"/>
    <w:rsid w:val="00542F36"/>
    <w:rsid w:val="00544146"/>
    <w:rsid w:val="00545099"/>
    <w:rsid w:val="0054665D"/>
    <w:rsid w:val="00547B7C"/>
    <w:rsid w:val="00550837"/>
    <w:rsid w:val="0055256E"/>
    <w:rsid w:val="005545D1"/>
    <w:rsid w:val="005549DB"/>
    <w:rsid w:val="0055647C"/>
    <w:rsid w:val="005569A6"/>
    <w:rsid w:val="00556E00"/>
    <w:rsid w:val="0055791D"/>
    <w:rsid w:val="0055792D"/>
    <w:rsid w:val="00557981"/>
    <w:rsid w:val="00557F6B"/>
    <w:rsid w:val="00563435"/>
    <w:rsid w:val="00563A8A"/>
    <w:rsid w:val="00565C01"/>
    <w:rsid w:val="00566269"/>
    <w:rsid w:val="00566539"/>
    <w:rsid w:val="00571737"/>
    <w:rsid w:val="00572D18"/>
    <w:rsid w:val="00572DB8"/>
    <w:rsid w:val="005731B9"/>
    <w:rsid w:val="00573D25"/>
    <w:rsid w:val="00574D55"/>
    <w:rsid w:val="00575946"/>
    <w:rsid w:val="005764D3"/>
    <w:rsid w:val="0057675C"/>
    <w:rsid w:val="005807B7"/>
    <w:rsid w:val="005822B1"/>
    <w:rsid w:val="00582659"/>
    <w:rsid w:val="00582820"/>
    <w:rsid w:val="0058418B"/>
    <w:rsid w:val="005846C1"/>
    <w:rsid w:val="00585087"/>
    <w:rsid w:val="0058667B"/>
    <w:rsid w:val="0058727C"/>
    <w:rsid w:val="005872A2"/>
    <w:rsid w:val="005879E8"/>
    <w:rsid w:val="00587FCE"/>
    <w:rsid w:val="005900B9"/>
    <w:rsid w:val="005903A0"/>
    <w:rsid w:val="00590F54"/>
    <w:rsid w:val="00590FEB"/>
    <w:rsid w:val="00592614"/>
    <w:rsid w:val="00592BEC"/>
    <w:rsid w:val="00592FF6"/>
    <w:rsid w:val="00593288"/>
    <w:rsid w:val="005957C1"/>
    <w:rsid w:val="00596A73"/>
    <w:rsid w:val="00596A7E"/>
    <w:rsid w:val="00596EA7"/>
    <w:rsid w:val="00597BE5"/>
    <w:rsid w:val="005A231D"/>
    <w:rsid w:val="005A23B1"/>
    <w:rsid w:val="005A28D9"/>
    <w:rsid w:val="005A41F8"/>
    <w:rsid w:val="005A4AA1"/>
    <w:rsid w:val="005A4C7F"/>
    <w:rsid w:val="005A4F82"/>
    <w:rsid w:val="005A5179"/>
    <w:rsid w:val="005A5C6F"/>
    <w:rsid w:val="005A6198"/>
    <w:rsid w:val="005A6314"/>
    <w:rsid w:val="005A6F9A"/>
    <w:rsid w:val="005B2925"/>
    <w:rsid w:val="005B2C6A"/>
    <w:rsid w:val="005B389E"/>
    <w:rsid w:val="005B40A8"/>
    <w:rsid w:val="005B4402"/>
    <w:rsid w:val="005B4838"/>
    <w:rsid w:val="005B49B1"/>
    <w:rsid w:val="005B5261"/>
    <w:rsid w:val="005B5C1D"/>
    <w:rsid w:val="005B6ABF"/>
    <w:rsid w:val="005C0EA8"/>
    <w:rsid w:val="005C139B"/>
    <w:rsid w:val="005C218F"/>
    <w:rsid w:val="005C39B0"/>
    <w:rsid w:val="005C3A9A"/>
    <w:rsid w:val="005C4AD9"/>
    <w:rsid w:val="005C516C"/>
    <w:rsid w:val="005C68B5"/>
    <w:rsid w:val="005C6BB1"/>
    <w:rsid w:val="005C6CE8"/>
    <w:rsid w:val="005D0854"/>
    <w:rsid w:val="005D0EF3"/>
    <w:rsid w:val="005D1259"/>
    <w:rsid w:val="005D1351"/>
    <w:rsid w:val="005D28D6"/>
    <w:rsid w:val="005D2F10"/>
    <w:rsid w:val="005D3526"/>
    <w:rsid w:val="005D36A1"/>
    <w:rsid w:val="005D40E2"/>
    <w:rsid w:val="005D4AD5"/>
    <w:rsid w:val="005D4D4F"/>
    <w:rsid w:val="005D5071"/>
    <w:rsid w:val="005D55C1"/>
    <w:rsid w:val="005D718D"/>
    <w:rsid w:val="005E06C2"/>
    <w:rsid w:val="005E0E4C"/>
    <w:rsid w:val="005E18F6"/>
    <w:rsid w:val="005E2290"/>
    <w:rsid w:val="005E37C6"/>
    <w:rsid w:val="005E4B8E"/>
    <w:rsid w:val="005E6B18"/>
    <w:rsid w:val="005E727A"/>
    <w:rsid w:val="005E78C1"/>
    <w:rsid w:val="005E7A2F"/>
    <w:rsid w:val="005F0614"/>
    <w:rsid w:val="005F0692"/>
    <w:rsid w:val="005F175A"/>
    <w:rsid w:val="005F1E13"/>
    <w:rsid w:val="005F1FCB"/>
    <w:rsid w:val="005F2FB2"/>
    <w:rsid w:val="005F3531"/>
    <w:rsid w:val="005F43E8"/>
    <w:rsid w:val="005F6248"/>
    <w:rsid w:val="005F66BC"/>
    <w:rsid w:val="005F76DC"/>
    <w:rsid w:val="00601340"/>
    <w:rsid w:val="0060223F"/>
    <w:rsid w:val="00603B2E"/>
    <w:rsid w:val="0060479A"/>
    <w:rsid w:val="006054D4"/>
    <w:rsid w:val="0061074F"/>
    <w:rsid w:val="00610EBF"/>
    <w:rsid w:val="00610ED9"/>
    <w:rsid w:val="00612862"/>
    <w:rsid w:val="00612DF4"/>
    <w:rsid w:val="0061382C"/>
    <w:rsid w:val="006139B6"/>
    <w:rsid w:val="006140E2"/>
    <w:rsid w:val="00616D13"/>
    <w:rsid w:val="0062020B"/>
    <w:rsid w:val="0062067B"/>
    <w:rsid w:val="00622130"/>
    <w:rsid w:val="00623C0F"/>
    <w:rsid w:val="00623FE2"/>
    <w:rsid w:val="00624584"/>
    <w:rsid w:val="006250C0"/>
    <w:rsid w:val="00625235"/>
    <w:rsid w:val="0062632C"/>
    <w:rsid w:val="006265AC"/>
    <w:rsid w:val="006274B0"/>
    <w:rsid w:val="006325BE"/>
    <w:rsid w:val="00633517"/>
    <w:rsid w:val="006336F7"/>
    <w:rsid w:val="00633D9E"/>
    <w:rsid w:val="00634ABD"/>
    <w:rsid w:val="00635622"/>
    <w:rsid w:val="00636B47"/>
    <w:rsid w:val="00637FAF"/>
    <w:rsid w:val="00640854"/>
    <w:rsid w:val="006416E3"/>
    <w:rsid w:val="006420FE"/>
    <w:rsid w:val="00642209"/>
    <w:rsid w:val="00642581"/>
    <w:rsid w:val="006430DF"/>
    <w:rsid w:val="0064379A"/>
    <w:rsid w:val="0064621B"/>
    <w:rsid w:val="00646F87"/>
    <w:rsid w:val="00652044"/>
    <w:rsid w:val="00652C4D"/>
    <w:rsid w:val="00652EA7"/>
    <w:rsid w:val="0065308A"/>
    <w:rsid w:val="00653590"/>
    <w:rsid w:val="00655753"/>
    <w:rsid w:val="0065663E"/>
    <w:rsid w:val="00656F22"/>
    <w:rsid w:val="00657FF8"/>
    <w:rsid w:val="00660736"/>
    <w:rsid w:val="00661A08"/>
    <w:rsid w:val="00661A21"/>
    <w:rsid w:val="00661CAF"/>
    <w:rsid w:val="006627EE"/>
    <w:rsid w:val="00662C9D"/>
    <w:rsid w:val="00664919"/>
    <w:rsid w:val="00665FB2"/>
    <w:rsid w:val="00667450"/>
    <w:rsid w:val="0067056C"/>
    <w:rsid w:val="00671881"/>
    <w:rsid w:val="00673759"/>
    <w:rsid w:val="00674CF3"/>
    <w:rsid w:val="00674ED7"/>
    <w:rsid w:val="0067531C"/>
    <w:rsid w:val="00675F00"/>
    <w:rsid w:val="0067624F"/>
    <w:rsid w:val="006764D6"/>
    <w:rsid w:val="00676CD6"/>
    <w:rsid w:val="00676D98"/>
    <w:rsid w:val="00677176"/>
    <w:rsid w:val="0067727D"/>
    <w:rsid w:val="00680850"/>
    <w:rsid w:val="00680AE4"/>
    <w:rsid w:val="00681BE0"/>
    <w:rsid w:val="00684A86"/>
    <w:rsid w:val="00685FD2"/>
    <w:rsid w:val="0068675F"/>
    <w:rsid w:val="00686EB3"/>
    <w:rsid w:val="00687DAF"/>
    <w:rsid w:val="0069282A"/>
    <w:rsid w:val="006933DA"/>
    <w:rsid w:val="00693747"/>
    <w:rsid w:val="00694084"/>
    <w:rsid w:val="00697954"/>
    <w:rsid w:val="00697C32"/>
    <w:rsid w:val="006A16BA"/>
    <w:rsid w:val="006A1829"/>
    <w:rsid w:val="006A1BE2"/>
    <w:rsid w:val="006A28A6"/>
    <w:rsid w:val="006A58BA"/>
    <w:rsid w:val="006A5957"/>
    <w:rsid w:val="006A5C09"/>
    <w:rsid w:val="006A63ED"/>
    <w:rsid w:val="006B0A39"/>
    <w:rsid w:val="006B1249"/>
    <w:rsid w:val="006B2242"/>
    <w:rsid w:val="006B248A"/>
    <w:rsid w:val="006B306C"/>
    <w:rsid w:val="006B39F9"/>
    <w:rsid w:val="006B3A21"/>
    <w:rsid w:val="006B4E13"/>
    <w:rsid w:val="006B5F0E"/>
    <w:rsid w:val="006B6691"/>
    <w:rsid w:val="006B6900"/>
    <w:rsid w:val="006C0D7B"/>
    <w:rsid w:val="006C104E"/>
    <w:rsid w:val="006C1D01"/>
    <w:rsid w:val="006C2998"/>
    <w:rsid w:val="006C2E61"/>
    <w:rsid w:val="006C364A"/>
    <w:rsid w:val="006C386F"/>
    <w:rsid w:val="006C6314"/>
    <w:rsid w:val="006C6477"/>
    <w:rsid w:val="006C799B"/>
    <w:rsid w:val="006C7D50"/>
    <w:rsid w:val="006D0686"/>
    <w:rsid w:val="006D4E1C"/>
    <w:rsid w:val="006D4F35"/>
    <w:rsid w:val="006D52E0"/>
    <w:rsid w:val="006D5B1F"/>
    <w:rsid w:val="006D5CF5"/>
    <w:rsid w:val="006D6D89"/>
    <w:rsid w:val="006D7591"/>
    <w:rsid w:val="006D79E7"/>
    <w:rsid w:val="006E0132"/>
    <w:rsid w:val="006E0A3F"/>
    <w:rsid w:val="006E18B6"/>
    <w:rsid w:val="006E213A"/>
    <w:rsid w:val="006E2ABA"/>
    <w:rsid w:val="006E35A4"/>
    <w:rsid w:val="006E3F90"/>
    <w:rsid w:val="006E45A5"/>
    <w:rsid w:val="006E50AD"/>
    <w:rsid w:val="006E5273"/>
    <w:rsid w:val="006E56D8"/>
    <w:rsid w:val="006E5923"/>
    <w:rsid w:val="006E7279"/>
    <w:rsid w:val="006F0879"/>
    <w:rsid w:val="006F0ADD"/>
    <w:rsid w:val="006F289E"/>
    <w:rsid w:val="006F3B05"/>
    <w:rsid w:val="006F4370"/>
    <w:rsid w:val="006F4677"/>
    <w:rsid w:val="006F5406"/>
    <w:rsid w:val="006F563A"/>
    <w:rsid w:val="006F5A1F"/>
    <w:rsid w:val="006F5E41"/>
    <w:rsid w:val="006F6B2D"/>
    <w:rsid w:val="006F7C9B"/>
    <w:rsid w:val="007002F2"/>
    <w:rsid w:val="00701127"/>
    <w:rsid w:val="007019C5"/>
    <w:rsid w:val="00701FF2"/>
    <w:rsid w:val="00704F3F"/>
    <w:rsid w:val="007065F9"/>
    <w:rsid w:val="00711499"/>
    <w:rsid w:val="0071197A"/>
    <w:rsid w:val="00712AAF"/>
    <w:rsid w:val="00712DBE"/>
    <w:rsid w:val="00712DCD"/>
    <w:rsid w:val="0071440F"/>
    <w:rsid w:val="007149D3"/>
    <w:rsid w:val="00717ECB"/>
    <w:rsid w:val="007228B4"/>
    <w:rsid w:val="007228C8"/>
    <w:rsid w:val="0072360F"/>
    <w:rsid w:val="00724354"/>
    <w:rsid w:val="00724E76"/>
    <w:rsid w:val="00725908"/>
    <w:rsid w:val="00725DE1"/>
    <w:rsid w:val="00727D50"/>
    <w:rsid w:val="0073061D"/>
    <w:rsid w:val="00730B2C"/>
    <w:rsid w:val="0073288D"/>
    <w:rsid w:val="00732B1A"/>
    <w:rsid w:val="0073366A"/>
    <w:rsid w:val="00733E9E"/>
    <w:rsid w:val="00734459"/>
    <w:rsid w:val="007368F8"/>
    <w:rsid w:val="007409FB"/>
    <w:rsid w:val="00740D88"/>
    <w:rsid w:val="00742AA3"/>
    <w:rsid w:val="007441D9"/>
    <w:rsid w:val="00744ACA"/>
    <w:rsid w:val="007454DC"/>
    <w:rsid w:val="007473A3"/>
    <w:rsid w:val="0074761D"/>
    <w:rsid w:val="00750B84"/>
    <w:rsid w:val="00751888"/>
    <w:rsid w:val="00751C24"/>
    <w:rsid w:val="007520F6"/>
    <w:rsid w:val="00754040"/>
    <w:rsid w:val="00754FB9"/>
    <w:rsid w:val="00755684"/>
    <w:rsid w:val="007567E6"/>
    <w:rsid w:val="00756EE9"/>
    <w:rsid w:val="007571BA"/>
    <w:rsid w:val="007572C6"/>
    <w:rsid w:val="00757EBA"/>
    <w:rsid w:val="00761E32"/>
    <w:rsid w:val="007625DF"/>
    <w:rsid w:val="00762CC8"/>
    <w:rsid w:val="007635DB"/>
    <w:rsid w:val="00763A94"/>
    <w:rsid w:val="00764818"/>
    <w:rsid w:val="00764E09"/>
    <w:rsid w:val="00764F86"/>
    <w:rsid w:val="00765372"/>
    <w:rsid w:val="007660FB"/>
    <w:rsid w:val="00766DC5"/>
    <w:rsid w:val="00767AA4"/>
    <w:rsid w:val="00767ACC"/>
    <w:rsid w:val="00767EF0"/>
    <w:rsid w:val="00773163"/>
    <w:rsid w:val="0077353E"/>
    <w:rsid w:val="00775DDB"/>
    <w:rsid w:val="00776224"/>
    <w:rsid w:val="00776D1F"/>
    <w:rsid w:val="00777E54"/>
    <w:rsid w:val="007834D5"/>
    <w:rsid w:val="00785CAE"/>
    <w:rsid w:val="00785E78"/>
    <w:rsid w:val="00785FA8"/>
    <w:rsid w:val="0078672E"/>
    <w:rsid w:val="007869BC"/>
    <w:rsid w:val="007876F2"/>
    <w:rsid w:val="00790476"/>
    <w:rsid w:val="0079292A"/>
    <w:rsid w:val="00792A27"/>
    <w:rsid w:val="00795BF2"/>
    <w:rsid w:val="00796847"/>
    <w:rsid w:val="007969B8"/>
    <w:rsid w:val="00797438"/>
    <w:rsid w:val="007A189D"/>
    <w:rsid w:val="007A1EED"/>
    <w:rsid w:val="007A24F0"/>
    <w:rsid w:val="007A28A3"/>
    <w:rsid w:val="007A36DE"/>
    <w:rsid w:val="007A3798"/>
    <w:rsid w:val="007A38AA"/>
    <w:rsid w:val="007A3AA3"/>
    <w:rsid w:val="007A56CD"/>
    <w:rsid w:val="007A5D7E"/>
    <w:rsid w:val="007A624A"/>
    <w:rsid w:val="007A664B"/>
    <w:rsid w:val="007A678A"/>
    <w:rsid w:val="007A6A4D"/>
    <w:rsid w:val="007A7584"/>
    <w:rsid w:val="007A7B51"/>
    <w:rsid w:val="007B1190"/>
    <w:rsid w:val="007B2104"/>
    <w:rsid w:val="007B351D"/>
    <w:rsid w:val="007B5E5B"/>
    <w:rsid w:val="007B63D1"/>
    <w:rsid w:val="007C0AB9"/>
    <w:rsid w:val="007C0E50"/>
    <w:rsid w:val="007C107F"/>
    <w:rsid w:val="007C21CF"/>
    <w:rsid w:val="007C332B"/>
    <w:rsid w:val="007C3891"/>
    <w:rsid w:val="007C3D2C"/>
    <w:rsid w:val="007C3FE2"/>
    <w:rsid w:val="007C48DA"/>
    <w:rsid w:val="007C4FC4"/>
    <w:rsid w:val="007C6B6A"/>
    <w:rsid w:val="007C6CF8"/>
    <w:rsid w:val="007C6DEE"/>
    <w:rsid w:val="007D04FF"/>
    <w:rsid w:val="007D090F"/>
    <w:rsid w:val="007D09B1"/>
    <w:rsid w:val="007D0BE9"/>
    <w:rsid w:val="007D0E7F"/>
    <w:rsid w:val="007D2C99"/>
    <w:rsid w:val="007D2EDF"/>
    <w:rsid w:val="007D4792"/>
    <w:rsid w:val="007D48FB"/>
    <w:rsid w:val="007D56F2"/>
    <w:rsid w:val="007D58C7"/>
    <w:rsid w:val="007D5ACE"/>
    <w:rsid w:val="007D6D3D"/>
    <w:rsid w:val="007D71AA"/>
    <w:rsid w:val="007D775F"/>
    <w:rsid w:val="007D7BC5"/>
    <w:rsid w:val="007E1681"/>
    <w:rsid w:val="007E19AA"/>
    <w:rsid w:val="007E1ADA"/>
    <w:rsid w:val="007E2A78"/>
    <w:rsid w:val="007E3AFB"/>
    <w:rsid w:val="007E64A7"/>
    <w:rsid w:val="007E7412"/>
    <w:rsid w:val="007F1133"/>
    <w:rsid w:val="007F140C"/>
    <w:rsid w:val="007F189C"/>
    <w:rsid w:val="007F1C2E"/>
    <w:rsid w:val="007F20FA"/>
    <w:rsid w:val="007F218B"/>
    <w:rsid w:val="007F241B"/>
    <w:rsid w:val="007F359B"/>
    <w:rsid w:val="007F37DD"/>
    <w:rsid w:val="007F3A30"/>
    <w:rsid w:val="007F3EDA"/>
    <w:rsid w:val="007F44AA"/>
    <w:rsid w:val="007F4BE4"/>
    <w:rsid w:val="007F4E1D"/>
    <w:rsid w:val="007F6712"/>
    <w:rsid w:val="007F712D"/>
    <w:rsid w:val="007F7150"/>
    <w:rsid w:val="00800089"/>
    <w:rsid w:val="0080176C"/>
    <w:rsid w:val="00802572"/>
    <w:rsid w:val="008027F6"/>
    <w:rsid w:val="00803C38"/>
    <w:rsid w:val="0080462E"/>
    <w:rsid w:val="00806031"/>
    <w:rsid w:val="00806A23"/>
    <w:rsid w:val="00806A8E"/>
    <w:rsid w:val="00807489"/>
    <w:rsid w:val="008077B5"/>
    <w:rsid w:val="0081281C"/>
    <w:rsid w:val="008146C7"/>
    <w:rsid w:val="0081474C"/>
    <w:rsid w:val="00814B1E"/>
    <w:rsid w:val="00817CCD"/>
    <w:rsid w:val="00820A88"/>
    <w:rsid w:val="00821391"/>
    <w:rsid w:val="008228CC"/>
    <w:rsid w:val="00822A4A"/>
    <w:rsid w:val="0082384B"/>
    <w:rsid w:val="00825554"/>
    <w:rsid w:val="00825ED2"/>
    <w:rsid w:val="00827ACC"/>
    <w:rsid w:val="008310A5"/>
    <w:rsid w:val="0083215E"/>
    <w:rsid w:val="0083219B"/>
    <w:rsid w:val="00832424"/>
    <w:rsid w:val="00834750"/>
    <w:rsid w:val="008348E5"/>
    <w:rsid w:val="00837120"/>
    <w:rsid w:val="00837BCD"/>
    <w:rsid w:val="008409B6"/>
    <w:rsid w:val="00841F4D"/>
    <w:rsid w:val="008426EA"/>
    <w:rsid w:val="00842C08"/>
    <w:rsid w:val="00844685"/>
    <w:rsid w:val="008449A4"/>
    <w:rsid w:val="00844E9C"/>
    <w:rsid w:val="00847218"/>
    <w:rsid w:val="00847C7F"/>
    <w:rsid w:val="00847F7D"/>
    <w:rsid w:val="00850D3E"/>
    <w:rsid w:val="0085239D"/>
    <w:rsid w:val="00852F1A"/>
    <w:rsid w:val="008547E3"/>
    <w:rsid w:val="00855161"/>
    <w:rsid w:val="00860F7C"/>
    <w:rsid w:val="00862DA2"/>
    <w:rsid w:val="0086457B"/>
    <w:rsid w:val="00865080"/>
    <w:rsid w:val="00865C3D"/>
    <w:rsid w:val="008663A7"/>
    <w:rsid w:val="00866659"/>
    <w:rsid w:val="008667E7"/>
    <w:rsid w:val="008669DB"/>
    <w:rsid w:val="00867B61"/>
    <w:rsid w:val="00870816"/>
    <w:rsid w:val="008723E7"/>
    <w:rsid w:val="008733A3"/>
    <w:rsid w:val="00873F6D"/>
    <w:rsid w:val="0087571B"/>
    <w:rsid w:val="0087599D"/>
    <w:rsid w:val="00876AEA"/>
    <w:rsid w:val="00876BC9"/>
    <w:rsid w:val="00877530"/>
    <w:rsid w:val="008809F2"/>
    <w:rsid w:val="00881A10"/>
    <w:rsid w:val="008823D9"/>
    <w:rsid w:val="0088484C"/>
    <w:rsid w:val="00884D52"/>
    <w:rsid w:val="00884EC0"/>
    <w:rsid w:val="008857BF"/>
    <w:rsid w:val="00885932"/>
    <w:rsid w:val="008865A7"/>
    <w:rsid w:val="00891870"/>
    <w:rsid w:val="00894F8D"/>
    <w:rsid w:val="00895F05"/>
    <w:rsid w:val="0089792E"/>
    <w:rsid w:val="00897FA4"/>
    <w:rsid w:val="008A0636"/>
    <w:rsid w:val="008A1857"/>
    <w:rsid w:val="008A2200"/>
    <w:rsid w:val="008A2536"/>
    <w:rsid w:val="008A31BC"/>
    <w:rsid w:val="008A3639"/>
    <w:rsid w:val="008A42AF"/>
    <w:rsid w:val="008A49C7"/>
    <w:rsid w:val="008A5AAD"/>
    <w:rsid w:val="008A661B"/>
    <w:rsid w:val="008B0D14"/>
    <w:rsid w:val="008B102A"/>
    <w:rsid w:val="008B19AA"/>
    <w:rsid w:val="008B2A37"/>
    <w:rsid w:val="008B320B"/>
    <w:rsid w:val="008B44BF"/>
    <w:rsid w:val="008B525D"/>
    <w:rsid w:val="008B55D1"/>
    <w:rsid w:val="008B5BA1"/>
    <w:rsid w:val="008B6820"/>
    <w:rsid w:val="008B70C2"/>
    <w:rsid w:val="008C0C34"/>
    <w:rsid w:val="008C0C80"/>
    <w:rsid w:val="008C0E64"/>
    <w:rsid w:val="008C4182"/>
    <w:rsid w:val="008C43B6"/>
    <w:rsid w:val="008C5053"/>
    <w:rsid w:val="008C5832"/>
    <w:rsid w:val="008C5E8D"/>
    <w:rsid w:val="008C642D"/>
    <w:rsid w:val="008C758D"/>
    <w:rsid w:val="008D031B"/>
    <w:rsid w:val="008D0609"/>
    <w:rsid w:val="008D0D0A"/>
    <w:rsid w:val="008D0FFF"/>
    <w:rsid w:val="008D1036"/>
    <w:rsid w:val="008D121D"/>
    <w:rsid w:val="008D22D7"/>
    <w:rsid w:val="008D3AF6"/>
    <w:rsid w:val="008D463E"/>
    <w:rsid w:val="008D51F4"/>
    <w:rsid w:val="008D5BB3"/>
    <w:rsid w:val="008D5DE3"/>
    <w:rsid w:val="008D6064"/>
    <w:rsid w:val="008D652E"/>
    <w:rsid w:val="008D6AE7"/>
    <w:rsid w:val="008D767E"/>
    <w:rsid w:val="008E0F00"/>
    <w:rsid w:val="008E183D"/>
    <w:rsid w:val="008E27F7"/>
    <w:rsid w:val="008E3729"/>
    <w:rsid w:val="008E5215"/>
    <w:rsid w:val="008E5612"/>
    <w:rsid w:val="008E5DD9"/>
    <w:rsid w:val="008E5F68"/>
    <w:rsid w:val="008E6532"/>
    <w:rsid w:val="008E6611"/>
    <w:rsid w:val="008F34B7"/>
    <w:rsid w:val="008F35E8"/>
    <w:rsid w:val="008F3ED8"/>
    <w:rsid w:val="008F3F7E"/>
    <w:rsid w:val="008F4C52"/>
    <w:rsid w:val="008F4DC0"/>
    <w:rsid w:val="008F5002"/>
    <w:rsid w:val="008F6AE7"/>
    <w:rsid w:val="008F78CC"/>
    <w:rsid w:val="008F7BAF"/>
    <w:rsid w:val="00900BD0"/>
    <w:rsid w:val="00901FA6"/>
    <w:rsid w:val="00902464"/>
    <w:rsid w:val="00904686"/>
    <w:rsid w:val="00904904"/>
    <w:rsid w:val="00904D55"/>
    <w:rsid w:val="009064CF"/>
    <w:rsid w:val="00906E33"/>
    <w:rsid w:val="009104B8"/>
    <w:rsid w:val="00910B7C"/>
    <w:rsid w:val="009114AC"/>
    <w:rsid w:val="00911719"/>
    <w:rsid w:val="00911D1E"/>
    <w:rsid w:val="00912A69"/>
    <w:rsid w:val="00912F4E"/>
    <w:rsid w:val="0091371E"/>
    <w:rsid w:val="00914ADA"/>
    <w:rsid w:val="00915086"/>
    <w:rsid w:val="009155C5"/>
    <w:rsid w:val="00916611"/>
    <w:rsid w:val="0091703D"/>
    <w:rsid w:val="00917B86"/>
    <w:rsid w:val="00917DC9"/>
    <w:rsid w:val="00921F0F"/>
    <w:rsid w:val="009228BD"/>
    <w:rsid w:val="00923B76"/>
    <w:rsid w:val="00924120"/>
    <w:rsid w:val="00924156"/>
    <w:rsid w:val="009248BA"/>
    <w:rsid w:val="00924C8E"/>
    <w:rsid w:val="009250CE"/>
    <w:rsid w:val="00925723"/>
    <w:rsid w:val="00925DC7"/>
    <w:rsid w:val="00925E92"/>
    <w:rsid w:val="0092684A"/>
    <w:rsid w:val="009269C7"/>
    <w:rsid w:val="00930AAA"/>
    <w:rsid w:val="00930C60"/>
    <w:rsid w:val="00930EA6"/>
    <w:rsid w:val="00931CA6"/>
    <w:rsid w:val="00932203"/>
    <w:rsid w:val="00932B36"/>
    <w:rsid w:val="009338BF"/>
    <w:rsid w:val="00933919"/>
    <w:rsid w:val="00934037"/>
    <w:rsid w:val="0093463B"/>
    <w:rsid w:val="00936BDE"/>
    <w:rsid w:val="00936DFE"/>
    <w:rsid w:val="00937030"/>
    <w:rsid w:val="0094086E"/>
    <w:rsid w:val="00941FBD"/>
    <w:rsid w:val="009428BA"/>
    <w:rsid w:val="009430E3"/>
    <w:rsid w:val="009466E6"/>
    <w:rsid w:val="0095379B"/>
    <w:rsid w:val="009539D1"/>
    <w:rsid w:val="009543E8"/>
    <w:rsid w:val="00956008"/>
    <w:rsid w:val="0095762E"/>
    <w:rsid w:val="009601DB"/>
    <w:rsid w:val="009608EA"/>
    <w:rsid w:val="00963A25"/>
    <w:rsid w:val="00965BFD"/>
    <w:rsid w:val="0096604C"/>
    <w:rsid w:val="009663C6"/>
    <w:rsid w:val="009671D4"/>
    <w:rsid w:val="00967FF5"/>
    <w:rsid w:val="00970A8A"/>
    <w:rsid w:val="00970FB1"/>
    <w:rsid w:val="00971DEC"/>
    <w:rsid w:val="009721FB"/>
    <w:rsid w:val="0097253D"/>
    <w:rsid w:val="00972689"/>
    <w:rsid w:val="00972962"/>
    <w:rsid w:val="00972C1A"/>
    <w:rsid w:val="00972DC2"/>
    <w:rsid w:val="0097325B"/>
    <w:rsid w:val="00973337"/>
    <w:rsid w:val="0097357F"/>
    <w:rsid w:val="00975233"/>
    <w:rsid w:val="00975445"/>
    <w:rsid w:val="00975CA0"/>
    <w:rsid w:val="00976401"/>
    <w:rsid w:val="0097796B"/>
    <w:rsid w:val="00977AFB"/>
    <w:rsid w:val="0098124E"/>
    <w:rsid w:val="009822C9"/>
    <w:rsid w:val="009828EC"/>
    <w:rsid w:val="00983F07"/>
    <w:rsid w:val="0098522A"/>
    <w:rsid w:val="00986440"/>
    <w:rsid w:val="0098782E"/>
    <w:rsid w:val="00990340"/>
    <w:rsid w:val="0099128C"/>
    <w:rsid w:val="00991571"/>
    <w:rsid w:val="009921B0"/>
    <w:rsid w:val="00992212"/>
    <w:rsid w:val="00993E14"/>
    <w:rsid w:val="00994A24"/>
    <w:rsid w:val="00995367"/>
    <w:rsid w:val="00995759"/>
    <w:rsid w:val="0099625E"/>
    <w:rsid w:val="00996ADA"/>
    <w:rsid w:val="00997553"/>
    <w:rsid w:val="009A0CEE"/>
    <w:rsid w:val="009A110E"/>
    <w:rsid w:val="009A1E2F"/>
    <w:rsid w:val="009A212B"/>
    <w:rsid w:val="009A2867"/>
    <w:rsid w:val="009A28E6"/>
    <w:rsid w:val="009A3D92"/>
    <w:rsid w:val="009A44BF"/>
    <w:rsid w:val="009A49BB"/>
    <w:rsid w:val="009A4DA3"/>
    <w:rsid w:val="009A6DF6"/>
    <w:rsid w:val="009A70E0"/>
    <w:rsid w:val="009A7A7E"/>
    <w:rsid w:val="009B0C34"/>
    <w:rsid w:val="009B14C0"/>
    <w:rsid w:val="009B2791"/>
    <w:rsid w:val="009B32B0"/>
    <w:rsid w:val="009B4884"/>
    <w:rsid w:val="009B59EC"/>
    <w:rsid w:val="009B64A4"/>
    <w:rsid w:val="009B6D2B"/>
    <w:rsid w:val="009B7F48"/>
    <w:rsid w:val="009C0226"/>
    <w:rsid w:val="009C32CB"/>
    <w:rsid w:val="009C360D"/>
    <w:rsid w:val="009C5AB9"/>
    <w:rsid w:val="009D1CC5"/>
    <w:rsid w:val="009D3016"/>
    <w:rsid w:val="009D3C35"/>
    <w:rsid w:val="009D40EF"/>
    <w:rsid w:val="009D7160"/>
    <w:rsid w:val="009E0148"/>
    <w:rsid w:val="009E1399"/>
    <w:rsid w:val="009E2CC6"/>
    <w:rsid w:val="009E2DB5"/>
    <w:rsid w:val="009E379D"/>
    <w:rsid w:val="009E4F49"/>
    <w:rsid w:val="009E6E14"/>
    <w:rsid w:val="009E7799"/>
    <w:rsid w:val="009F063F"/>
    <w:rsid w:val="009F09B7"/>
    <w:rsid w:val="009F0DBC"/>
    <w:rsid w:val="009F1DF4"/>
    <w:rsid w:val="009F2052"/>
    <w:rsid w:val="009F2208"/>
    <w:rsid w:val="009F483C"/>
    <w:rsid w:val="009F4F6B"/>
    <w:rsid w:val="009F6415"/>
    <w:rsid w:val="00A00119"/>
    <w:rsid w:val="00A01E1E"/>
    <w:rsid w:val="00A0225F"/>
    <w:rsid w:val="00A02555"/>
    <w:rsid w:val="00A03086"/>
    <w:rsid w:val="00A06841"/>
    <w:rsid w:val="00A1213D"/>
    <w:rsid w:val="00A135D4"/>
    <w:rsid w:val="00A15943"/>
    <w:rsid w:val="00A15FAF"/>
    <w:rsid w:val="00A2033C"/>
    <w:rsid w:val="00A21BDC"/>
    <w:rsid w:val="00A22008"/>
    <w:rsid w:val="00A224EA"/>
    <w:rsid w:val="00A237F8"/>
    <w:rsid w:val="00A23EBC"/>
    <w:rsid w:val="00A23F98"/>
    <w:rsid w:val="00A24DBD"/>
    <w:rsid w:val="00A2524F"/>
    <w:rsid w:val="00A25998"/>
    <w:rsid w:val="00A25F41"/>
    <w:rsid w:val="00A25FED"/>
    <w:rsid w:val="00A2611C"/>
    <w:rsid w:val="00A27291"/>
    <w:rsid w:val="00A27470"/>
    <w:rsid w:val="00A27762"/>
    <w:rsid w:val="00A3062B"/>
    <w:rsid w:val="00A327FB"/>
    <w:rsid w:val="00A370B6"/>
    <w:rsid w:val="00A409A0"/>
    <w:rsid w:val="00A41A2B"/>
    <w:rsid w:val="00A43608"/>
    <w:rsid w:val="00A44849"/>
    <w:rsid w:val="00A45F37"/>
    <w:rsid w:val="00A4771A"/>
    <w:rsid w:val="00A50E7A"/>
    <w:rsid w:val="00A52D41"/>
    <w:rsid w:val="00A53705"/>
    <w:rsid w:val="00A53E70"/>
    <w:rsid w:val="00A541C7"/>
    <w:rsid w:val="00A5459E"/>
    <w:rsid w:val="00A56558"/>
    <w:rsid w:val="00A56CA6"/>
    <w:rsid w:val="00A570FA"/>
    <w:rsid w:val="00A57165"/>
    <w:rsid w:val="00A578F0"/>
    <w:rsid w:val="00A57E34"/>
    <w:rsid w:val="00A615E0"/>
    <w:rsid w:val="00A623CD"/>
    <w:rsid w:val="00A63AFB"/>
    <w:rsid w:val="00A63DF4"/>
    <w:rsid w:val="00A64C3D"/>
    <w:rsid w:val="00A64E8C"/>
    <w:rsid w:val="00A65125"/>
    <w:rsid w:val="00A6533B"/>
    <w:rsid w:val="00A65A36"/>
    <w:rsid w:val="00A66203"/>
    <w:rsid w:val="00A666AF"/>
    <w:rsid w:val="00A66FB6"/>
    <w:rsid w:val="00A67B4B"/>
    <w:rsid w:val="00A71D4A"/>
    <w:rsid w:val="00A71E87"/>
    <w:rsid w:val="00A71FCF"/>
    <w:rsid w:val="00A72A37"/>
    <w:rsid w:val="00A72E72"/>
    <w:rsid w:val="00A73916"/>
    <w:rsid w:val="00A76043"/>
    <w:rsid w:val="00A77112"/>
    <w:rsid w:val="00A8173F"/>
    <w:rsid w:val="00A81C95"/>
    <w:rsid w:val="00A8267D"/>
    <w:rsid w:val="00A82BF0"/>
    <w:rsid w:val="00A82DDF"/>
    <w:rsid w:val="00A84269"/>
    <w:rsid w:val="00A84441"/>
    <w:rsid w:val="00A851CA"/>
    <w:rsid w:val="00A85A3A"/>
    <w:rsid w:val="00A85D4B"/>
    <w:rsid w:val="00A86BAC"/>
    <w:rsid w:val="00A86F97"/>
    <w:rsid w:val="00A87739"/>
    <w:rsid w:val="00A87965"/>
    <w:rsid w:val="00A9358D"/>
    <w:rsid w:val="00A9411B"/>
    <w:rsid w:val="00A94474"/>
    <w:rsid w:val="00A94BA0"/>
    <w:rsid w:val="00A94D3B"/>
    <w:rsid w:val="00A97F39"/>
    <w:rsid w:val="00AA0E94"/>
    <w:rsid w:val="00AA1908"/>
    <w:rsid w:val="00AA2722"/>
    <w:rsid w:val="00AA4375"/>
    <w:rsid w:val="00AA4DC1"/>
    <w:rsid w:val="00AA6D6D"/>
    <w:rsid w:val="00AA7D40"/>
    <w:rsid w:val="00AA7DC1"/>
    <w:rsid w:val="00AB044F"/>
    <w:rsid w:val="00AB094A"/>
    <w:rsid w:val="00AB0D79"/>
    <w:rsid w:val="00AB1C64"/>
    <w:rsid w:val="00AB66FD"/>
    <w:rsid w:val="00AB6758"/>
    <w:rsid w:val="00AC0A68"/>
    <w:rsid w:val="00AC0E71"/>
    <w:rsid w:val="00AC1625"/>
    <w:rsid w:val="00AC1C21"/>
    <w:rsid w:val="00AC2EDD"/>
    <w:rsid w:val="00AC4972"/>
    <w:rsid w:val="00AC4D77"/>
    <w:rsid w:val="00AC4E23"/>
    <w:rsid w:val="00AC7092"/>
    <w:rsid w:val="00AC79AD"/>
    <w:rsid w:val="00AD0049"/>
    <w:rsid w:val="00AD27E8"/>
    <w:rsid w:val="00AD4061"/>
    <w:rsid w:val="00AD410D"/>
    <w:rsid w:val="00AD52B5"/>
    <w:rsid w:val="00AD5FFD"/>
    <w:rsid w:val="00AD7EB8"/>
    <w:rsid w:val="00AE0D05"/>
    <w:rsid w:val="00AE1102"/>
    <w:rsid w:val="00AE1978"/>
    <w:rsid w:val="00AE2044"/>
    <w:rsid w:val="00AE2A3A"/>
    <w:rsid w:val="00AE2B24"/>
    <w:rsid w:val="00AE357D"/>
    <w:rsid w:val="00AE42BF"/>
    <w:rsid w:val="00AE49B5"/>
    <w:rsid w:val="00AE4D3C"/>
    <w:rsid w:val="00AE644C"/>
    <w:rsid w:val="00AE69A2"/>
    <w:rsid w:val="00AE6B9D"/>
    <w:rsid w:val="00AE7039"/>
    <w:rsid w:val="00AF02AE"/>
    <w:rsid w:val="00AF116D"/>
    <w:rsid w:val="00AF16F7"/>
    <w:rsid w:val="00AF2F78"/>
    <w:rsid w:val="00AF44B5"/>
    <w:rsid w:val="00AF69FD"/>
    <w:rsid w:val="00AF6A90"/>
    <w:rsid w:val="00AF6CF4"/>
    <w:rsid w:val="00AF71D7"/>
    <w:rsid w:val="00AF725A"/>
    <w:rsid w:val="00B00DB5"/>
    <w:rsid w:val="00B013AC"/>
    <w:rsid w:val="00B01593"/>
    <w:rsid w:val="00B0183B"/>
    <w:rsid w:val="00B02B5C"/>
    <w:rsid w:val="00B031B3"/>
    <w:rsid w:val="00B0394E"/>
    <w:rsid w:val="00B042DE"/>
    <w:rsid w:val="00B04575"/>
    <w:rsid w:val="00B048B2"/>
    <w:rsid w:val="00B04B5B"/>
    <w:rsid w:val="00B06DDC"/>
    <w:rsid w:val="00B11612"/>
    <w:rsid w:val="00B1332F"/>
    <w:rsid w:val="00B1687E"/>
    <w:rsid w:val="00B172B7"/>
    <w:rsid w:val="00B17384"/>
    <w:rsid w:val="00B17BCB"/>
    <w:rsid w:val="00B2005E"/>
    <w:rsid w:val="00B20579"/>
    <w:rsid w:val="00B2253A"/>
    <w:rsid w:val="00B22A09"/>
    <w:rsid w:val="00B22AB7"/>
    <w:rsid w:val="00B22FA4"/>
    <w:rsid w:val="00B24FA2"/>
    <w:rsid w:val="00B26423"/>
    <w:rsid w:val="00B26710"/>
    <w:rsid w:val="00B30025"/>
    <w:rsid w:val="00B32867"/>
    <w:rsid w:val="00B3480C"/>
    <w:rsid w:val="00B35801"/>
    <w:rsid w:val="00B35969"/>
    <w:rsid w:val="00B36328"/>
    <w:rsid w:val="00B36C53"/>
    <w:rsid w:val="00B378EF"/>
    <w:rsid w:val="00B37F68"/>
    <w:rsid w:val="00B40FB1"/>
    <w:rsid w:val="00B413C4"/>
    <w:rsid w:val="00B42D37"/>
    <w:rsid w:val="00B435D0"/>
    <w:rsid w:val="00B43FE4"/>
    <w:rsid w:val="00B441C6"/>
    <w:rsid w:val="00B4512F"/>
    <w:rsid w:val="00B47490"/>
    <w:rsid w:val="00B5339C"/>
    <w:rsid w:val="00B53724"/>
    <w:rsid w:val="00B53DA7"/>
    <w:rsid w:val="00B5486A"/>
    <w:rsid w:val="00B55C29"/>
    <w:rsid w:val="00B55FF4"/>
    <w:rsid w:val="00B5671B"/>
    <w:rsid w:val="00B575E0"/>
    <w:rsid w:val="00B577FF"/>
    <w:rsid w:val="00B619D5"/>
    <w:rsid w:val="00B63177"/>
    <w:rsid w:val="00B6558B"/>
    <w:rsid w:val="00B660CF"/>
    <w:rsid w:val="00B66D20"/>
    <w:rsid w:val="00B67A88"/>
    <w:rsid w:val="00B70018"/>
    <w:rsid w:val="00B7095D"/>
    <w:rsid w:val="00B71277"/>
    <w:rsid w:val="00B73817"/>
    <w:rsid w:val="00B738D7"/>
    <w:rsid w:val="00B743C3"/>
    <w:rsid w:val="00B744BA"/>
    <w:rsid w:val="00B75E52"/>
    <w:rsid w:val="00B76E74"/>
    <w:rsid w:val="00B80E34"/>
    <w:rsid w:val="00B82E94"/>
    <w:rsid w:val="00B83AA8"/>
    <w:rsid w:val="00B84AF2"/>
    <w:rsid w:val="00B86086"/>
    <w:rsid w:val="00B860DA"/>
    <w:rsid w:val="00B87FDD"/>
    <w:rsid w:val="00B90D36"/>
    <w:rsid w:val="00B91E23"/>
    <w:rsid w:val="00B91F13"/>
    <w:rsid w:val="00B9294E"/>
    <w:rsid w:val="00B93A9B"/>
    <w:rsid w:val="00B95A6E"/>
    <w:rsid w:val="00B95CFF"/>
    <w:rsid w:val="00B95DB6"/>
    <w:rsid w:val="00B97395"/>
    <w:rsid w:val="00BA138F"/>
    <w:rsid w:val="00BA2BD0"/>
    <w:rsid w:val="00BA3072"/>
    <w:rsid w:val="00BA4829"/>
    <w:rsid w:val="00BA48D1"/>
    <w:rsid w:val="00BA4C93"/>
    <w:rsid w:val="00BA7B86"/>
    <w:rsid w:val="00BA7F1E"/>
    <w:rsid w:val="00BB1659"/>
    <w:rsid w:val="00BB22B6"/>
    <w:rsid w:val="00BB2BCE"/>
    <w:rsid w:val="00BB649D"/>
    <w:rsid w:val="00BB6525"/>
    <w:rsid w:val="00BB7093"/>
    <w:rsid w:val="00BB70D2"/>
    <w:rsid w:val="00BC0E1C"/>
    <w:rsid w:val="00BC12B7"/>
    <w:rsid w:val="00BC12DE"/>
    <w:rsid w:val="00BC1ADF"/>
    <w:rsid w:val="00BC1B31"/>
    <w:rsid w:val="00BC20C3"/>
    <w:rsid w:val="00BC22BA"/>
    <w:rsid w:val="00BC388F"/>
    <w:rsid w:val="00BC472A"/>
    <w:rsid w:val="00BC61B4"/>
    <w:rsid w:val="00BC61EF"/>
    <w:rsid w:val="00BC6B72"/>
    <w:rsid w:val="00BD1640"/>
    <w:rsid w:val="00BD195C"/>
    <w:rsid w:val="00BD1A2B"/>
    <w:rsid w:val="00BD3813"/>
    <w:rsid w:val="00BD533D"/>
    <w:rsid w:val="00BD5EF2"/>
    <w:rsid w:val="00BD606D"/>
    <w:rsid w:val="00BD610E"/>
    <w:rsid w:val="00BD6700"/>
    <w:rsid w:val="00BD68F0"/>
    <w:rsid w:val="00BD708B"/>
    <w:rsid w:val="00BD7EF2"/>
    <w:rsid w:val="00BD7FA7"/>
    <w:rsid w:val="00BE1748"/>
    <w:rsid w:val="00BE2035"/>
    <w:rsid w:val="00BE269C"/>
    <w:rsid w:val="00BE26EC"/>
    <w:rsid w:val="00BE3239"/>
    <w:rsid w:val="00BE37FC"/>
    <w:rsid w:val="00BE39AB"/>
    <w:rsid w:val="00BE4F08"/>
    <w:rsid w:val="00BE58A0"/>
    <w:rsid w:val="00BE65F6"/>
    <w:rsid w:val="00BF0AAA"/>
    <w:rsid w:val="00BF0DF6"/>
    <w:rsid w:val="00BF16B2"/>
    <w:rsid w:val="00BF22C3"/>
    <w:rsid w:val="00BF4450"/>
    <w:rsid w:val="00BF501C"/>
    <w:rsid w:val="00BF50EC"/>
    <w:rsid w:val="00BF5E6F"/>
    <w:rsid w:val="00BF6378"/>
    <w:rsid w:val="00BF64DD"/>
    <w:rsid w:val="00C00A68"/>
    <w:rsid w:val="00C04D01"/>
    <w:rsid w:val="00C05108"/>
    <w:rsid w:val="00C05581"/>
    <w:rsid w:val="00C05EEA"/>
    <w:rsid w:val="00C06411"/>
    <w:rsid w:val="00C077AC"/>
    <w:rsid w:val="00C14407"/>
    <w:rsid w:val="00C16DC0"/>
    <w:rsid w:val="00C17232"/>
    <w:rsid w:val="00C20DC8"/>
    <w:rsid w:val="00C228B1"/>
    <w:rsid w:val="00C23751"/>
    <w:rsid w:val="00C23927"/>
    <w:rsid w:val="00C25516"/>
    <w:rsid w:val="00C2656E"/>
    <w:rsid w:val="00C2665D"/>
    <w:rsid w:val="00C26BFA"/>
    <w:rsid w:val="00C27865"/>
    <w:rsid w:val="00C27871"/>
    <w:rsid w:val="00C27D86"/>
    <w:rsid w:val="00C304CF"/>
    <w:rsid w:val="00C30758"/>
    <w:rsid w:val="00C320F4"/>
    <w:rsid w:val="00C3268F"/>
    <w:rsid w:val="00C32A9E"/>
    <w:rsid w:val="00C344CA"/>
    <w:rsid w:val="00C34672"/>
    <w:rsid w:val="00C34BF5"/>
    <w:rsid w:val="00C34F1F"/>
    <w:rsid w:val="00C35BD0"/>
    <w:rsid w:val="00C36266"/>
    <w:rsid w:val="00C3642C"/>
    <w:rsid w:val="00C36EE9"/>
    <w:rsid w:val="00C37298"/>
    <w:rsid w:val="00C422F6"/>
    <w:rsid w:val="00C424DA"/>
    <w:rsid w:val="00C4286B"/>
    <w:rsid w:val="00C44ADD"/>
    <w:rsid w:val="00C4589E"/>
    <w:rsid w:val="00C45A8E"/>
    <w:rsid w:val="00C45FD9"/>
    <w:rsid w:val="00C46C38"/>
    <w:rsid w:val="00C5060C"/>
    <w:rsid w:val="00C50BB2"/>
    <w:rsid w:val="00C51B4B"/>
    <w:rsid w:val="00C51F6D"/>
    <w:rsid w:val="00C5255D"/>
    <w:rsid w:val="00C53AAB"/>
    <w:rsid w:val="00C54032"/>
    <w:rsid w:val="00C54AFD"/>
    <w:rsid w:val="00C55798"/>
    <w:rsid w:val="00C55B30"/>
    <w:rsid w:val="00C55EB2"/>
    <w:rsid w:val="00C56BB4"/>
    <w:rsid w:val="00C57820"/>
    <w:rsid w:val="00C5790E"/>
    <w:rsid w:val="00C57EDE"/>
    <w:rsid w:val="00C61E8A"/>
    <w:rsid w:val="00C62377"/>
    <w:rsid w:val="00C6311F"/>
    <w:rsid w:val="00C63134"/>
    <w:rsid w:val="00C63AB5"/>
    <w:rsid w:val="00C64466"/>
    <w:rsid w:val="00C6460B"/>
    <w:rsid w:val="00C64A2C"/>
    <w:rsid w:val="00C64E4C"/>
    <w:rsid w:val="00C65790"/>
    <w:rsid w:val="00C66795"/>
    <w:rsid w:val="00C70402"/>
    <w:rsid w:val="00C71166"/>
    <w:rsid w:val="00C71E1E"/>
    <w:rsid w:val="00C73AA0"/>
    <w:rsid w:val="00C74257"/>
    <w:rsid w:val="00C7494B"/>
    <w:rsid w:val="00C76A34"/>
    <w:rsid w:val="00C77C0E"/>
    <w:rsid w:val="00C77EDA"/>
    <w:rsid w:val="00C8157E"/>
    <w:rsid w:val="00C81B8F"/>
    <w:rsid w:val="00C81E2B"/>
    <w:rsid w:val="00C8281D"/>
    <w:rsid w:val="00C830BD"/>
    <w:rsid w:val="00C835F1"/>
    <w:rsid w:val="00C83D3E"/>
    <w:rsid w:val="00C83EE5"/>
    <w:rsid w:val="00C84062"/>
    <w:rsid w:val="00C8408F"/>
    <w:rsid w:val="00C84F67"/>
    <w:rsid w:val="00C85148"/>
    <w:rsid w:val="00C85C0A"/>
    <w:rsid w:val="00C85F99"/>
    <w:rsid w:val="00C87CBA"/>
    <w:rsid w:val="00C87E8F"/>
    <w:rsid w:val="00C90084"/>
    <w:rsid w:val="00C91A54"/>
    <w:rsid w:val="00C92A9B"/>
    <w:rsid w:val="00C934CC"/>
    <w:rsid w:val="00C94444"/>
    <w:rsid w:val="00C95EEF"/>
    <w:rsid w:val="00C964D8"/>
    <w:rsid w:val="00C97158"/>
    <w:rsid w:val="00C97373"/>
    <w:rsid w:val="00CA0CE9"/>
    <w:rsid w:val="00CA0ECA"/>
    <w:rsid w:val="00CA1F3E"/>
    <w:rsid w:val="00CA3929"/>
    <w:rsid w:val="00CA4061"/>
    <w:rsid w:val="00CA5199"/>
    <w:rsid w:val="00CA5475"/>
    <w:rsid w:val="00CA6343"/>
    <w:rsid w:val="00CB3DD7"/>
    <w:rsid w:val="00CB3EDD"/>
    <w:rsid w:val="00CB53FD"/>
    <w:rsid w:val="00CB5E4D"/>
    <w:rsid w:val="00CB615E"/>
    <w:rsid w:val="00CB662F"/>
    <w:rsid w:val="00CB6C08"/>
    <w:rsid w:val="00CB6D21"/>
    <w:rsid w:val="00CB7A35"/>
    <w:rsid w:val="00CC1488"/>
    <w:rsid w:val="00CC17E1"/>
    <w:rsid w:val="00CC1C77"/>
    <w:rsid w:val="00CC4002"/>
    <w:rsid w:val="00CC50FE"/>
    <w:rsid w:val="00CC679F"/>
    <w:rsid w:val="00CD005B"/>
    <w:rsid w:val="00CD063F"/>
    <w:rsid w:val="00CD0C2B"/>
    <w:rsid w:val="00CD1195"/>
    <w:rsid w:val="00CD14F3"/>
    <w:rsid w:val="00CD1913"/>
    <w:rsid w:val="00CD1D94"/>
    <w:rsid w:val="00CD21EA"/>
    <w:rsid w:val="00CD2D38"/>
    <w:rsid w:val="00CD3836"/>
    <w:rsid w:val="00CD4121"/>
    <w:rsid w:val="00CD4C0A"/>
    <w:rsid w:val="00CD5E66"/>
    <w:rsid w:val="00CD6901"/>
    <w:rsid w:val="00CD6B66"/>
    <w:rsid w:val="00CE00A7"/>
    <w:rsid w:val="00CE016C"/>
    <w:rsid w:val="00CE029F"/>
    <w:rsid w:val="00CE17D2"/>
    <w:rsid w:val="00CE218A"/>
    <w:rsid w:val="00CE2BD7"/>
    <w:rsid w:val="00CE3142"/>
    <w:rsid w:val="00CE3A32"/>
    <w:rsid w:val="00CE3D5C"/>
    <w:rsid w:val="00CE5512"/>
    <w:rsid w:val="00CE6748"/>
    <w:rsid w:val="00CE7114"/>
    <w:rsid w:val="00CF1260"/>
    <w:rsid w:val="00CF2DE0"/>
    <w:rsid w:val="00CF3156"/>
    <w:rsid w:val="00CF32B7"/>
    <w:rsid w:val="00CF3D71"/>
    <w:rsid w:val="00CF4260"/>
    <w:rsid w:val="00CF6CF4"/>
    <w:rsid w:val="00CF7E9B"/>
    <w:rsid w:val="00D01E17"/>
    <w:rsid w:val="00D0223C"/>
    <w:rsid w:val="00D0375D"/>
    <w:rsid w:val="00D043BA"/>
    <w:rsid w:val="00D045C1"/>
    <w:rsid w:val="00D046DC"/>
    <w:rsid w:val="00D05270"/>
    <w:rsid w:val="00D07C54"/>
    <w:rsid w:val="00D11058"/>
    <w:rsid w:val="00D12BEE"/>
    <w:rsid w:val="00D12CEA"/>
    <w:rsid w:val="00D12F84"/>
    <w:rsid w:val="00D12FB0"/>
    <w:rsid w:val="00D131DD"/>
    <w:rsid w:val="00D13AF0"/>
    <w:rsid w:val="00D13FDC"/>
    <w:rsid w:val="00D13FF6"/>
    <w:rsid w:val="00D14142"/>
    <w:rsid w:val="00D1451F"/>
    <w:rsid w:val="00D15033"/>
    <w:rsid w:val="00D1516A"/>
    <w:rsid w:val="00D1667F"/>
    <w:rsid w:val="00D166DA"/>
    <w:rsid w:val="00D17FBD"/>
    <w:rsid w:val="00D219EA"/>
    <w:rsid w:val="00D22B9E"/>
    <w:rsid w:val="00D231B5"/>
    <w:rsid w:val="00D23AB0"/>
    <w:rsid w:val="00D3023A"/>
    <w:rsid w:val="00D30B00"/>
    <w:rsid w:val="00D32DEC"/>
    <w:rsid w:val="00D33133"/>
    <w:rsid w:val="00D336FE"/>
    <w:rsid w:val="00D337D1"/>
    <w:rsid w:val="00D33C22"/>
    <w:rsid w:val="00D355D0"/>
    <w:rsid w:val="00D3631F"/>
    <w:rsid w:val="00D36EE8"/>
    <w:rsid w:val="00D36F7A"/>
    <w:rsid w:val="00D37D9E"/>
    <w:rsid w:val="00D40A33"/>
    <w:rsid w:val="00D40C3F"/>
    <w:rsid w:val="00D422A0"/>
    <w:rsid w:val="00D428B1"/>
    <w:rsid w:val="00D42AEE"/>
    <w:rsid w:val="00D4434F"/>
    <w:rsid w:val="00D44717"/>
    <w:rsid w:val="00D44BA1"/>
    <w:rsid w:val="00D45B86"/>
    <w:rsid w:val="00D466A9"/>
    <w:rsid w:val="00D5048E"/>
    <w:rsid w:val="00D507B5"/>
    <w:rsid w:val="00D50BF9"/>
    <w:rsid w:val="00D50E53"/>
    <w:rsid w:val="00D513CB"/>
    <w:rsid w:val="00D51428"/>
    <w:rsid w:val="00D56400"/>
    <w:rsid w:val="00D622A8"/>
    <w:rsid w:val="00D661A2"/>
    <w:rsid w:val="00D67967"/>
    <w:rsid w:val="00D70834"/>
    <w:rsid w:val="00D70F99"/>
    <w:rsid w:val="00D71EA8"/>
    <w:rsid w:val="00D75374"/>
    <w:rsid w:val="00D754EC"/>
    <w:rsid w:val="00D76AF5"/>
    <w:rsid w:val="00D76C7E"/>
    <w:rsid w:val="00D80C63"/>
    <w:rsid w:val="00D8120D"/>
    <w:rsid w:val="00D817BC"/>
    <w:rsid w:val="00D81F3E"/>
    <w:rsid w:val="00D826E9"/>
    <w:rsid w:val="00D82BB0"/>
    <w:rsid w:val="00D83892"/>
    <w:rsid w:val="00D8433E"/>
    <w:rsid w:val="00D84D74"/>
    <w:rsid w:val="00D8663C"/>
    <w:rsid w:val="00D90DBC"/>
    <w:rsid w:val="00D914DF"/>
    <w:rsid w:val="00D91CE7"/>
    <w:rsid w:val="00D93622"/>
    <w:rsid w:val="00D93863"/>
    <w:rsid w:val="00D945F0"/>
    <w:rsid w:val="00D95761"/>
    <w:rsid w:val="00D958D0"/>
    <w:rsid w:val="00D96383"/>
    <w:rsid w:val="00D966C6"/>
    <w:rsid w:val="00D9746B"/>
    <w:rsid w:val="00DA072B"/>
    <w:rsid w:val="00DA09B2"/>
    <w:rsid w:val="00DA0E22"/>
    <w:rsid w:val="00DA2F22"/>
    <w:rsid w:val="00DA3055"/>
    <w:rsid w:val="00DA39C0"/>
    <w:rsid w:val="00DA5559"/>
    <w:rsid w:val="00DA5E35"/>
    <w:rsid w:val="00DA650B"/>
    <w:rsid w:val="00DA6F57"/>
    <w:rsid w:val="00DB038F"/>
    <w:rsid w:val="00DB0819"/>
    <w:rsid w:val="00DB2140"/>
    <w:rsid w:val="00DB3C6F"/>
    <w:rsid w:val="00DB4446"/>
    <w:rsid w:val="00DB4B00"/>
    <w:rsid w:val="00DB4C73"/>
    <w:rsid w:val="00DB5A89"/>
    <w:rsid w:val="00DB6C92"/>
    <w:rsid w:val="00DB71C1"/>
    <w:rsid w:val="00DB78CB"/>
    <w:rsid w:val="00DC14E1"/>
    <w:rsid w:val="00DC1A13"/>
    <w:rsid w:val="00DC1D91"/>
    <w:rsid w:val="00DC223C"/>
    <w:rsid w:val="00DC268E"/>
    <w:rsid w:val="00DC472C"/>
    <w:rsid w:val="00DC5A58"/>
    <w:rsid w:val="00DC646A"/>
    <w:rsid w:val="00DC6CEC"/>
    <w:rsid w:val="00DC6E36"/>
    <w:rsid w:val="00DC7F13"/>
    <w:rsid w:val="00DD1205"/>
    <w:rsid w:val="00DD1629"/>
    <w:rsid w:val="00DD2C3C"/>
    <w:rsid w:val="00DD34A2"/>
    <w:rsid w:val="00DD3B10"/>
    <w:rsid w:val="00DD666F"/>
    <w:rsid w:val="00DD6A0B"/>
    <w:rsid w:val="00DE0791"/>
    <w:rsid w:val="00DE191C"/>
    <w:rsid w:val="00DE25E3"/>
    <w:rsid w:val="00DE498E"/>
    <w:rsid w:val="00DE4A38"/>
    <w:rsid w:val="00DE7BCD"/>
    <w:rsid w:val="00DE7D2C"/>
    <w:rsid w:val="00DF241B"/>
    <w:rsid w:val="00E00846"/>
    <w:rsid w:val="00E0213B"/>
    <w:rsid w:val="00E03908"/>
    <w:rsid w:val="00E03A03"/>
    <w:rsid w:val="00E040AD"/>
    <w:rsid w:val="00E04360"/>
    <w:rsid w:val="00E04BC6"/>
    <w:rsid w:val="00E04E39"/>
    <w:rsid w:val="00E05243"/>
    <w:rsid w:val="00E052DF"/>
    <w:rsid w:val="00E056AF"/>
    <w:rsid w:val="00E05DA4"/>
    <w:rsid w:val="00E061B0"/>
    <w:rsid w:val="00E0641A"/>
    <w:rsid w:val="00E0787E"/>
    <w:rsid w:val="00E07981"/>
    <w:rsid w:val="00E07B55"/>
    <w:rsid w:val="00E107E8"/>
    <w:rsid w:val="00E10BDD"/>
    <w:rsid w:val="00E10BF2"/>
    <w:rsid w:val="00E10D29"/>
    <w:rsid w:val="00E11C0B"/>
    <w:rsid w:val="00E1295C"/>
    <w:rsid w:val="00E1333C"/>
    <w:rsid w:val="00E13DAF"/>
    <w:rsid w:val="00E15097"/>
    <w:rsid w:val="00E1593A"/>
    <w:rsid w:val="00E15ACA"/>
    <w:rsid w:val="00E16042"/>
    <w:rsid w:val="00E2088C"/>
    <w:rsid w:val="00E20A7C"/>
    <w:rsid w:val="00E20AF9"/>
    <w:rsid w:val="00E210A2"/>
    <w:rsid w:val="00E2283F"/>
    <w:rsid w:val="00E239AA"/>
    <w:rsid w:val="00E24D30"/>
    <w:rsid w:val="00E25F82"/>
    <w:rsid w:val="00E3061D"/>
    <w:rsid w:val="00E312C9"/>
    <w:rsid w:val="00E31442"/>
    <w:rsid w:val="00E31664"/>
    <w:rsid w:val="00E31B0D"/>
    <w:rsid w:val="00E33F19"/>
    <w:rsid w:val="00E3401D"/>
    <w:rsid w:val="00E3406D"/>
    <w:rsid w:val="00E3416A"/>
    <w:rsid w:val="00E34CC0"/>
    <w:rsid w:val="00E34D6A"/>
    <w:rsid w:val="00E36572"/>
    <w:rsid w:val="00E4287F"/>
    <w:rsid w:val="00E46A83"/>
    <w:rsid w:val="00E47079"/>
    <w:rsid w:val="00E514B7"/>
    <w:rsid w:val="00E51A3E"/>
    <w:rsid w:val="00E51A9E"/>
    <w:rsid w:val="00E51B99"/>
    <w:rsid w:val="00E524A8"/>
    <w:rsid w:val="00E540D0"/>
    <w:rsid w:val="00E543CA"/>
    <w:rsid w:val="00E5457C"/>
    <w:rsid w:val="00E54AE1"/>
    <w:rsid w:val="00E554EB"/>
    <w:rsid w:val="00E56548"/>
    <w:rsid w:val="00E60A11"/>
    <w:rsid w:val="00E61F27"/>
    <w:rsid w:val="00E6205C"/>
    <w:rsid w:val="00E625CE"/>
    <w:rsid w:val="00E62FD4"/>
    <w:rsid w:val="00E633AB"/>
    <w:rsid w:val="00E66EE2"/>
    <w:rsid w:val="00E70075"/>
    <w:rsid w:val="00E7012F"/>
    <w:rsid w:val="00E70E55"/>
    <w:rsid w:val="00E71EDD"/>
    <w:rsid w:val="00E72289"/>
    <w:rsid w:val="00E727B6"/>
    <w:rsid w:val="00E73E9E"/>
    <w:rsid w:val="00E740A8"/>
    <w:rsid w:val="00E7604E"/>
    <w:rsid w:val="00E76C2A"/>
    <w:rsid w:val="00E77A48"/>
    <w:rsid w:val="00E77FDF"/>
    <w:rsid w:val="00E80DF8"/>
    <w:rsid w:val="00E822F8"/>
    <w:rsid w:val="00E83E87"/>
    <w:rsid w:val="00E86D80"/>
    <w:rsid w:val="00E8731B"/>
    <w:rsid w:val="00E879C0"/>
    <w:rsid w:val="00E9042A"/>
    <w:rsid w:val="00E90826"/>
    <w:rsid w:val="00E90ECC"/>
    <w:rsid w:val="00E911A5"/>
    <w:rsid w:val="00E91E25"/>
    <w:rsid w:val="00E92996"/>
    <w:rsid w:val="00E94E05"/>
    <w:rsid w:val="00E95AF9"/>
    <w:rsid w:val="00E95B20"/>
    <w:rsid w:val="00E961F4"/>
    <w:rsid w:val="00E96208"/>
    <w:rsid w:val="00E9726B"/>
    <w:rsid w:val="00EA05D7"/>
    <w:rsid w:val="00EA1504"/>
    <w:rsid w:val="00EA47C8"/>
    <w:rsid w:val="00EA497B"/>
    <w:rsid w:val="00EA4EF0"/>
    <w:rsid w:val="00EA5617"/>
    <w:rsid w:val="00EA56B0"/>
    <w:rsid w:val="00EA60F8"/>
    <w:rsid w:val="00EA64E9"/>
    <w:rsid w:val="00EA7854"/>
    <w:rsid w:val="00EA7EB1"/>
    <w:rsid w:val="00EB068A"/>
    <w:rsid w:val="00EB0F72"/>
    <w:rsid w:val="00EB2095"/>
    <w:rsid w:val="00EB21CE"/>
    <w:rsid w:val="00EB46D0"/>
    <w:rsid w:val="00EB4D88"/>
    <w:rsid w:val="00EB5C1C"/>
    <w:rsid w:val="00EB7162"/>
    <w:rsid w:val="00EC06CB"/>
    <w:rsid w:val="00EC16BD"/>
    <w:rsid w:val="00EC3345"/>
    <w:rsid w:val="00EC478D"/>
    <w:rsid w:val="00EC5431"/>
    <w:rsid w:val="00EC5630"/>
    <w:rsid w:val="00EC7082"/>
    <w:rsid w:val="00ED030A"/>
    <w:rsid w:val="00ED0726"/>
    <w:rsid w:val="00ED0EFF"/>
    <w:rsid w:val="00ED0F57"/>
    <w:rsid w:val="00ED16C6"/>
    <w:rsid w:val="00ED38C6"/>
    <w:rsid w:val="00ED3EF7"/>
    <w:rsid w:val="00ED42AB"/>
    <w:rsid w:val="00ED4D58"/>
    <w:rsid w:val="00EE01F3"/>
    <w:rsid w:val="00EE05FC"/>
    <w:rsid w:val="00EE19C6"/>
    <w:rsid w:val="00EE490A"/>
    <w:rsid w:val="00EE5008"/>
    <w:rsid w:val="00EE7189"/>
    <w:rsid w:val="00EE7CBA"/>
    <w:rsid w:val="00EF0414"/>
    <w:rsid w:val="00EF0AC1"/>
    <w:rsid w:val="00EF156A"/>
    <w:rsid w:val="00EF1B71"/>
    <w:rsid w:val="00EF3DDD"/>
    <w:rsid w:val="00EF4ECA"/>
    <w:rsid w:val="00EF569A"/>
    <w:rsid w:val="00EF76CA"/>
    <w:rsid w:val="00F00747"/>
    <w:rsid w:val="00F01B20"/>
    <w:rsid w:val="00F03891"/>
    <w:rsid w:val="00F043AE"/>
    <w:rsid w:val="00F05A05"/>
    <w:rsid w:val="00F07254"/>
    <w:rsid w:val="00F07A3F"/>
    <w:rsid w:val="00F11660"/>
    <w:rsid w:val="00F119C8"/>
    <w:rsid w:val="00F12E33"/>
    <w:rsid w:val="00F12FE8"/>
    <w:rsid w:val="00F13FC9"/>
    <w:rsid w:val="00F14F3A"/>
    <w:rsid w:val="00F150F4"/>
    <w:rsid w:val="00F15103"/>
    <w:rsid w:val="00F15836"/>
    <w:rsid w:val="00F1599C"/>
    <w:rsid w:val="00F160F0"/>
    <w:rsid w:val="00F16527"/>
    <w:rsid w:val="00F17D3C"/>
    <w:rsid w:val="00F20B77"/>
    <w:rsid w:val="00F20BEA"/>
    <w:rsid w:val="00F2106B"/>
    <w:rsid w:val="00F2176F"/>
    <w:rsid w:val="00F21B59"/>
    <w:rsid w:val="00F22034"/>
    <w:rsid w:val="00F22704"/>
    <w:rsid w:val="00F23B92"/>
    <w:rsid w:val="00F2526B"/>
    <w:rsid w:val="00F2676D"/>
    <w:rsid w:val="00F27B6F"/>
    <w:rsid w:val="00F31730"/>
    <w:rsid w:val="00F3219D"/>
    <w:rsid w:val="00F32F03"/>
    <w:rsid w:val="00F339D9"/>
    <w:rsid w:val="00F347F5"/>
    <w:rsid w:val="00F34AA7"/>
    <w:rsid w:val="00F34CD7"/>
    <w:rsid w:val="00F34F5B"/>
    <w:rsid w:val="00F35374"/>
    <w:rsid w:val="00F35A64"/>
    <w:rsid w:val="00F35D87"/>
    <w:rsid w:val="00F3606C"/>
    <w:rsid w:val="00F3635A"/>
    <w:rsid w:val="00F37187"/>
    <w:rsid w:val="00F37320"/>
    <w:rsid w:val="00F37B91"/>
    <w:rsid w:val="00F37E49"/>
    <w:rsid w:val="00F40D7A"/>
    <w:rsid w:val="00F42186"/>
    <w:rsid w:val="00F46543"/>
    <w:rsid w:val="00F465F1"/>
    <w:rsid w:val="00F4668F"/>
    <w:rsid w:val="00F46850"/>
    <w:rsid w:val="00F46C05"/>
    <w:rsid w:val="00F5023F"/>
    <w:rsid w:val="00F52D8A"/>
    <w:rsid w:val="00F53760"/>
    <w:rsid w:val="00F54AA9"/>
    <w:rsid w:val="00F619C0"/>
    <w:rsid w:val="00F64159"/>
    <w:rsid w:val="00F64BD5"/>
    <w:rsid w:val="00F657A6"/>
    <w:rsid w:val="00F65E56"/>
    <w:rsid w:val="00F678BC"/>
    <w:rsid w:val="00F67B6E"/>
    <w:rsid w:val="00F702BB"/>
    <w:rsid w:val="00F706C0"/>
    <w:rsid w:val="00F70DBA"/>
    <w:rsid w:val="00F71B2A"/>
    <w:rsid w:val="00F724C1"/>
    <w:rsid w:val="00F72827"/>
    <w:rsid w:val="00F7283C"/>
    <w:rsid w:val="00F72C43"/>
    <w:rsid w:val="00F745D5"/>
    <w:rsid w:val="00F74C93"/>
    <w:rsid w:val="00F7566A"/>
    <w:rsid w:val="00F76A94"/>
    <w:rsid w:val="00F77D76"/>
    <w:rsid w:val="00F839E9"/>
    <w:rsid w:val="00F8401D"/>
    <w:rsid w:val="00F850D9"/>
    <w:rsid w:val="00F8537F"/>
    <w:rsid w:val="00F857BA"/>
    <w:rsid w:val="00F90D61"/>
    <w:rsid w:val="00F90DF9"/>
    <w:rsid w:val="00F917B4"/>
    <w:rsid w:val="00F91DD9"/>
    <w:rsid w:val="00F9219A"/>
    <w:rsid w:val="00F948B7"/>
    <w:rsid w:val="00F94B90"/>
    <w:rsid w:val="00F958C2"/>
    <w:rsid w:val="00F958FC"/>
    <w:rsid w:val="00FA12AA"/>
    <w:rsid w:val="00FA1B11"/>
    <w:rsid w:val="00FA316B"/>
    <w:rsid w:val="00FA34A6"/>
    <w:rsid w:val="00FA361F"/>
    <w:rsid w:val="00FA4259"/>
    <w:rsid w:val="00FA48C4"/>
    <w:rsid w:val="00FA4EB7"/>
    <w:rsid w:val="00FB114A"/>
    <w:rsid w:val="00FB3E53"/>
    <w:rsid w:val="00FB4E23"/>
    <w:rsid w:val="00FB586B"/>
    <w:rsid w:val="00FB58B6"/>
    <w:rsid w:val="00FB72A0"/>
    <w:rsid w:val="00FC024A"/>
    <w:rsid w:val="00FC0B4F"/>
    <w:rsid w:val="00FC11A3"/>
    <w:rsid w:val="00FC7C2D"/>
    <w:rsid w:val="00FD07F0"/>
    <w:rsid w:val="00FD1586"/>
    <w:rsid w:val="00FD40F3"/>
    <w:rsid w:val="00FD42D8"/>
    <w:rsid w:val="00FD481A"/>
    <w:rsid w:val="00FD56E5"/>
    <w:rsid w:val="00FD68AC"/>
    <w:rsid w:val="00FD758C"/>
    <w:rsid w:val="00FE0503"/>
    <w:rsid w:val="00FE0EF3"/>
    <w:rsid w:val="00FE1E98"/>
    <w:rsid w:val="00FE285D"/>
    <w:rsid w:val="00FE3412"/>
    <w:rsid w:val="00FE3D63"/>
    <w:rsid w:val="00FE5B38"/>
    <w:rsid w:val="00FE5B91"/>
    <w:rsid w:val="00FE658C"/>
    <w:rsid w:val="00FE6C16"/>
    <w:rsid w:val="00FE71DB"/>
    <w:rsid w:val="00FE7CB3"/>
    <w:rsid w:val="00FE7F3D"/>
    <w:rsid w:val="00FF036F"/>
    <w:rsid w:val="00FF1004"/>
    <w:rsid w:val="00FF1D38"/>
    <w:rsid w:val="00FF2633"/>
    <w:rsid w:val="00FF3B3C"/>
    <w:rsid w:val="00FF534B"/>
    <w:rsid w:val="00FF5774"/>
    <w:rsid w:val="00FF5FB0"/>
    <w:rsid w:val="00FF60CE"/>
    <w:rsid w:val="00FF61B3"/>
    <w:rsid w:val="00FF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footer" w:uiPriority="99"/>
    <w:lsdException w:name="caption" w:uiPriority="99"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rsid w:val="00F94B90"/>
    <w:rPr>
      <w:sz w:val="20"/>
      <w:szCs w:val="20"/>
    </w:rPr>
  </w:style>
  <w:style w:type="character" w:styleId="FootnoteReference">
    <w:name w:val="footnote reference"/>
    <w:aliases w:val="16 Point,Superscript 6 Poin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642209"/>
    <w:pPr>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footer" w:uiPriority="99"/>
    <w:lsdException w:name="caption" w:uiPriority="99"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rsid w:val="00F94B90"/>
    <w:rPr>
      <w:sz w:val="20"/>
      <w:szCs w:val="20"/>
    </w:rPr>
  </w:style>
  <w:style w:type="character" w:styleId="FootnoteReference">
    <w:name w:val="footnote reference"/>
    <w:aliases w:val="16 Point,Superscript 6 Poin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642209"/>
    <w:pPr>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gefweb.org/Documents/Council_Documents/GEF_C21/C.20.6.Rev.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ef.org/gef/sites/thegef.org/files/documents/document/GEF5-Template%20Reference%20Guide%209-14-10rev11-18-2010.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thegef.org/gef/hom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document/GEF5-Template%20Reference%20Guide%209-14-10rev11-18-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0839-63B1-442C-9A6D-C593F5CC1ACF}">
  <ds:schemaRefs>
    <ds:schemaRef ds:uri="http://schemas.openxmlformats.org/officeDocument/2006/bibliography"/>
  </ds:schemaRefs>
</ds:datastoreItem>
</file>

<file path=customXml/itemProps2.xml><?xml version="1.0" encoding="utf-8"?>
<ds:datastoreItem xmlns:ds="http://schemas.openxmlformats.org/officeDocument/2006/customXml" ds:itemID="{C1A7CBD6-4CAA-4245-A82D-B764DCB2ED09}"/>
</file>

<file path=customXml/itemProps3.xml><?xml version="1.0" encoding="utf-8"?>
<ds:datastoreItem xmlns:ds="http://schemas.openxmlformats.org/officeDocument/2006/customXml" ds:itemID="{AB517BB3-AA05-41AD-8832-B7BB7F3FC2E3}"/>
</file>

<file path=customXml/itemProps4.xml><?xml version="1.0" encoding="utf-8"?>
<ds:datastoreItem xmlns:ds="http://schemas.openxmlformats.org/officeDocument/2006/customXml" ds:itemID="{EC4627A8-A5B9-460F-B086-B990FD3D69F0}"/>
</file>

<file path=docProps/app.xml><?xml version="1.0" encoding="utf-8"?>
<Properties xmlns="http://schemas.openxmlformats.org/officeDocument/2006/extended-properties" xmlns:vt="http://schemas.openxmlformats.org/officeDocument/2006/docPropsVTypes">
  <Template>Normal.dotm</Template>
  <TotalTime>0</TotalTime>
  <Pages>17</Pages>
  <Words>8060</Words>
  <Characters>46509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CPR PREMCI PIF</vt:lpstr>
    </vt:vector>
  </TitlesOfParts>
  <Company>World Bank Group</Company>
  <LinksUpToDate>false</LinksUpToDate>
  <CharactersWithSpaces>54461</CharactersWithSpaces>
  <SharedDoc>false</SharedDoc>
  <HLinks>
    <vt:vector size="24" baseType="variant">
      <vt:variant>
        <vt:i4>2556011</vt:i4>
      </vt:variant>
      <vt:variant>
        <vt:i4>10</vt:i4>
      </vt:variant>
      <vt:variant>
        <vt:i4>0</vt:i4>
      </vt:variant>
      <vt:variant>
        <vt:i4>5</vt:i4>
      </vt:variant>
      <vt:variant>
        <vt:lpwstr>http://gefweb.org/Documents/Council_Documents/GEF_C21/C.20.6.Rev.1.pdf</vt:lpwstr>
      </vt:variant>
      <vt:variant>
        <vt:lpwstr/>
      </vt:variant>
      <vt:variant>
        <vt:i4>6357090</vt:i4>
      </vt:variant>
      <vt:variant>
        <vt:i4>7</vt:i4>
      </vt:variant>
      <vt:variant>
        <vt:i4>0</vt:i4>
      </vt:variant>
      <vt:variant>
        <vt:i4>5</vt:i4>
      </vt:variant>
      <vt:variant>
        <vt:lpwstr>http://www.thegef.org/gef/sites/thegef.org/files/documents/document/GEF5-Template Reference Guide 9-14-10rev11-18-2010.doc</vt:lpwstr>
      </vt:variant>
      <vt:variant>
        <vt:lpwstr/>
      </vt:variant>
      <vt:variant>
        <vt:i4>7077941</vt:i4>
      </vt:variant>
      <vt:variant>
        <vt:i4>0</vt:i4>
      </vt:variant>
      <vt:variant>
        <vt:i4>0</vt:i4>
      </vt:variant>
      <vt:variant>
        <vt:i4>5</vt:i4>
      </vt:variant>
      <vt:variant>
        <vt:lpwstr>http://www.thegef.org/gef/home</vt:lpwstr>
      </vt:variant>
      <vt:variant>
        <vt:lpwstr/>
      </vt: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PREMCI PIF</dc:title>
  <dc:creator>Ramon Prudencio C. de Mesa;Noel L. Soriano</dc:creator>
  <cp:lastModifiedBy>Ramon Prudencio C. De Mesa</cp:lastModifiedBy>
  <cp:revision>2</cp:revision>
  <cp:lastPrinted>2013-02-21T20:43:00Z</cp:lastPrinted>
  <dcterms:created xsi:type="dcterms:W3CDTF">2013-10-02T14:47:00Z</dcterms:created>
  <dcterms:modified xsi:type="dcterms:W3CDTF">2013-10-02T14:47:00Z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0x01010078FD0EB9EC318C41BC3215F8FE928E39</vt:lpwstr>
  </property>
</Properties>
</file>