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2571" w14:textId="77777777" w:rsidR="00591870" w:rsidRPr="009C4023" w:rsidRDefault="00591870" w:rsidP="00CE2855">
      <w:pPr>
        <w:framePr w:w="6844" w:h="896" w:hSpace="181" w:wrap="around" w:vAnchor="text" w:hAnchor="page" w:x="3993" w:yAlign="inside"/>
        <w:autoSpaceDE w:val="0"/>
        <w:autoSpaceDN w:val="0"/>
        <w:adjustRightInd w:val="0"/>
        <w:spacing w:after="0" w:line="240" w:lineRule="auto"/>
        <w:ind w:right="-900"/>
        <w:rPr>
          <w:rFonts w:ascii="Times New Roman" w:eastAsia="Times New Roman" w:hAnsi="Times New Roman"/>
          <w:b/>
          <w:bCs/>
          <w:caps/>
          <w:color w:val="000000"/>
        </w:rPr>
      </w:pPr>
      <w:r w:rsidRPr="009C4023">
        <w:rPr>
          <w:rFonts w:ascii="Times New Roman" w:eastAsia="Times New Roman" w:hAnsi="Times New Roman"/>
          <w:b/>
          <w:bCs/>
          <w:caps/>
          <w:color w:val="000000"/>
          <w:sz w:val="28"/>
          <w:szCs w:val="28"/>
        </w:rPr>
        <w:t xml:space="preserve">request for </w:t>
      </w:r>
      <w:r w:rsidR="006455CE">
        <w:rPr>
          <w:rFonts w:ascii="Times New Roman" w:eastAsia="Times New Roman" w:hAnsi="Times New Roman"/>
          <w:b/>
          <w:bCs/>
          <w:caps/>
          <w:color w:val="000000"/>
          <w:sz w:val="28"/>
          <w:szCs w:val="28"/>
        </w:rPr>
        <w:t>CEO ENDORSEMENT</w:t>
      </w:r>
    </w:p>
    <w:p w14:paraId="6A1F2572" w14:textId="77777777" w:rsidR="00591870" w:rsidRPr="009C4023" w:rsidRDefault="00591870" w:rsidP="00CE2855">
      <w:pPr>
        <w:framePr w:w="6844" w:h="896" w:hSpace="181" w:wrap="around" w:vAnchor="text" w:hAnchor="page" w:x="3993" w:yAlign="inside"/>
        <w:autoSpaceDE w:val="0"/>
        <w:autoSpaceDN w:val="0"/>
        <w:adjustRightInd w:val="0"/>
        <w:spacing w:after="0" w:line="240" w:lineRule="auto"/>
        <w:rPr>
          <w:rFonts w:ascii="Times New Roman" w:eastAsia="Times New Roman" w:hAnsi="Times New Roman"/>
          <w:bCs/>
          <w:color w:val="000000"/>
        </w:rPr>
      </w:pPr>
      <w:bookmarkStart w:id="0" w:name="Dropdown7"/>
      <w:r w:rsidRPr="009C4023">
        <w:rPr>
          <w:rFonts w:ascii="Times New Roman" w:eastAsia="Times New Roman" w:hAnsi="Times New Roman"/>
          <w:b/>
          <w:bCs/>
          <w:smallCaps/>
          <w:color w:val="000000"/>
        </w:rPr>
        <w:t xml:space="preserve">Project Type: </w:t>
      </w:r>
      <w:bookmarkEnd w:id="0"/>
      <w:r w:rsidR="006455CE">
        <w:rPr>
          <w:rFonts w:ascii="Times New Roman" w:eastAsia="Times New Roman" w:hAnsi="Times New Roman"/>
          <w:b/>
          <w:bCs/>
          <w:smallCaps/>
          <w:color w:val="000000"/>
        </w:rPr>
        <w:t>Full-sized Project</w:t>
      </w:r>
      <w:r w:rsidRPr="009C4023">
        <w:rPr>
          <w:rFonts w:ascii="Times New Roman" w:eastAsia="Times New Roman" w:hAnsi="Times New Roman"/>
          <w:bCs/>
          <w:smallCaps/>
          <w:color w:val="000000"/>
        </w:rPr>
        <w:t xml:space="preserve"> </w:t>
      </w:r>
    </w:p>
    <w:p w14:paraId="6A1F2573" w14:textId="77777777" w:rsidR="00591870" w:rsidRPr="009C4023" w:rsidRDefault="00591870" w:rsidP="00CE2855">
      <w:pPr>
        <w:framePr w:w="6844" w:h="896" w:hSpace="181" w:wrap="around" w:vAnchor="text" w:hAnchor="page" w:x="3993" w:yAlign="inside"/>
        <w:autoSpaceDE w:val="0"/>
        <w:autoSpaceDN w:val="0"/>
        <w:adjustRightInd w:val="0"/>
        <w:spacing w:after="0" w:line="240" w:lineRule="auto"/>
        <w:rPr>
          <w:rFonts w:ascii="Times New Roman" w:eastAsia="Times New Roman" w:hAnsi="Times New Roman"/>
          <w:b/>
          <w:bCs/>
          <w:smallCaps/>
          <w:color w:val="000000"/>
        </w:rPr>
      </w:pPr>
      <w:r w:rsidRPr="009C4023">
        <w:rPr>
          <w:rFonts w:ascii="Times New Roman" w:eastAsia="Times New Roman" w:hAnsi="Times New Roman"/>
          <w:b/>
          <w:bCs/>
          <w:smallCaps/>
          <w:color w:val="000000"/>
        </w:rPr>
        <w:t>Type of Trust Fund:</w:t>
      </w:r>
      <w:r w:rsidR="00E65274">
        <w:rPr>
          <w:rFonts w:ascii="Times New Roman" w:eastAsia="Times New Roman" w:hAnsi="Times New Roman"/>
          <w:b/>
          <w:bCs/>
          <w:smallCaps/>
          <w:color w:val="000000"/>
        </w:rPr>
        <w:t xml:space="preserve"> </w:t>
      </w:r>
      <w:r w:rsidR="006455CE">
        <w:rPr>
          <w:rFonts w:ascii="Times New Roman" w:eastAsia="Times New Roman" w:hAnsi="Times New Roman"/>
          <w:b/>
          <w:bCs/>
          <w:smallCaps/>
          <w:color w:val="000000"/>
        </w:rPr>
        <w:t>GEF Trust Fund</w:t>
      </w:r>
    </w:p>
    <w:p w14:paraId="6A1F2574" w14:textId="77777777" w:rsidR="00591870" w:rsidRPr="00591870" w:rsidRDefault="00E95FE2" w:rsidP="00591870">
      <w:pPr>
        <w:spacing w:after="0" w:line="240" w:lineRule="auto"/>
        <w:rPr>
          <w:rFonts w:ascii="Times New Roman" w:eastAsia="Times New Roman" w:hAnsi="Times New Roman"/>
        </w:rPr>
      </w:pPr>
      <w:r>
        <w:rPr>
          <w:noProof/>
        </w:rPr>
        <w:drawing>
          <wp:anchor distT="0" distB="0" distL="114300" distR="114300" simplePos="0" relativeHeight="251657728" behindDoc="0" locked="0" layoutInCell="1" allowOverlap="1" wp14:anchorId="6A1F26E1" wp14:editId="6A1F26E2">
            <wp:simplePos x="0" y="0"/>
            <wp:positionH relativeFrom="column">
              <wp:posOffset>628650</wp:posOffset>
            </wp:positionH>
            <wp:positionV relativeFrom="paragraph">
              <wp:posOffset>-114300</wp:posOffset>
            </wp:positionV>
            <wp:extent cx="723900" cy="741680"/>
            <wp:effectExtent l="0" t="0" r="0" b="1270"/>
            <wp:wrapSquare wrapText="bothSides"/>
            <wp:docPr id="2" name="Picture 2" descr="GEF-newlogo-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F-newlogo-sh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41680"/>
                    </a:xfrm>
                    <a:prstGeom prst="rect">
                      <a:avLst/>
                    </a:prstGeom>
                    <a:noFill/>
                  </pic:spPr>
                </pic:pic>
              </a:graphicData>
            </a:graphic>
            <wp14:sizeRelH relativeFrom="page">
              <wp14:pctWidth>0</wp14:pctWidth>
            </wp14:sizeRelH>
            <wp14:sizeRelV relativeFrom="page">
              <wp14:pctHeight>0</wp14:pctHeight>
            </wp14:sizeRelV>
          </wp:anchor>
        </w:drawing>
      </w:r>
    </w:p>
    <w:p w14:paraId="6A1F2575" w14:textId="77777777" w:rsidR="00591870" w:rsidRPr="00591870" w:rsidRDefault="00591870" w:rsidP="00591870">
      <w:pPr>
        <w:spacing w:after="0" w:line="240" w:lineRule="auto"/>
        <w:rPr>
          <w:rFonts w:ascii="Times New Roman" w:eastAsia="Times New Roman" w:hAnsi="Times New Roman"/>
        </w:rPr>
      </w:pPr>
    </w:p>
    <w:p w14:paraId="6A1F2576" w14:textId="77777777" w:rsidR="00591870" w:rsidRPr="00591870" w:rsidRDefault="00591870" w:rsidP="00591870">
      <w:pPr>
        <w:tabs>
          <w:tab w:val="left" w:pos="360"/>
        </w:tabs>
        <w:spacing w:after="0" w:line="240" w:lineRule="auto"/>
        <w:ind w:right="110"/>
        <w:rPr>
          <w:rFonts w:ascii="Times New Roman" w:eastAsia="Times New Roman" w:hAnsi="Times New Roman"/>
          <w:b/>
        </w:rPr>
      </w:pPr>
    </w:p>
    <w:p w14:paraId="6A1F2577" w14:textId="77777777" w:rsidR="00591870" w:rsidRPr="00591870" w:rsidRDefault="00591870" w:rsidP="00591870">
      <w:pPr>
        <w:tabs>
          <w:tab w:val="left" w:pos="360"/>
        </w:tabs>
        <w:spacing w:after="80" w:line="240" w:lineRule="auto"/>
        <w:ind w:right="-187"/>
        <w:rPr>
          <w:rFonts w:ascii="Times New Roman" w:eastAsia="Times New Roman" w:hAnsi="Times New Roman"/>
          <w:caps/>
        </w:rPr>
      </w:pPr>
      <w:r w:rsidRPr="00591870">
        <w:rPr>
          <w:rFonts w:ascii="Times New Roman" w:eastAsia="Times New Roman" w:hAnsi="Times New Roman"/>
          <w:caps/>
        </w:rPr>
        <w:t xml:space="preserve">       </w:t>
      </w:r>
      <w:r w:rsidRPr="00591870">
        <w:rPr>
          <w:rFonts w:ascii="Times New Roman" w:eastAsia="Times New Roman" w:hAnsi="Times New Roman"/>
          <w:caps/>
        </w:rPr>
        <w:tab/>
      </w:r>
      <w:r w:rsidRPr="00591870">
        <w:rPr>
          <w:rFonts w:ascii="Times New Roman" w:eastAsia="Times New Roman" w:hAnsi="Times New Roman"/>
          <w:caps/>
        </w:rPr>
        <w:tab/>
      </w:r>
      <w:r w:rsidRPr="00591870">
        <w:rPr>
          <w:rFonts w:ascii="Times New Roman" w:eastAsia="Times New Roman" w:hAnsi="Times New Roman"/>
          <w:caps/>
        </w:rPr>
        <w:tab/>
      </w:r>
      <w:r w:rsidR="0035107A">
        <w:rPr>
          <w:rFonts w:ascii="Times New Roman" w:eastAsia="Times New Roman" w:hAnsi="Times New Roman"/>
          <w:caps/>
        </w:rPr>
        <w:tab/>
      </w:r>
      <w:r w:rsidR="0035107A">
        <w:rPr>
          <w:rFonts w:ascii="Times New Roman" w:eastAsia="Times New Roman" w:hAnsi="Times New Roman"/>
          <w:caps/>
        </w:rPr>
        <w:tab/>
      </w:r>
      <w:r w:rsidR="0035107A">
        <w:rPr>
          <w:rFonts w:ascii="Times New Roman" w:eastAsia="Times New Roman" w:hAnsi="Times New Roman"/>
          <w:caps/>
        </w:rPr>
        <w:tab/>
      </w:r>
      <w:r w:rsidRPr="00591870">
        <w:rPr>
          <w:rFonts w:ascii="Times New Roman" w:eastAsia="Times New Roman" w:hAnsi="Times New Roman"/>
          <w:caps/>
        </w:rPr>
        <w:tab/>
      </w:r>
      <w:r w:rsidRPr="00591870">
        <w:rPr>
          <w:rFonts w:ascii="Times New Roman" w:eastAsia="Times New Roman" w:hAnsi="Times New Roman"/>
          <w:caps/>
        </w:rPr>
        <w:tab/>
        <w:t xml:space="preserve">       </w:t>
      </w:r>
      <w:r w:rsidRPr="00591870">
        <w:rPr>
          <w:rFonts w:ascii="Times New Roman" w:eastAsia="Times New Roman" w:hAnsi="Times New Roman"/>
          <w:noProof/>
          <w:sz w:val="20"/>
          <w:szCs w:val="20"/>
        </w:rPr>
        <w:t xml:space="preserve">For more information about GEF, visit </w:t>
      </w:r>
      <w:r w:rsidRPr="00591870">
        <w:rPr>
          <w:rFonts w:ascii="Times New Roman" w:eastAsia="Times New Roman" w:hAnsi="Times New Roman"/>
          <w:noProof/>
          <w:color w:val="0000FF"/>
          <w:sz w:val="20"/>
          <w:szCs w:val="20"/>
          <w:u w:val="single"/>
        </w:rPr>
        <w:t>TheGEF.org</w:t>
      </w:r>
      <w:r w:rsidRPr="00591870">
        <w:rPr>
          <w:rFonts w:ascii="Times New Roman" w:eastAsia="Times New Roman" w:hAnsi="Times New Roman"/>
          <w:caps/>
        </w:rPr>
        <w:tab/>
        <w:t xml:space="preserve">                       </w:t>
      </w:r>
    </w:p>
    <w:p w14:paraId="6A1F2578" w14:textId="77777777" w:rsidR="00BA4E94" w:rsidRPr="00591870" w:rsidRDefault="00591870" w:rsidP="00137268">
      <w:pPr>
        <w:numPr>
          <w:ilvl w:val="0"/>
          <w:numId w:val="1"/>
        </w:numPr>
        <w:tabs>
          <w:tab w:val="left" w:pos="360"/>
        </w:tabs>
        <w:spacing w:before="240" w:after="80" w:line="240" w:lineRule="auto"/>
        <w:rPr>
          <w:rFonts w:ascii="Times New Roman" w:eastAsia="Times New Roman" w:hAnsi="Times New Roman"/>
          <w:b/>
          <w:smallCaps/>
          <w:u w:val="single"/>
        </w:rPr>
      </w:pPr>
      <w:r w:rsidRPr="00591870">
        <w:rPr>
          <w:rFonts w:ascii="Times New Roman" w:eastAsia="Times New Roman" w:hAnsi="Times New Roman"/>
          <w:b/>
          <w:caps/>
          <w:color w:val="00B0F0"/>
          <w:u w:val="single"/>
        </w:rPr>
        <w:t>part i: project information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190"/>
        <w:gridCol w:w="2693"/>
        <w:gridCol w:w="1510"/>
      </w:tblGrid>
      <w:tr w:rsidR="00BA4E94" w:rsidRPr="00D05DC6" w14:paraId="6A1F257A" w14:textId="77777777" w:rsidTr="00F41A0A">
        <w:tc>
          <w:tcPr>
            <w:tcW w:w="5000" w:type="pct"/>
            <w:gridSpan w:val="4"/>
          </w:tcPr>
          <w:p w14:paraId="6A1F2579" w14:textId="77777777" w:rsidR="00BA4E94" w:rsidRPr="007E5450" w:rsidRDefault="00BA4E94" w:rsidP="00F41A0A">
            <w:pPr>
              <w:spacing w:after="0" w:line="240" w:lineRule="auto"/>
              <w:rPr>
                <w:rFonts w:ascii="Times New Roman" w:hAnsi="Times New Roman"/>
              </w:rPr>
            </w:pPr>
            <w:r w:rsidRPr="002B50B7">
              <w:rPr>
                <w:rFonts w:ascii="Times New Roman" w:hAnsi="Times New Roman"/>
              </w:rPr>
              <w:t xml:space="preserve">Project Title: </w:t>
            </w:r>
            <w:r w:rsidR="003D320A" w:rsidRPr="003D320A">
              <w:rPr>
                <w:rFonts w:ascii="Times New Roman" w:hAnsi="Times New Roman"/>
              </w:rPr>
              <w:t>Disaster Risk &amp; Energy Access Management (DREAM)</w:t>
            </w:r>
            <w:r w:rsidR="007E5450">
              <w:rPr>
                <w:rFonts w:ascii="Times New Roman" w:hAnsi="Times New Roman"/>
              </w:rPr>
              <w:t xml:space="preserve">: </w:t>
            </w:r>
            <w:r w:rsidR="007E5450" w:rsidRPr="007E5450">
              <w:rPr>
                <w:rFonts w:ascii="Times New Roman" w:hAnsi="Times New Roman"/>
              </w:rPr>
              <w:t>Promoting Solar Photovoltaic Systems in Public Buildings for Clean Energy Access, Increased Climate Resilience and Disaster Risk Management</w:t>
            </w:r>
          </w:p>
        </w:tc>
      </w:tr>
      <w:tr w:rsidR="00BA4E94" w:rsidRPr="00D05DC6" w14:paraId="6A1F257F" w14:textId="77777777" w:rsidTr="005A53F3">
        <w:tc>
          <w:tcPr>
            <w:tcW w:w="1445" w:type="pct"/>
          </w:tcPr>
          <w:p w14:paraId="6A1F257B" w14:textId="77777777" w:rsidR="00BA4E94" w:rsidRPr="00D05DC6" w:rsidRDefault="00BA4E94" w:rsidP="00F41A0A">
            <w:pPr>
              <w:spacing w:after="0" w:line="240" w:lineRule="auto"/>
              <w:rPr>
                <w:rFonts w:ascii="Times New Roman" w:hAnsi="Times New Roman"/>
              </w:rPr>
            </w:pPr>
            <w:r w:rsidRPr="00D05DC6">
              <w:rPr>
                <w:rFonts w:ascii="Times New Roman" w:hAnsi="Times New Roman"/>
              </w:rPr>
              <w:t>Country(</w:t>
            </w:r>
            <w:proofErr w:type="spellStart"/>
            <w:r w:rsidRPr="00D05DC6">
              <w:rPr>
                <w:rFonts w:ascii="Times New Roman" w:hAnsi="Times New Roman"/>
              </w:rPr>
              <w:t>ies</w:t>
            </w:r>
            <w:proofErr w:type="spellEnd"/>
            <w:r w:rsidRPr="00D05DC6">
              <w:rPr>
                <w:rFonts w:ascii="Times New Roman" w:hAnsi="Times New Roman"/>
              </w:rPr>
              <w:t>):</w:t>
            </w:r>
          </w:p>
        </w:tc>
        <w:tc>
          <w:tcPr>
            <w:tcW w:w="1534" w:type="pct"/>
          </w:tcPr>
          <w:p w14:paraId="6A1F257C" w14:textId="77777777" w:rsidR="00BA4E94" w:rsidRPr="002B50B7" w:rsidRDefault="00CA00EE" w:rsidP="00F41A0A">
            <w:pPr>
              <w:spacing w:after="0" w:line="240" w:lineRule="auto"/>
              <w:rPr>
                <w:rFonts w:ascii="Times New Roman" w:hAnsi="Times New Roman"/>
              </w:rPr>
            </w:pPr>
            <w:smartTag w:uri="urn:schemas-microsoft-com:office:smarttags" w:element="country-region">
              <w:smartTag w:uri="urn:schemas-microsoft-com:office:smarttags" w:element="place">
                <w:r w:rsidRPr="002B50B7">
                  <w:rPr>
                    <w:rFonts w:ascii="Times New Roman" w:hAnsi="Times New Roman"/>
                  </w:rPr>
                  <w:t>Barbados</w:t>
                </w:r>
              </w:smartTag>
            </w:smartTag>
          </w:p>
        </w:tc>
        <w:tc>
          <w:tcPr>
            <w:tcW w:w="1295" w:type="pct"/>
          </w:tcPr>
          <w:p w14:paraId="6A1F257D" w14:textId="77777777" w:rsidR="00BA4E94" w:rsidRPr="00D05DC6" w:rsidRDefault="00BA4E94" w:rsidP="00F41A0A">
            <w:pPr>
              <w:spacing w:after="0" w:line="240" w:lineRule="auto"/>
              <w:rPr>
                <w:rFonts w:ascii="Times New Roman" w:hAnsi="Times New Roman"/>
              </w:rPr>
            </w:pPr>
            <w:r w:rsidRPr="00D05DC6">
              <w:rPr>
                <w:rFonts w:ascii="Times New Roman" w:hAnsi="Times New Roman"/>
              </w:rPr>
              <w:t>GEF Project ID:</w:t>
            </w:r>
            <w:r w:rsidRPr="00D05DC6">
              <w:rPr>
                <w:rFonts w:ascii="Times New Roman" w:hAnsi="Times New Roman"/>
                <w:vertAlign w:val="superscript"/>
              </w:rPr>
              <w:footnoteReference w:id="1"/>
            </w:r>
          </w:p>
        </w:tc>
        <w:tc>
          <w:tcPr>
            <w:tcW w:w="726" w:type="pct"/>
          </w:tcPr>
          <w:p w14:paraId="6A1F257E" w14:textId="77777777" w:rsidR="00BA4E94" w:rsidRPr="00D05DC6" w:rsidRDefault="00045F26" w:rsidP="00F41A0A">
            <w:pPr>
              <w:spacing w:after="0" w:line="240" w:lineRule="auto"/>
              <w:rPr>
                <w:rFonts w:ascii="Times New Roman" w:hAnsi="Times New Roman"/>
              </w:rPr>
            </w:pPr>
            <w:r>
              <w:rPr>
                <w:rFonts w:ascii="Times New Roman" w:hAnsi="Times New Roman"/>
              </w:rPr>
              <w:t>5453</w:t>
            </w:r>
          </w:p>
        </w:tc>
      </w:tr>
      <w:tr w:rsidR="00BA4E94" w:rsidRPr="00D05DC6" w14:paraId="6A1F2584" w14:textId="77777777" w:rsidTr="005A53F3">
        <w:tc>
          <w:tcPr>
            <w:tcW w:w="1445" w:type="pct"/>
          </w:tcPr>
          <w:p w14:paraId="6A1F2580" w14:textId="77777777" w:rsidR="00BA4E94" w:rsidRPr="00D05DC6" w:rsidRDefault="00BA4E94" w:rsidP="00F41A0A">
            <w:pPr>
              <w:spacing w:after="0" w:line="240" w:lineRule="auto"/>
              <w:rPr>
                <w:rFonts w:ascii="Times New Roman" w:hAnsi="Times New Roman"/>
              </w:rPr>
            </w:pPr>
            <w:r w:rsidRPr="00D05DC6">
              <w:rPr>
                <w:rFonts w:ascii="Times New Roman" w:hAnsi="Times New Roman"/>
              </w:rPr>
              <w:t>GEF Agency(</w:t>
            </w:r>
            <w:proofErr w:type="spellStart"/>
            <w:r w:rsidRPr="00D05DC6">
              <w:rPr>
                <w:rFonts w:ascii="Times New Roman" w:hAnsi="Times New Roman"/>
              </w:rPr>
              <w:t>ies</w:t>
            </w:r>
            <w:proofErr w:type="spellEnd"/>
            <w:r w:rsidRPr="00D05DC6">
              <w:rPr>
                <w:rFonts w:ascii="Times New Roman" w:hAnsi="Times New Roman"/>
              </w:rPr>
              <w:t>):</w:t>
            </w:r>
          </w:p>
        </w:tc>
        <w:tc>
          <w:tcPr>
            <w:tcW w:w="1534" w:type="pct"/>
          </w:tcPr>
          <w:p w14:paraId="6A1F2581" w14:textId="77777777" w:rsidR="00BA4E94" w:rsidRPr="002B50B7" w:rsidRDefault="00BA4E94" w:rsidP="00F41A0A">
            <w:pPr>
              <w:spacing w:after="0" w:line="240" w:lineRule="auto"/>
              <w:rPr>
                <w:rFonts w:ascii="Times New Roman" w:hAnsi="Times New Roman"/>
              </w:rPr>
            </w:pPr>
            <w:r w:rsidRPr="002B50B7">
              <w:rPr>
                <w:rFonts w:ascii="Times New Roman" w:hAnsi="Times New Roman"/>
              </w:rPr>
              <w:t xml:space="preserve">UNDP          </w:t>
            </w:r>
          </w:p>
        </w:tc>
        <w:tc>
          <w:tcPr>
            <w:tcW w:w="1295" w:type="pct"/>
          </w:tcPr>
          <w:p w14:paraId="6A1F2582" w14:textId="77777777" w:rsidR="00BA4E94" w:rsidRPr="00D05DC6" w:rsidRDefault="00BA4E94" w:rsidP="00F41A0A">
            <w:pPr>
              <w:spacing w:after="0" w:line="240" w:lineRule="auto"/>
              <w:rPr>
                <w:rFonts w:ascii="Times New Roman" w:hAnsi="Times New Roman"/>
              </w:rPr>
            </w:pPr>
            <w:r w:rsidRPr="00D05DC6">
              <w:rPr>
                <w:rFonts w:ascii="Times New Roman" w:hAnsi="Times New Roman"/>
              </w:rPr>
              <w:t>GEF Agency Project ID:</w:t>
            </w:r>
          </w:p>
        </w:tc>
        <w:tc>
          <w:tcPr>
            <w:tcW w:w="726" w:type="pct"/>
          </w:tcPr>
          <w:p w14:paraId="6A1F2583" w14:textId="77777777" w:rsidR="00BA4E94" w:rsidRPr="00D05DC6" w:rsidRDefault="00BA4E94" w:rsidP="00F41A0A">
            <w:pPr>
              <w:spacing w:after="0" w:line="240" w:lineRule="auto"/>
              <w:rPr>
                <w:rFonts w:ascii="Times New Roman" w:hAnsi="Times New Roman"/>
              </w:rPr>
            </w:pPr>
            <w:r>
              <w:rPr>
                <w:rFonts w:ascii="Times New Roman" w:hAnsi="Times New Roman"/>
              </w:rPr>
              <w:t>51</w:t>
            </w:r>
            <w:r w:rsidR="00CA00EE">
              <w:rPr>
                <w:rFonts w:ascii="Times New Roman" w:hAnsi="Times New Roman"/>
              </w:rPr>
              <w:t>86</w:t>
            </w:r>
          </w:p>
        </w:tc>
      </w:tr>
      <w:tr w:rsidR="005A53F3" w:rsidRPr="005B0870" w14:paraId="6A1F258B" w14:textId="77777777" w:rsidTr="005A53F3">
        <w:trPr>
          <w:trHeight w:val="489"/>
        </w:trPr>
        <w:tc>
          <w:tcPr>
            <w:tcW w:w="1445" w:type="pct"/>
            <w:vMerge w:val="restart"/>
          </w:tcPr>
          <w:p w14:paraId="6A1F2585" w14:textId="77777777" w:rsidR="005A53F3" w:rsidRPr="00D05DC6" w:rsidRDefault="005A53F3" w:rsidP="00F41A0A">
            <w:pPr>
              <w:spacing w:after="0" w:line="240" w:lineRule="auto"/>
              <w:rPr>
                <w:rFonts w:ascii="Times New Roman" w:hAnsi="Times New Roman"/>
              </w:rPr>
            </w:pPr>
            <w:r w:rsidRPr="00D05DC6">
              <w:rPr>
                <w:rFonts w:ascii="Times New Roman" w:hAnsi="Times New Roman"/>
              </w:rPr>
              <w:t>Other Executing Partner(s):</w:t>
            </w:r>
          </w:p>
        </w:tc>
        <w:tc>
          <w:tcPr>
            <w:tcW w:w="1534" w:type="pct"/>
            <w:vMerge w:val="restart"/>
          </w:tcPr>
          <w:p w14:paraId="6A1F2586" w14:textId="77777777" w:rsidR="005A53F3" w:rsidRPr="002B50B7" w:rsidRDefault="005A53F3" w:rsidP="00F41A0A">
            <w:pPr>
              <w:spacing w:after="0" w:line="240" w:lineRule="auto"/>
              <w:rPr>
                <w:rFonts w:ascii="Times New Roman" w:hAnsi="Times New Roman"/>
              </w:rPr>
            </w:pPr>
            <w:r w:rsidRPr="002B50B7">
              <w:rPr>
                <w:rFonts w:ascii="Times New Roman" w:hAnsi="Times New Roman"/>
              </w:rPr>
              <w:t>Office of the Prime Minister (Executing Entity)</w:t>
            </w:r>
          </w:p>
          <w:p w14:paraId="6A1F2587" w14:textId="77777777" w:rsidR="005A53F3" w:rsidRPr="002B50B7" w:rsidRDefault="005A53F3" w:rsidP="00F41A0A">
            <w:pPr>
              <w:spacing w:after="0" w:line="240" w:lineRule="auto"/>
              <w:rPr>
                <w:rFonts w:ascii="Times New Roman" w:hAnsi="Times New Roman"/>
              </w:rPr>
            </w:pPr>
            <w:r w:rsidRPr="002B50B7">
              <w:rPr>
                <w:rFonts w:ascii="Times New Roman" w:hAnsi="Times New Roman"/>
              </w:rPr>
              <w:t>Division of Energy and Telecommunications (</w:t>
            </w:r>
            <w:proofErr w:type="spellStart"/>
            <w:r w:rsidRPr="002B50B7">
              <w:rPr>
                <w:rFonts w:ascii="Times New Roman" w:hAnsi="Times New Roman"/>
              </w:rPr>
              <w:t>DoET</w:t>
            </w:r>
            <w:proofErr w:type="spellEnd"/>
            <w:r w:rsidRPr="002B50B7">
              <w:rPr>
                <w:rFonts w:ascii="Times New Roman" w:hAnsi="Times New Roman"/>
              </w:rPr>
              <w:t>)</w:t>
            </w:r>
          </w:p>
        </w:tc>
        <w:tc>
          <w:tcPr>
            <w:tcW w:w="1295" w:type="pct"/>
          </w:tcPr>
          <w:p w14:paraId="6A1F2588" w14:textId="77777777" w:rsidR="005A53F3" w:rsidRPr="00EA0CE2" w:rsidRDefault="005A53F3" w:rsidP="00F41A0A">
            <w:pPr>
              <w:spacing w:after="0" w:line="240" w:lineRule="auto"/>
              <w:rPr>
                <w:rFonts w:ascii="Times New Roman" w:hAnsi="Times New Roman"/>
              </w:rPr>
            </w:pPr>
            <w:r w:rsidRPr="00EA0CE2">
              <w:rPr>
                <w:rFonts w:ascii="Times New Roman" w:hAnsi="Times New Roman"/>
              </w:rPr>
              <w:t>Submission Date:</w:t>
            </w:r>
          </w:p>
          <w:p w14:paraId="6A1F2589" w14:textId="77777777" w:rsidR="005A53F3" w:rsidRPr="00EA0CE2" w:rsidRDefault="005A53F3" w:rsidP="00F41A0A">
            <w:pPr>
              <w:spacing w:after="0" w:line="240" w:lineRule="auto"/>
              <w:rPr>
                <w:rFonts w:ascii="Times New Roman" w:hAnsi="Times New Roman"/>
              </w:rPr>
            </w:pPr>
          </w:p>
        </w:tc>
        <w:tc>
          <w:tcPr>
            <w:tcW w:w="726" w:type="pct"/>
          </w:tcPr>
          <w:p w14:paraId="6A1F258A" w14:textId="5D3FB0EB" w:rsidR="005A53F3" w:rsidRPr="00EA0CE2" w:rsidRDefault="005A53F3" w:rsidP="00F41A0A">
            <w:pPr>
              <w:spacing w:after="0" w:line="240" w:lineRule="auto"/>
              <w:rPr>
                <w:rFonts w:ascii="Times New Roman" w:hAnsi="Times New Roman"/>
              </w:rPr>
            </w:pPr>
            <w:r>
              <w:rPr>
                <w:rFonts w:ascii="Times New Roman" w:hAnsi="Times New Roman"/>
              </w:rPr>
              <w:t>10 February 2015</w:t>
            </w:r>
          </w:p>
        </w:tc>
      </w:tr>
      <w:tr w:rsidR="005A53F3" w:rsidRPr="005B0870" w14:paraId="6A1F2590" w14:textId="77777777" w:rsidTr="005A53F3">
        <w:trPr>
          <w:trHeight w:val="530"/>
        </w:trPr>
        <w:tc>
          <w:tcPr>
            <w:tcW w:w="1445" w:type="pct"/>
            <w:vMerge/>
          </w:tcPr>
          <w:p w14:paraId="6A1F258C" w14:textId="77777777" w:rsidR="005A53F3" w:rsidRPr="00D05DC6" w:rsidRDefault="005A53F3" w:rsidP="00F41A0A">
            <w:pPr>
              <w:spacing w:after="0" w:line="240" w:lineRule="auto"/>
              <w:rPr>
                <w:rFonts w:ascii="Times New Roman" w:hAnsi="Times New Roman"/>
              </w:rPr>
            </w:pPr>
          </w:p>
        </w:tc>
        <w:tc>
          <w:tcPr>
            <w:tcW w:w="1534" w:type="pct"/>
            <w:vMerge/>
          </w:tcPr>
          <w:p w14:paraId="6A1F258D" w14:textId="77777777" w:rsidR="005A53F3" w:rsidRPr="002B50B7" w:rsidRDefault="005A53F3" w:rsidP="00F41A0A">
            <w:pPr>
              <w:spacing w:after="0" w:line="240" w:lineRule="auto"/>
              <w:rPr>
                <w:rFonts w:ascii="Times New Roman" w:hAnsi="Times New Roman"/>
              </w:rPr>
            </w:pPr>
          </w:p>
        </w:tc>
        <w:tc>
          <w:tcPr>
            <w:tcW w:w="1295" w:type="pct"/>
          </w:tcPr>
          <w:p w14:paraId="6A1F258E" w14:textId="77777777" w:rsidR="005A53F3" w:rsidRPr="00EA0CE2" w:rsidRDefault="005A53F3" w:rsidP="005A53F3">
            <w:pPr>
              <w:spacing w:after="0" w:line="240" w:lineRule="auto"/>
              <w:rPr>
                <w:rFonts w:ascii="Times New Roman" w:hAnsi="Times New Roman"/>
              </w:rPr>
            </w:pPr>
            <w:r>
              <w:rPr>
                <w:rFonts w:ascii="Times New Roman" w:hAnsi="Times New Roman"/>
              </w:rPr>
              <w:t>Re-submission Date:</w:t>
            </w:r>
          </w:p>
        </w:tc>
        <w:tc>
          <w:tcPr>
            <w:tcW w:w="726" w:type="pct"/>
          </w:tcPr>
          <w:p w14:paraId="6A1F258F" w14:textId="44EF2B7B" w:rsidR="005A53F3" w:rsidRDefault="0048194D" w:rsidP="0048194D">
            <w:pPr>
              <w:spacing w:after="0" w:line="240" w:lineRule="auto"/>
              <w:rPr>
                <w:rFonts w:ascii="Times New Roman" w:hAnsi="Times New Roman"/>
              </w:rPr>
            </w:pPr>
            <w:r>
              <w:rPr>
                <w:rFonts w:ascii="Times New Roman" w:hAnsi="Times New Roman"/>
              </w:rPr>
              <w:t>10 April</w:t>
            </w:r>
            <w:r w:rsidR="005A53F3">
              <w:rPr>
                <w:rFonts w:ascii="Times New Roman" w:hAnsi="Times New Roman"/>
              </w:rPr>
              <w:t xml:space="preserve"> 2015</w:t>
            </w:r>
          </w:p>
        </w:tc>
      </w:tr>
      <w:tr w:rsidR="00BA4E94" w:rsidRPr="00D05DC6" w14:paraId="6A1F2595" w14:textId="77777777" w:rsidTr="005A53F3">
        <w:tc>
          <w:tcPr>
            <w:tcW w:w="1445" w:type="pct"/>
          </w:tcPr>
          <w:p w14:paraId="6A1F2591" w14:textId="77777777" w:rsidR="00BA4E94" w:rsidRPr="00D05DC6" w:rsidRDefault="00BA4E94" w:rsidP="00F41A0A">
            <w:pPr>
              <w:spacing w:after="0" w:line="240" w:lineRule="auto"/>
              <w:rPr>
                <w:rFonts w:ascii="Times New Roman" w:hAnsi="Times New Roman"/>
              </w:rPr>
            </w:pPr>
            <w:r w:rsidRPr="00D05DC6">
              <w:rPr>
                <w:rFonts w:ascii="Times New Roman" w:hAnsi="Times New Roman"/>
              </w:rPr>
              <w:t>GEF Focal Area (s):</w:t>
            </w:r>
          </w:p>
        </w:tc>
        <w:bookmarkStart w:id="1" w:name="focalArea"/>
        <w:tc>
          <w:tcPr>
            <w:tcW w:w="1534" w:type="pct"/>
          </w:tcPr>
          <w:p w14:paraId="6A1F2592" w14:textId="77777777" w:rsidR="00BA4E94" w:rsidRPr="00EA0CE2" w:rsidRDefault="00BA4E94" w:rsidP="00F41A0A">
            <w:pPr>
              <w:spacing w:after="0" w:line="240" w:lineRule="auto"/>
              <w:rPr>
                <w:rFonts w:ascii="Times New Roman" w:hAnsi="Times New Roman"/>
              </w:rPr>
            </w:pPr>
            <w:r w:rsidRPr="00EA0CE2">
              <w:rPr>
                <w:rFonts w:ascii="Times New Roman" w:hAnsi="Times New Roman"/>
              </w:rPr>
              <w:fldChar w:fldCharType="begin">
                <w:ffData>
                  <w:name w:val="focalArea"/>
                  <w:enabled/>
                  <w:calcOnExit w:val="0"/>
                  <w:ddList>
                    <w:listEntry w:val="Climate Change"/>
                    <w:listEntry w:val="(Select)"/>
                    <w:listEntry w:val="Biodiversity"/>
                    <w:listEntry w:val="International Waters"/>
                    <w:listEntry w:val="Land Degradation"/>
                    <w:listEntry w:val="Ozone Depletion Substances"/>
                    <w:listEntry w:val="Persistent Organic Pollutants"/>
                    <w:listEntry w:val="Multifocal Area"/>
                  </w:ddList>
                </w:ffData>
              </w:fldChar>
            </w:r>
            <w:r w:rsidRPr="00EA0CE2">
              <w:rPr>
                <w:rFonts w:ascii="Times New Roman" w:hAnsi="Times New Roman"/>
              </w:rPr>
              <w:instrText xml:space="preserve"> FORMDROPDOWN </w:instrText>
            </w:r>
            <w:r w:rsidR="002B33FF">
              <w:rPr>
                <w:rFonts w:ascii="Times New Roman" w:hAnsi="Times New Roman"/>
              </w:rPr>
            </w:r>
            <w:r w:rsidR="002B33FF">
              <w:rPr>
                <w:rFonts w:ascii="Times New Roman" w:hAnsi="Times New Roman"/>
              </w:rPr>
              <w:fldChar w:fldCharType="separate"/>
            </w:r>
            <w:r w:rsidRPr="00EA0CE2">
              <w:rPr>
                <w:rFonts w:ascii="Times New Roman" w:hAnsi="Times New Roman"/>
              </w:rPr>
              <w:fldChar w:fldCharType="end"/>
            </w:r>
            <w:bookmarkEnd w:id="1"/>
          </w:p>
        </w:tc>
        <w:tc>
          <w:tcPr>
            <w:tcW w:w="1295" w:type="pct"/>
          </w:tcPr>
          <w:p w14:paraId="6A1F2593" w14:textId="77777777" w:rsidR="00BA4E94" w:rsidRPr="00EA0CE2" w:rsidRDefault="00BA4E94" w:rsidP="00F41A0A">
            <w:pPr>
              <w:spacing w:after="0" w:line="240" w:lineRule="auto"/>
              <w:rPr>
                <w:rFonts w:ascii="Times New Roman" w:hAnsi="Times New Roman"/>
              </w:rPr>
            </w:pPr>
            <w:r w:rsidRPr="00EA0CE2">
              <w:rPr>
                <w:rFonts w:ascii="Times New Roman" w:hAnsi="Times New Roman"/>
              </w:rPr>
              <w:t>Project Duration(Months)</w:t>
            </w:r>
          </w:p>
        </w:tc>
        <w:tc>
          <w:tcPr>
            <w:tcW w:w="726" w:type="pct"/>
          </w:tcPr>
          <w:p w14:paraId="6A1F2594" w14:textId="77777777" w:rsidR="00BA4E94" w:rsidRPr="00EA0CE2" w:rsidRDefault="00EA0CE2" w:rsidP="00F41A0A">
            <w:pPr>
              <w:spacing w:after="0" w:line="240" w:lineRule="auto"/>
              <w:rPr>
                <w:rFonts w:ascii="Times New Roman" w:hAnsi="Times New Roman"/>
              </w:rPr>
            </w:pPr>
            <w:r w:rsidRPr="00EA0CE2">
              <w:rPr>
                <w:rFonts w:ascii="Times New Roman" w:hAnsi="Times New Roman"/>
              </w:rPr>
              <w:t>36</w:t>
            </w:r>
          </w:p>
        </w:tc>
      </w:tr>
      <w:tr w:rsidR="00BA4E94" w:rsidRPr="00D05DC6" w14:paraId="6A1F259C" w14:textId="77777777" w:rsidTr="005A53F3">
        <w:tc>
          <w:tcPr>
            <w:tcW w:w="1445" w:type="pct"/>
          </w:tcPr>
          <w:p w14:paraId="6A1F2596" w14:textId="77777777" w:rsidR="00BA4E94" w:rsidRPr="00D05DC6" w:rsidRDefault="00BA4E94" w:rsidP="00F41A0A">
            <w:pPr>
              <w:spacing w:after="0" w:line="240" w:lineRule="auto"/>
              <w:rPr>
                <w:rFonts w:ascii="Times New Roman" w:hAnsi="Times New Roman"/>
              </w:rPr>
            </w:pPr>
            <w:r w:rsidRPr="00D05DC6">
              <w:rPr>
                <w:rFonts w:ascii="Times New Roman" w:hAnsi="Times New Roman"/>
              </w:rPr>
              <w:t>Name of Parent Program (if applicable):</w:t>
            </w:r>
          </w:p>
          <w:p w14:paraId="6A1F2597" w14:textId="77777777" w:rsidR="00BA4E94" w:rsidRPr="00D05DC6" w:rsidRDefault="00BA4E94" w:rsidP="00BA4E94">
            <w:pPr>
              <w:numPr>
                <w:ilvl w:val="0"/>
                <w:numId w:val="18"/>
              </w:numPr>
              <w:spacing w:after="0" w:line="240" w:lineRule="auto"/>
              <w:ind w:left="252" w:hanging="252"/>
              <w:rPr>
                <w:rFonts w:ascii="Times New Roman" w:hAnsi="Times New Roman"/>
              </w:rPr>
            </w:pPr>
            <w:r w:rsidRPr="00D05DC6">
              <w:rPr>
                <w:rFonts w:ascii="Times New Roman" w:hAnsi="Times New Roman"/>
              </w:rPr>
              <w:t xml:space="preserve">For SFM/REDD+ </w:t>
            </w:r>
            <w:bookmarkStart w:id="2" w:name="CheckSFM"/>
            <w:r w:rsidRPr="00D05DC6">
              <w:rPr>
                <w:rFonts w:ascii="Times New Roman" w:hAnsi="Times New Roman"/>
              </w:rPr>
              <w:fldChar w:fldCharType="begin">
                <w:ffData>
                  <w:name w:val="CheckSFM"/>
                  <w:enabled/>
                  <w:calcOnExit w:val="0"/>
                  <w:checkBox>
                    <w:sizeAuto/>
                    <w:default w:val="0"/>
                  </w:checkBox>
                </w:ffData>
              </w:fldChar>
            </w:r>
            <w:r w:rsidRPr="00D05DC6">
              <w:rPr>
                <w:rFonts w:ascii="Times New Roman" w:hAnsi="Times New Roman"/>
              </w:rPr>
              <w:instrText xml:space="preserve"> FORMCHECKBOX </w:instrText>
            </w:r>
            <w:r w:rsidR="002B33FF">
              <w:rPr>
                <w:rFonts w:ascii="Times New Roman" w:hAnsi="Times New Roman"/>
              </w:rPr>
            </w:r>
            <w:r w:rsidR="002B33FF">
              <w:rPr>
                <w:rFonts w:ascii="Times New Roman" w:hAnsi="Times New Roman"/>
              </w:rPr>
              <w:fldChar w:fldCharType="separate"/>
            </w:r>
            <w:r w:rsidRPr="00D05DC6">
              <w:rPr>
                <w:rFonts w:ascii="Times New Roman" w:hAnsi="Times New Roman"/>
              </w:rPr>
              <w:fldChar w:fldCharType="end"/>
            </w:r>
            <w:bookmarkEnd w:id="2"/>
          </w:p>
          <w:p w14:paraId="6A1F2598" w14:textId="77777777" w:rsidR="00BA4E94" w:rsidRPr="00D05DC6" w:rsidRDefault="00BA4E94" w:rsidP="00BA4E94">
            <w:pPr>
              <w:numPr>
                <w:ilvl w:val="0"/>
                <w:numId w:val="18"/>
              </w:numPr>
              <w:spacing w:after="0" w:line="240" w:lineRule="auto"/>
              <w:ind w:left="252" w:hanging="252"/>
              <w:rPr>
                <w:rFonts w:ascii="Times New Roman" w:hAnsi="Times New Roman"/>
              </w:rPr>
            </w:pPr>
            <w:r w:rsidRPr="00D05DC6">
              <w:rPr>
                <w:rFonts w:ascii="Times New Roman" w:hAnsi="Times New Roman"/>
              </w:rPr>
              <w:t xml:space="preserve">For SGP                </w:t>
            </w:r>
            <w:r w:rsidRPr="00D05DC6">
              <w:rPr>
                <w:rFonts w:ascii="Times New Roman" w:hAnsi="Times New Roman"/>
              </w:rPr>
              <w:fldChar w:fldCharType="begin">
                <w:ffData>
                  <w:name w:val="CheckSFM"/>
                  <w:enabled/>
                  <w:calcOnExit w:val="0"/>
                  <w:checkBox>
                    <w:sizeAuto/>
                    <w:default w:val="0"/>
                  </w:checkBox>
                </w:ffData>
              </w:fldChar>
            </w:r>
            <w:r w:rsidRPr="00D05DC6">
              <w:rPr>
                <w:rFonts w:ascii="Times New Roman" w:hAnsi="Times New Roman"/>
              </w:rPr>
              <w:instrText xml:space="preserve"> FORMCHECKBOX </w:instrText>
            </w:r>
            <w:r w:rsidR="002B33FF">
              <w:rPr>
                <w:rFonts w:ascii="Times New Roman" w:hAnsi="Times New Roman"/>
              </w:rPr>
            </w:r>
            <w:r w:rsidR="002B33FF">
              <w:rPr>
                <w:rFonts w:ascii="Times New Roman" w:hAnsi="Times New Roman"/>
              </w:rPr>
              <w:fldChar w:fldCharType="separate"/>
            </w:r>
            <w:r w:rsidRPr="00D05DC6">
              <w:rPr>
                <w:rFonts w:ascii="Times New Roman" w:hAnsi="Times New Roman"/>
              </w:rPr>
              <w:fldChar w:fldCharType="end"/>
            </w:r>
          </w:p>
        </w:tc>
        <w:tc>
          <w:tcPr>
            <w:tcW w:w="1534" w:type="pct"/>
          </w:tcPr>
          <w:p w14:paraId="6A1F2599" w14:textId="77777777" w:rsidR="00BA4E94" w:rsidRPr="00EA0CE2" w:rsidRDefault="00BA4E94" w:rsidP="00F41A0A">
            <w:pPr>
              <w:spacing w:after="0" w:line="240" w:lineRule="auto"/>
              <w:rPr>
                <w:rFonts w:ascii="Times New Roman" w:hAnsi="Times New Roman"/>
              </w:rPr>
            </w:pPr>
            <w:r w:rsidRPr="00EA0CE2">
              <w:rPr>
                <w:rFonts w:ascii="Times New Roman" w:hAnsi="Times New Roman"/>
              </w:rPr>
              <w:t>n/a</w:t>
            </w:r>
          </w:p>
        </w:tc>
        <w:tc>
          <w:tcPr>
            <w:tcW w:w="1295" w:type="pct"/>
          </w:tcPr>
          <w:p w14:paraId="6A1F259A" w14:textId="77777777" w:rsidR="00BA4E94" w:rsidRPr="00EA0CE2" w:rsidRDefault="00BA4E94" w:rsidP="00F41A0A">
            <w:pPr>
              <w:spacing w:after="0" w:line="240" w:lineRule="auto"/>
              <w:rPr>
                <w:rFonts w:ascii="Times New Roman" w:hAnsi="Times New Roman"/>
              </w:rPr>
            </w:pPr>
            <w:r w:rsidRPr="00EA0CE2">
              <w:rPr>
                <w:rFonts w:ascii="Times New Roman" w:hAnsi="Times New Roman"/>
              </w:rPr>
              <w:t>Agency Fee ($):</w:t>
            </w:r>
          </w:p>
        </w:tc>
        <w:tc>
          <w:tcPr>
            <w:tcW w:w="726" w:type="pct"/>
          </w:tcPr>
          <w:p w14:paraId="6A1F259B" w14:textId="77777777" w:rsidR="00BA4E94" w:rsidRPr="00EA0CE2" w:rsidRDefault="00BA4E94" w:rsidP="00C5214C">
            <w:pPr>
              <w:spacing w:after="0" w:line="240" w:lineRule="auto"/>
              <w:rPr>
                <w:rFonts w:ascii="Times New Roman" w:hAnsi="Times New Roman"/>
              </w:rPr>
            </w:pPr>
            <w:r w:rsidRPr="00EA0CE2">
              <w:rPr>
                <w:rFonts w:ascii="Times New Roman" w:hAnsi="Times New Roman"/>
              </w:rPr>
              <w:t xml:space="preserve"> </w:t>
            </w:r>
            <w:r w:rsidR="00C5214C">
              <w:rPr>
                <w:rFonts w:ascii="Times New Roman" w:hAnsi="Times New Roman"/>
              </w:rPr>
              <w:t>164,016</w:t>
            </w:r>
          </w:p>
        </w:tc>
      </w:tr>
    </w:tbl>
    <w:p w14:paraId="6A1F259D" w14:textId="77777777" w:rsidR="00591870" w:rsidRPr="00591870" w:rsidRDefault="00591870" w:rsidP="00137268">
      <w:pPr>
        <w:numPr>
          <w:ilvl w:val="0"/>
          <w:numId w:val="1"/>
        </w:numPr>
        <w:tabs>
          <w:tab w:val="left" w:pos="360"/>
        </w:tabs>
        <w:spacing w:before="240" w:after="80" w:line="240" w:lineRule="auto"/>
        <w:rPr>
          <w:rFonts w:ascii="Times New Roman" w:eastAsia="Times New Roman" w:hAnsi="Times New Roman"/>
          <w:b/>
          <w:smallCaps/>
        </w:rPr>
      </w:pPr>
      <w:r w:rsidRPr="00591870">
        <w:rPr>
          <w:rFonts w:ascii="Times New Roman" w:eastAsia="Times New Roman" w:hAnsi="Times New Roman"/>
          <w:b/>
          <w:smallCaps/>
          <w:u w:val="single"/>
        </w:rPr>
        <w:t>Focal Area Strategy framework</w:t>
      </w:r>
      <w:r w:rsidRPr="00591870">
        <w:rPr>
          <w:rFonts w:ascii="Times New Roman" w:eastAsia="Times New Roman" w:hAnsi="Times New Roman"/>
          <w:b/>
          <w:smallCaps/>
          <w:vertAlign w:val="superscript"/>
        </w:rPr>
        <w:footnoteReference w:id="2"/>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23"/>
        <w:gridCol w:w="2613"/>
        <w:gridCol w:w="2674"/>
        <w:gridCol w:w="856"/>
        <w:gridCol w:w="1096"/>
        <w:gridCol w:w="1449"/>
      </w:tblGrid>
      <w:tr w:rsidR="00591870" w:rsidRPr="00F30B82" w14:paraId="6A1F25A5" w14:textId="77777777" w:rsidTr="006455CE">
        <w:trPr>
          <w:trHeight w:val="260"/>
          <w:jc w:val="center"/>
        </w:trPr>
        <w:tc>
          <w:tcPr>
            <w:tcW w:w="830" w:type="pct"/>
            <w:shd w:val="clear" w:color="auto" w:fill="FFFFFF"/>
            <w:vAlign w:val="center"/>
          </w:tcPr>
          <w:p w14:paraId="6A1F259E" w14:textId="77777777" w:rsidR="00591870" w:rsidRPr="00F30B82"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F30B82">
              <w:rPr>
                <w:rFonts w:ascii="Times New Roman" w:eastAsia="Times New Roman" w:hAnsi="Times New Roman"/>
                <w:b/>
                <w:iCs/>
                <w:color w:val="000000"/>
                <w:sz w:val="20"/>
                <w:szCs w:val="20"/>
              </w:rPr>
              <w:t>Focal Area Objectives</w:t>
            </w:r>
          </w:p>
        </w:tc>
        <w:tc>
          <w:tcPr>
            <w:tcW w:w="1257" w:type="pct"/>
            <w:tcBorders>
              <w:bottom w:val="single" w:sz="4" w:space="0" w:color="auto"/>
            </w:tcBorders>
            <w:shd w:val="clear" w:color="auto" w:fill="FFFFFF"/>
            <w:vAlign w:val="center"/>
          </w:tcPr>
          <w:p w14:paraId="6A1F259F" w14:textId="77777777" w:rsidR="00591870" w:rsidRPr="00F30B82"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F30B82">
              <w:rPr>
                <w:rFonts w:ascii="Times New Roman" w:eastAsia="Times New Roman" w:hAnsi="Times New Roman"/>
                <w:b/>
                <w:iCs/>
                <w:color w:val="000000"/>
                <w:sz w:val="20"/>
                <w:szCs w:val="20"/>
              </w:rPr>
              <w:t>Expected FA Outcomes</w:t>
            </w:r>
          </w:p>
        </w:tc>
        <w:tc>
          <w:tcPr>
            <w:tcW w:w="1286" w:type="pct"/>
            <w:shd w:val="clear" w:color="auto" w:fill="FFFFFF"/>
            <w:vAlign w:val="center"/>
          </w:tcPr>
          <w:p w14:paraId="6A1F25A0" w14:textId="77777777" w:rsidR="00591870" w:rsidRPr="00F30B82"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F30B82">
              <w:rPr>
                <w:rFonts w:ascii="Times New Roman" w:eastAsia="Times New Roman" w:hAnsi="Times New Roman"/>
                <w:b/>
                <w:iCs/>
                <w:color w:val="000000"/>
                <w:sz w:val="20"/>
                <w:szCs w:val="20"/>
              </w:rPr>
              <w:t>Expected FA Outputs</w:t>
            </w:r>
          </w:p>
        </w:tc>
        <w:tc>
          <w:tcPr>
            <w:tcW w:w="413" w:type="pct"/>
            <w:shd w:val="clear" w:color="auto" w:fill="FFFFFF"/>
          </w:tcPr>
          <w:p w14:paraId="6A1F25A1" w14:textId="77777777" w:rsidR="00591870" w:rsidRPr="00F30B82" w:rsidRDefault="00591870" w:rsidP="00591870">
            <w:pPr>
              <w:spacing w:after="0" w:line="240" w:lineRule="auto"/>
              <w:jc w:val="center"/>
              <w:rPr>
                <w:rFonts w:ascii="Times New Roman" w:eastAsia="Times New Roman" w:hAnsi="Times New Roman"/>
                <w:b/>
                <w:bCs/>
                <w:iCs/>
                <w:color w:val="000000"/>
                <w:sz w:val="20"/>
                <w:szCs w:val="20"/>
              </w:rPr>
            </w:pPr>
            <w:r w:rsidRPr="00F30B82">
              <w:rPr>
                <w:rFonts w:ascii="Times New Roman" w:eastAsia="Times New Roman" w:hAnsi="Times New Roman"/>
                <w:b/>
                <w:bCs/>
                <w:iCs/>
                <w:color w:val="000000"/>
                <w:sz w:val="20"/>
                <w:szCs w:val="20"/>
              </w:rPr>
              <w:t>Trust Fund</w:t>
            </w:r>
          </w:p>
        </w:tc>
        <w:tc>
          <w:tcPr>
            <w:tcW w:w="516" w:type="pct"/>
            <w:shd w:val="clear" w:color="auto" w:fill="FFFFFF"/>
          </w:tcPr>
          <w:p w14:paraId="6A1F25A2" w14:textId="77777777" w:rsidR="00591870" w:rsidRPr="00F30B82" w:rsidRDefault="00591870" w:rsidP="00591870">
            <w:pPr>
              <w:spacing w:after="0" w:line="240" w:lineRule="auto"/>
              <w:jc w:val="center"/>
              <w:rPr>
                <w:rFonts w:ascii="Times New Roman" w:eastAsia="Times New Roman" w:hAnsi="Times New Roman"/>
                <w:bCs/>
                <w:sz w:val="18"/>
                <w:szCs w:val="18"/>
              </w:rPr>
            </w:pPr>
            <w:r w:rsidRPr="00F30B82">
              <w:rPr>
                <w:rFonts w:ascii="Times New Roman" w:eastAsia="Times New Roman" w:hAnsi="Times New Roman"/>
                <w:b/>
                <w:bCs/>
                <w:iCs/>
                <w:color w:val="000000"/>
                <w:sz w:val="20"/>
                <w:szCs w:val="20"/>
              </w:rPr>
              <w:t xml:space="preserve">Grant Amount </w:t>
            </w:r>
            <w:r w:rsidRPr="00F30B82">
              <w:rPr>
                <w:rFonts w:ascii="Times New Roman" w:eastAsia="Times New Roman" w:hAnsi="Times New Roman"/>
                <w:bCs/>
                <w:sz w:val="18"/>
                <w:szCs w:val="18"/>
              </w:rPr>
              <w:t>($)</w:t>
            </w:r>
          </w:p>
        </w:tc>
        <w:tc>
          <w:tcPr>
            <w:tcW w:w="698" w:type="pct"/>
            <w:shd w:val="clear" w:color="auto" w:fill="FFFFFF"/>
            <w:vAlign w:val="center"/>
          </w:tcPr>
          <w:p w14:paraId="6A1F25A3" w14:textId="77777777" w:rsidR="00591870" w:rsidRPr="00F30B82" w:rsidRDefault="00591870" w:rsidP="00591870">
            <w:pPr>
              <w:keepNext/>
              <w:spacing w:after="0" w:line="240" w:lineRule="auto"/>
              <w:jc w:val="center"/>
              <w:outlineLvl w:val="2"/>
              <w:rPr>
                <w:rFonts w:ascii="Times New Roman" w:eastAsia="Times New Roman" w:hAnsi="Times New Roman"/>
                <w:b/>
                <w:iCs/>
                <w:color w:val="000000"/>
                <w:sz w:val="20"/>
                <w:szCs w:val="20"/>
              </w:rPr>
            </w:pPr>
            <w:proofErr w:type="spellStart"/>
            <w:r w:rsidRPr="00F30B82">
              <w:rPr>
                <w:rFonts w:ascii="Times New Roman" w:eastAsia="Times New Roman" w:hAnsi="Times New Roman"/>
                <w:b/>
                <w:iCs/>
                <w:color w:val="000000"/>
                <w:sz w:val="20"/>
                <w:szCs w:val="20"/>
              </w:rPr>
              <w:t>Cofinancing</w:t>
            </w:r>
            <w:proofErr w:type="spellEnd"/>
          </w:p>
          <w:p w14:paraId="6A1F25A4" w14:textId="77777777" w:rsidR="00591870" w:rsidRPr="00F30B82" w:rsidRDefault="00591870" w:rsidP="00591870">
            <w:pPr>
              <w:keepNext/>
              <w:spacing w:after="0" w:line="240" w:lineRule="auto"/>
              <w:jc w:val="center"/>
              <w:outlineLvl w:val="2"/>
              <w:rPr>
                <w:rFonts w:ascii="Times New Roman" w:eastAsia="Times New Roman" w:hAnsi="Times New Roman"/>
                <w:iCs/>
                <w:color w:val="000000"/>
                <w:sz w:val="20"/>
                <w:szCs w:val="20"/>
              </w:rPr>
            </w:pPr>
            <w:r w:rsidRPr="00F30B82">
              <w:rPr>
                <w:rFonts w:ascii="Times New Roman" w:eastAsia="Times New Roman" w:hAnsi="Times New Roman"/>
                <w:iCs/>
                <w:color w:val="000000"/>
                <w:sz w:val="20"/>
                <w:szCs w:val="20"/>
              </w:rPr>
              <w:t>($)</w:t>
            </w:r>
          </w:p>
        </w:tc>
      </w:tr>
      <w:bookmarkStart w:id="3" w:name="focalAreaObj_01"/>
      <w:tr w:rsidR="002F4172" w:rsidRPr="00F30B82" w14:paraId="6A1F25AC" w14:textId="77777777" w:rsidTr="00F41A0A">
        <w:trPr>
          <w:jc w:val="center"/>
        </w:trPr>
        <w:tc>
          <w:tcPr>
            <w:tcW w:w="830" w:type="pct"/>
            <w:shd w:val="clear" w:color="auto" w:fill="FFFFFF"/>
          </w:tcPr>
          <w:p w14:paraId="6A1F25A6"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focalAreaObj_01"/>
                  <w:enabled/>
                  <w:calcOnExit w:val="0"/>
                  <w:ddList>
                    <w:result w:val="3"/>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bookmarkEnd w:id="3"/>
            <w:r w:rsidRPr="00D05DC6">
              <w:rPr>
                <w:rFonts w:ascii="Times New Roman" w:hAnsi="Times New Roman"/>
                <w:sz w:val="20"/>
                <w:szCs w:val="20"/>
              </w:rPr>
              <w:t xml:space="preserve">   </w:t>
            </w:r>
          </w:p>
        </w:tc>
        <w:bookmarkStart w:id="4" w:name="expFAoutcomes_01"/>
        <w:tc>
          <w:tcPr>
            <w:tcW w:w="1257" w:type="pct"/>
            <w:shd w:val="clear" w:color="auto" w:fill="FFFFFF"/>
          </w:tcPr>
          <w:p w14:paraId="6A1F25A7"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expFAoutcomes_01"/>
                  <w:enabled/>
                  <w:calcOnExit w:val="0"/>
                  <w:textInput/>
                </w:ffData>
              </w:fldChar>
            </w:r>
            <w:r w:rsidRPr="00D05DC6">
              <w:rPr>
                <w:rFonts w:ascii="Times New Roman" w:hAnsi="Times New Roman"/>
                <w:sz w:val="20"/>
                <w:szCs w:val="20"/>
              </w:rPr>
              <w:instrText xml:space="preserve"> FORMTEXT </w:instrText>
            </w:r>
            <w:r w:rsidRPr="00D05DC6">
              <w:rPr>
                <w:rFonts w:ascii="Times New Roman" w:hAnsi="Times New Roman"/>
                <w:sz w:val="20"/>
                <w:szCs w:val="20"/>
              </w:rPr>
            </w:r>
            <w:r w:rsidRPr="00D05DC6">
              <w:rPr>
                <w:rFonts w:ascii="Times New Roman" w:hAnsi="Times New Roman"/>
                <w:sz w:val="20"/>
                <w:szCs w:val="20"/>
              </w:rPr>
              <w:fldChar w:fldCharType="separate"/>
            </w:r>
            <w:r w:rsidRPr="00D05DC6">
              <w:rPr>
                <w:rFonts w:ascii="Times New Roman" w:hAnsi="Times New Roman"/>
                <w:sz w:val="20"/>
                <w:szCs w:val="20"/>
              </w:rPr>
              <w:t>3.1 Favorable policy and regulatory environment created for renewable energy investments</w:t>
            </w:r>
            <w:r w:rsidRPr="00D05DC6">
              <w:rPr>
                <w:rFonts w:ascii="Times New Roman" w:hAnsi="Times New Roman"/>
                <w:sz w:val="20"/>
                <w:szCs w:val="20"/>
              </w:rPr>
              <w:fldChar w:fldCharType="end"/>
            </w:r>
            <w:bookmarkEnd w:id="4"/>
          </w:p>
        </w:tc>
        <w:bookmarkStart w:id="5" w:name="ExpectedFAOutput_01"/>
        <w:tc>
          <w:tcPr>
            <w:tcW w:w="1286" w:type="pct"/>
            <w:shd w:val="clear" w:color="auto" w:fill="FFFFFF"/>
          </w:tcPr>
          <w:p w14:paraId="6A1F25A8"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ExpectedFAOutput_01"/>
                  <w:enabled/>
                  <w:calcOnExit w:val="0"/>
                  <w:textInput/>
                </w:ffData>
              </w:fldChar>
            </w:r>
            <w:r w:rsidRPr="00D05DC6">
              <w:rPr>
                <w:rFonts w:ascii="Times New Roman" w:hAnsi="Times New Roman"/>
                <w:sz w:val="20"/>
                <w:szCs w:val="20"/>
              </w:rPr>
              <w:instrText xml:space="preserve"> FORMTEXT </w:instrText>
            </w:r>
            <w:r w:rsidRPr="00D05DC6">
              <w:rPr>
                <w:rFonts w:ascii="Times New Roman" w:hAnsi="Times New Roman"/>
                <w:sz w:val="20"/>
                <w:szCs w:val="20"/>
              </w:rPr>
            </w:r>
            <w:r w:rsidRPr="00D05DC6">
              <w:rPr>
                <w:rFonts w:ascii="Times New Roman" w:hAnsi="Times New Roman"/>
                <w:sz w:val="20"/>
                <w:szCs w:val="20"/>
              </w:rPr>
              <w:fldChar w:fldCharType="separate"/>
            </w:r>
            <w:r w:rsidRPr="00D05DC6">
              <w:rPr>
                <w:rFonts w:ascii="Times New Roman" w:hAnsi="Times New Roman"/>
                <w:sz w:val="20"/>
                <w:szCs w:val="20"/>
              </w:rPr>
              <w:t>3.1 Renewable energy policy and regulation in place</w:t>
            </w:r>
            <w:r w:rsidRPr="00D05DC6">
              <w:rPr>
                <w:rFonts w:ascii="Times New Roman" w:hAnsi="Times New Roman"/>
                <w:sz w:val="20"/>
                <w:szCs w:val="20"/>
              </w:rPr>
              <w:fldChar w:fldCharType="end"/>
            </w:r>
            <w:bookmarkEnd w:id="5"/>
          </w:p>
        </w:tc>
        <w:bookmarkStart w:id="6" w:name="A_PPG_TF_01"/>
        <w:tc>
          <w:tcPr>
            <w:tcW w:w="413" w:type="pct"/>
            <w:shd w:val="clear" w:color="auto" w:fill="FFFFFF"/>
          </w:tcPr>
          <w:p w14:paraId="6A1F25A9" w14:textId="77777777" w:rsidR="002F4172" w:rsidRPr="00D05DC6" w:rsidRDefault="002F4172" w:rsidP="00447DEF">
            <w:pPr>
              <w:spacing w:after="0" w:line="240" w:lineRule="auto"/>
              <w:jc w:val="center"/>
              <w:rPr>
                <w:rFonts w:ascii="Times New Roman" w:hAnsi="Times New Roman"/>
                <w:sz w:val="20"/>
                <w:szCs w:val="20"/>
              </w:rPr>
            </w:pPr>
            <w:r w:rsidRPr="00D05DC6">
              <w:rPr>
                <w:rFonts w:ascii="Times New Roman" w:hAnsi="Times New Roman"/>
                <w:sz w:val="20"/>
                <w:szCs w:val="20"/>
              </w:rPr>
              <w:fldChar w:fldCharType="begin">
                <w:ffData>
                  <w:name w:val="A_PPG_TF_01"/>
                  <w:enabled/>
                  <w:calcOnExit w:val="0"/>
                  <w:ddList>
                    <w:result w:val="1"/>
                    <w:listEntry w:val="(select)"/>
                    <w:listEntry w:val="GEFTF"/>
                    <w:listEntry w:val="LDCF"/>
                    <w:listEntry w:val="SCCF"/>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bookmarkEnd w:id="6"/>
          </w:p>
        </w:tc>
        <w:tc>
          <w:tcPr>
            <w:tcW w:w="516" w:type="pct"/>
            <w:shd w:val="clear" w:color="auto" w:fill="FFFFFF"/>
          </w:tcPr>
          <w:p w14:paraId="6A1F25AA" w14:textId="77777777" w:rsidR="002F4172" w:rsidRPr="00D05DC6" w:rsidRDefault="00A82FEF" w:rsidP="00447DEF">
            <w:pPr>
              <w:spacing w:after="0" w:line="240" w:lineRule="auto"/>
              <w:jc w:val="right"/>
              <w:rPr>
                <w:rFonts w:ascii="Times New Roman" w:hAnsi="Times New Roman"/>
                <w:sz w:val="20"/>
                <w:szCs w:val="20"/>
              </w:rPr>
            </w:pPr>
            <w:r>
              <w:rPr>
                <w:rFonts w:ascii="Times New Roman" w:hAnsi="Times New Roman"/>
                <w:sz w:val="20"/>
                <w:szCs w:val="20"/>
              </w:rPr>
              <w:t>377,000</w:t>
            </w:r>
          </w:p>
        </w:tc>
        <w:tc>
          <w:tcPr>
            <w:tcW w:w="698" w:type="pct"/>
            <w:shd w:val="clear" w:color="auto" w:fill="FFFFFF"/>
          </w:tcPr>
          <w:p w14:paraId="6A1F25AB" w14:textId="77777777" w:rsidR="002F4172" w:rsidRPr="005B0870" w:rsidRDefault="00B94317" w:rsidP="00447DEF">
            <w:pPr>
              <w:spacing w:after="0" w:line="240" w:lineRule="auto"/>
              <w:jc w:val="right"/>
              <w:rPr>
                <w:rFonts w:ascii="Times New Roman" w:hAnsi="Times New Roman"/>
                <w:sz w:val="20"/>
                <w:szCs w:val="20"/>
              </w:rPr>
            </w:pPr>
            <w:r>
              <w:rPr>
                <w:rFonts w:ascii="Times New Roman" w:hAnsi="Times New Roman"/>
                <w:sz w:val="20"/>
                <w:szCs w:val="20"/>
              </w:rPr>
              <w:t>260</w:t>
            </w:r>
            <w:r w:rsidR="0043341D">
              <w:rPr>
                <w:rFonts w:ascii="Times New Roman" w:hAnsi="Times New Roman"/>
                <w:sz w:val="20"/>
                <w:szCs w:val="20"/>
              </w:rPr>
              <w:t>,000</w:t>
            </w:r>
          </w:p>
        </w:tc>
      </w:tr>
      <w:bookmarkStart w:id="7" w:name="focalAreaObj_02"/>
      <w:tr w:rsidR="002F4172" w:rsidRPr="00F30B82" w14:paraId="6A1F25B3" w14:textId="77777777" w:rsidTr="00F41A0A">
        <w:trPr>
          <w:jc w:val="center"/>
        </w:trPr>
        <w:tc>
          <w:tcPr>
            <w:tcW w:w="830" w:type="pct"/>
            <w:shd w:val="clear" w:color="auto" w:fill="FFFFFF"/>
          </w:tcPr>
          <w:p w14:paraId="6A1F25AD"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focalAreaObj_02"/>
                  <w:enabled/>
                  <w:calcOnExit w:val="0"/>
                  <w:ddList>
                    <w:result w:val="3"/>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bookmarkEnd w:id="7"/>
            <w:r w:rsidRPr="00D05DC6">
              <w:rPr>
                <w:rFonts w:ascii="Times New Roman" w:hAnsi="Times New Roman"/>
                <w:sz w:val="20"/>
                <w:szCs w:val="20"/>
              </w:rPr>
              <w:t xml:space="preserve">   </w:t>
            </w:r>
          </w:p>
        </w:tc>
        <w:bookmarkStart w:id="8" w:name="expFAoutcomes_02"/>
        <w:tc>
          <w:tcPr>
            <w:tcW w:w="1257" w:type="pct"/>
            <w:shd w:val="clear" w:color="auto" w:fill="FFFFFF"/>
          </w:tcPr>
          <w:p w14:paraId="6A1F25AE"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expFAoutcomes_02"/>
                  <w:enabled/>
                  <w:calcOnExit w:val="0"/>
                  <w:textInput/>
                </w:ffData>
              </w:fldChar>
            </w:r>
            <w:r w:rsidRPr="00D05DC6">
              <w:rPr>
                <w:rFonts w:ascii="Times New Roman" w:hAnsi="Times New Roman"/>
                <w:sz w:val="20"/>
                <w:szCs w:val="20"/>
              </w:rPr>
              <w:instrText xml:space="preserve"> FORMTEXT </w:instrText>
            </w:r>
            <w:r w:rsidRPr="00D05DC6">
              <w:rPr>
                <w:rFonts w:ascii="Times New Roman" w:hAnsi="Times New Roman"/>
                <w:sz w:val="20"/>
                <w:szCs w:val="20"/>
              </w:rPr>
            </w:r>
            <w:r w:rsidRPr="00D05DC6">
              <w:rPr>
                <w:rFonts w:ascii="Times New Roman" w:hAnsi="Times New Roman"/>
                <w:sz w:val="20"/>
                <w:szCs w:val="20"/>
              </w:rPr>
              <w:fldChar w:fldCharType="separate"/>
            </w:r>
            <w:r w:rsidRPr="00D05DC6">
              <w:rPr>
                <w:rFonts w:ascii="Times New Roman" w:hAnsi="Times New Roman"/>
                <w:sz w:val="20"/>
                <w:szCs w:val="20"/>
              </w:rPr>
              <w:t>3.2 Investment in renewable energy technologies increased</w:t>
            </w:r>
            <w:r w:rsidRPr="00D05DC6">
              <w:rPr>
                <w:rFonts w:ascii="Times New Roman" w:hAnsi="Times New Roman"/>
                <w:sz w:val="20"/>
                <w:szCs w:val="20"/>
              </w:rPr>
              <w:fldChar w:fldCharType="end"/>
            </w:r>
            <w:bookmarkEnd w:id="8"/>
          </w:p>
        </w:tc>
        <w:bookmarkStart w:id="9" w:name="ExpectedFAOutput_02"/>
        <w:tc>
          <w:tcPr>
            <w:tcW w:w="1286" w:type="pct"/>
            <w:shd w:val="clear" w:color="auto" w:fill="FFFFFF"/>
          </w:tcPr>
          <w:p w14:paraId="6A1F25AF"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ExpectedFAOutput_02"/>
                  <w:enabled/>
                  <w:calcOnExit w:val="0"/>
                  <w:textInput/>
                </w:ffData>
              </w:fldChar>
            </w:r>
            <w:r w:rsidRPr="00D05DC6">
              <w:rPr>
                <w:rFonts w:ascii="Times New Roman" w:hAnsi="Times New Roman"/>
                <w:sz w:val="20"/>
                <w:szCs w:val="20"/>
              </w:rPr>
              <w:instrText xml:space="preserve"> FORMTEXT </w:instrText>
            </w:r>
            <w:r w:rsidRPr="00D05DC6">
              <w:rPr>
                <w:rFonts w:ascii="Times New Roman" w:hAnsi="Times New Roman"/>
                <w:sz w:val="20"/>
                <w:szCs w:val="20"/>
              </w:rPr>
            </w:r>
            <w:r w:rsidRPr="00D05DC6">
              <w:rPr>
                <w:rFonts w:ascii="Times New Roman" w:hAnsi="Times New Roman"/>
                <w:sz w:val="20"/>
                <w:szCs w:val="20"/>
              </w:rPr>
              <w:fldChar w:fldCharType="separate"/>
            </w:r>
            <w:r w:rsidRPr="00D05DC6">
              <w:rPr>
                <w:rFonts w:ascii="Times New Roman" w:hAnsi="Times New Roman"/>
                <w:sz w:val="20"/>
                <w:szCs w:val="20"/>
              </w:rPr>
              <w:t>3.2 Renewable energy capacity installed</w:t>
            </w:r>
            <w:r w:rsidRPr="00D05DC6">
              <w:rPr>
                <w:rFonts w:ascii="Times New Roman" w:hAnsi="Times New Roman"/>
                <w:sz w:val="20"/>
                <w:szCs w:val="20"/>
              </w:rPr>
              <w:fldChar w:fldCharType="end"/>
            </w:r>
            <w:bookmarkEnd w:id="9"/>
          </w:p>
        </w:tc>
        <w:bookmarkStart w:id="10" w:name="A_PPG_TF_02"/>
        <w:tc>
          <w:tcPr>
            <w:tcW w:w="413" w:type="pct"/>
            <w:shd w:val="clear" w:color="auto" w:fill="FFFFFF"/>
          </w:tcPr>
          <w:p w14:paraId="6A1F25B0" w14:textId="77777777" w:rsidR="002F4172" w:rsidRPr="00D05DC6" w:rsidRDefault="002F4172" w:rsidP="00447DEF">
            <w:pPr>
              <w:spacing w:after="0" w:line="240" w:lineRule="auto"/>
              <w:jc w:val="center"/>
              <w:rPr>
                <w:rFonts w:ascii="Times New Roman" w:hAnsi="Times New Roman"/>
              </w:rPr>
            </w:pPr>
            <w:r w:rsidRPr="00D05DC6">
              <w:rPr>
                <w:rFonts w:ascii="Times New Roman" w:hAnsi="Times New Roman"/>
                <w:sz w:val="20"/>
                <w:szCs w:val="20"/>
              </w:rPr>
              <w:fldChar w:fldCharType="begin">
                <w:ffData>
                  <w:name w:val="A_PPG_TF_02"/>
                  <w:enabled/>
                  <w:calcOnExit w:val="0"/>
                  <w:ddList>
                    <w:result w:val="1"/>
                    <w:listEntry w:val="(select)"/>
                    <w:listEntry w:val="GEFTF"/>
                    <w:listEntry w:val="LDCF"/>
                    <w:listEntry w:val="SCCF"/>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bookmarkEnd w:id="10"/>
          </w:p>
        </w:tc>
        <w:tc>
          <w:tcPr>
            <w:tcW w:w="516" w:type="pct"/>
            <w:shd w:val="clear" w:color="auto" w:fill="FFFFFF"/>
          </w:tcPr>
          <w:p w14:paraId="6A1F25B1" w14:textId="77777777" w:rsidR="002F4172" w:rsidRPr="00D05DC6" w:rsidRDefault="00A82FEF" w:rsidP="00447DEF">
            <w:pPr>
              <w:spacing w:after="0" w:line="240" w:lineRule="auto"/>
              <w:jc w:val="right"/>
              <w:rPr>
                <w:rFonts w:ascii="Times New Roman" w:hAnsi="Times New Roman"/>
                <w:sz w:val="20"/>
                <w:szCs w:val="20"/>
              </w:rPr>
            </w:pPr>
            <w:r>
              <w:rPr>
                <w:rFonts w:ascii="Times New Roman" w:hAnsi="Times New Roman"/>
                <w:sz w:val="20"/>
                <w:szCs w:val="20"/>
              </w:rPr>
              <w:t>1,072,000</w:t>
            </w:r>
          </w:p>
        </w:tc>
        <w:tc>
          <w:tcPr>
            <w:tcW w:w="698" w:type="pct"/>
            <w:shd w:val="clear" w:color="auto" w:fill="FFFFFF"/>
          </w:tcPr>
          <w:p w14:paraId="6A1F25B2" w14:textId="77777777" w:rsidR="002F4172" w:rsidRPr="005B0870" w:rsidRDefault="00B94317" w:rsidP="00447DEF">
            <w:pPr>
              <w:spacing w:after="0" w:line="240" w:lineRule="auto"/>
              <w:jc w:val="right"/>
              <w:rPr>
                <w:rFonts w:ascii="Times New Roman" w:hAnsi="Times New Roman"/>
                <w:sz w:val="20"/>
                <w:szCs w:val="20"/>
              </w:rPr>
            </w:pPr>
            <w:r>
              <w:rPr>
                <w:rFonts w:ascii="Times New Roman" w:hAnsi="Times New Roman"/>
                <w:sz w:val="20"/>
                <w:szCs w:val="20"/>
              </w:rPr>
              <w:t>29,850,000</w:t>
            </w:r>
          </w:p>
        </w:tc>
      </w:tr>
      <w:bookmarkStart w:id="11" w:name="focalAreaObj_03"/>
      <w:tr w:rsidR="002F4172" w:rsidRPr="00F30B82" w14:paraId="6A1F25BA" w14:textId="77777777" w:rsidTr="00F41A0A">
        <w:trPr>
          <w:jc w:val="center"/>
        </w:trPr>
        <w:tc>
          <w:tcPr>
            <w:tcW w:w="830" w:type="pct"/>
            <w:shd w:val="clear" w:color="auto" w:fill="FFFFFF"/>
          </w:tcPr>
          <w:p w14:paraId="6A1F25B4"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focalAreaObj_03"/>
                  <w:enabled/>
                  <w:calcOnExit w:val="0"/>
                  <w:ddList>
                    <w:result w:val="3"/>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bookmarkEnd w:id="11"/>
            <w:r w:rsidRPr="00D05DC6">
              <w:rPr>
                <w:rFonts w:ascii="Times New Roman" w:hAnsi="Times New Roman"/>
                <w:sz w:val="20"/>
                <w:szCs w:val="20"/>
              </w:rPr>
              <w:t xml:space="preserve">   </w:t>
            </w:r>
          </w:p>
        </w:tc>
        <w:bookmarkStart w:id="12" w:name="expFAoutcomes_03"/>
        <w:tc>
          <w:tcPr>
            <w:tcW w:w="1257" w:type="pct"/>
            <w:shd w:val="clear" w:color="auto" w:fill="FFFFFF"/>
          </w:tcPr>
          <w:p w14:paraId="6A1F25B5"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expFAoutcomes_03"/>
                  <w:enabled/>
                  <w:calcOnExit w:val="0"/>
                  <w:textInput/>
                </w:ffData>
              </w:fldChar>
            </w:r>
            <w:r w:rsidRPr="00D05DC6">
              <w:rPr>
                <w:rFonts w:ascii="Times New Roman" w:hAnsi="Times New Roman"/>
                <w:sz w:val="20"/>
                <w:szCs w:val="20"/>
              </w:rPr>
              <w:instrText xml:space="preserve"> FORMTEXT </w:instrText>
            </w:r>
            <w:r w:rsidRPr="00D05DC6">
              <w:rPr>
                <w:rFonts w:ascii="Times New Roman" w:hAnsi="Times New Roman"/>
                <w:sz w:val="20"/>
                <w:szCs w:val="20"/>
              </w:rPr>
            </w:r>
            <w:r w:rsidRPr="00D05DC6">
              <w:rPr>
                <w:rFonts w:ascii="Times New Roman" w:hAnsi="Times New Roman"/>
                <w:sz w:val="20"/>
                <w:szCs w:val="20"/>
              </w:rPr>
              <w:fldChar w:fldCharType="separate"/>
            </w:r>
            <w:r w:rsidRPr="00D05DC6">
              <w:rPr>
                <w:rFonts w:ascii="Times New Roman" w:hAnsi="Times New Roman"/>
                <w:sz w:val="20"/>
                <w:szCs w:val="20"/>
              </w:rPr>
              <w:t>3.3 GHG emissions avoided</w:t>
            </w:r>
            <w:r w:rsidRPr="00D05DC6">
              <w:rPr>
                <w:rFonts w:ascii="Times New Roman" w:hAnsi="Times New Roman"/>
                <w:sz w:val="20"/>
                <w:szCs w:val="20"/>
              </w:rPr>
              <w:fldChar w:fldCharType="end"/>
            </w:r>
            <w:bookmarkEnd w:id="12"/>
          </w:p>
        </w:tc>
        <w:bookmarkStart w:id="13" w:name="ExpectedFAOutput_03"/>
        <w:tc>
          <w:tcPr>
            <w:tcW w:w="1286" w:type="pct"/>
            <w:shd w:val="clear" w:color="auto" w:fill="FFFFFF"/>
          </w:tcPr>
          <w:p w14:paraId="6A1F25B6" w14:textId="77777777" w:rsidR="002F4172" w:rsidRPr="00D05DC6" w:rsidRDefault="002F4172"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ExpectedFAOutput_03"/>
                  <w:enabled/>
                  <w:calcOnExit w:val="0"/>
                  <w:textInput/>
                </w:ffData>
              </w:fldChar>
            </w:r>
            <w:r w:rsidRPr="00D05DC6">
              <w:rPr>
                <w:rFonts w:ascii="Times New Roman" w:hAnsi="Times New Roman"/>
                <w:sz w:val="20"/>
                <w:szCs w:val="20"/>
              </w:rPr>
              <w:instrText xml:space="preserve"> FORMTEXT </w:instrText>
            </w:r>
            <w:r w:rsidRPr="00D05DC6">
              <w:rPr>
                <w:rFonts w:ascii="Times New Roman" w:hAnsi="Times New Roman"/>
                <w:sz w:val="20"/>
                <w:szCs w:val="20"/>
              </w:rPr>
            </w:r>
            <w:r w:rsidRPr="00D05DC6">
              <w:rPr>
                <w:rFonts w:ascii="Times New Roman" w:hAnsi="Times New Roman"/>
                <w:sz w:val="20"/>
                <w:szCs w:val="20"/>
              </w:rPr>
              <w:fldChar w:fldCharType="separate"/>
            </w:r>
            <w:r w:rsidRPr="00D05DC6">
              <w:rPr>
                <w:rFonts w:ascii="Times New Roman" w:hAnsi="Times New Roman"/>
                <w:sz w:val="20"/>
                <w:szCs w:val="20"/>
              </w:rPr>
              <w:t>3.3 Electricity and heat produced from renewable sources</w:t>
            </w:r>
            <w:r w:rsidRPr="00D05DC6">
              <w:rPr>
                <w:rFonts w:ascii="Times New Roman" w:hAnsi="Times New Roman"/>
                <w:sz w:val="20"/>
                <w:szCs w:val="20"/>
              </w:rPr>
              <w:fldChar w:fldCharType="end"/>
            </w:r>
            <w:bookmarkEnd w:id="13"/>
          </w:p>
        </w:tc>
        <w:bookmarkStart w:id="14" w:name="A_PPG_TF_03"/>
        <w:tc>
          <w:tcPr>
            <w:tcW w:w="413" w:type="pct"/>
            <w:shd w:val="clear" w:color="auto" w:fill="FFFFFF"/>
          </w:tcPr>
          <w:p w14:paraId="6A1F25B7" w14:textId="77777777" w:rsidR="002F4172" w:rsidRPr="00D05DC6" w:rsidRDefault="002F4172" w:rsidP="00447DEF">
            <w:pPr>
              <w:spacing w:after="0" w:line="240" w:lineRule="auto"/>
              <w:jc w:val="center"/>
              <w:rPr>
                <w:rFonts w:ascii="Times New Roman" w:hAnsi="Times New Roman"/>
              </w:rPr>
            </w:pPr>
            <w:r w:rsidRPr="00D05DC6">
              <w:rPr>
                <w:rFonts w:ascii="Times New Roman" w:hAnsi="Times New Roman"/>
                <w:sz w:val="20"/>
                <w:szCs w:val="20"/>
              </w:rPr>
              <w:fldChar w:fldCharType="begin">
                <w:ffData>
                  <w:name w:val="A_PPG_TF_03"/>
                  <w:enabled/>
                  <w:calcOnExit w:val="0"/>
                  <w:ddList>
                    <w:result w:val="1"/>
                    <w:listEntry w:val="(select)"/>
                    <w:listEntry w:val="GEFTF"/>
                    <w:listEntry w:val="LDCF"/>
                    <w:listEntry w:val="SCCF"/>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bookmarkEnd w:id="14"/>
          </w:p>
        </w:tc>
        <w:tc>
          <w:tcPr>
            <w:tcW w:w="516" w:type="pct"/>
            <w:shd w:val="clear" w:color="auto" w:fill="FFFFFF"/>
          </w:tcPr>
          <w:p w14:paraId="6A1F25B8" w14:textId="77777777" w:rsidR="002F4172" w:rsidRPr="00D05DC6" w:rsidRDefault="00A82FEF" w:rsidP="00447DEF">
            <w:pPr>
              <w:spacing w:after="0" w:line="240" w:lineRule="auto"/>
              <w:jc w:val="right"/>
              <w:rPr>
                <w:rFonts w:ascii="Times New Roman" w:hAnsi="Times New Roman"/>
                <w:sz w:val="20"/>
                <w:szCs w:val="20"/>
              </w:rPr>
            </w:pPr>
            <w:r>
              <w:rPr>
                <w:rFonts w:ascii="Times New Roman" w:hAnsi="Times New Roman"/>
                <w:sz w:val="20"/>
                <w:szCs w:val="20"/>
              </w:rPr>
              <w:t>277,484</w:t>
            </w:r>
          </w:p>
        </w:tc>
        <w:tc>
          <w:tcPr>
            <w:tcW w:w="698" w:type="pct"/>
            <w:shd w:val="clear" w:color="auto" w:fill="FFFFFF"/>
          </w:tcPr>
          <w:p w14:paraId="6A1F25B9" w14:textId="77777777" w:rsidR="002F4172" w:rsidRPr="005B0870" w:rsidRDefault="00B94317" w:rsidP="00447DEF">
            <w:pPr>
              <w:spacing w:after="0" w:line="240" w:lineRule="auto"/>
              <w:jc w:val="right"/>
              <w:rPr>
                <w:rFonts w:ascii="Times New Roman" w:hAnsi="Times New Roman"/>
                <w:sz w:val="20"/>
                <w:szCs w:val="20"/>
              </w:rPr>
            </w:pPr>
            <w:r>
              <w:rPr>
                <w:rFonts w:ascii="Times New Roman" w:hAnsi="Times New Roman"/>
                <w:sz w:val="20"/>
                <w:szCs w:val="20"/>
              </w:rPr>
              <w:t>790,000</w:t>
            </w:r>
          </w:p>
        </w:tc>
      </w:tr>
      <w:tr w:rsidR="00BA4E94" w:rsidRPr="00F30B82" w14:paraId="6A1F25BF" w14:textId="77777777" w:rsidTr="00F41A0A">
        <w:trPr>
          <w:jc w:val="center"/>
        </w:trPr>
        <w:tc>
          <w:tcPr>
            <w:tcW w:w="3373" w:type="pct"/>
            <w:gridSpan w:val="3"/>
            <w:tcBorders>
              <w:top w:val="double" w:sz="4" w:space="0" w:color="auto"/>
              <w:bottom w:val="double" w:sz="4" w:space="0" w:color="auto"/>
            </w:tcBorders>
            <w:shd w:val="clear" w:color="auto" w:fill="FFFFFF"/>
          </w:tcPr>
          <w:p w14:paraId="6A1F25BB" w14:textId="77777777" w:rsidR="00BA4E94" w:rsidRPr="00D05DC6" w:rsidRDefault="00BA4E94" w:rsidP="00F41A0A">
            <w:pPr>
              <w:spacing w:after="0" w:line="240" w:lineRule="auto"/>
              <w:jc w:val="right"/>
              <w:rPr>
                <w:rFonts w:ascii="Times New Roman" w:hAnsi="Times New Roman"/>
                <w:b/>
              </w:rPr>
            </w:pPr>
            <w:r w:rsidRPr="00D05DC6">
              <w:rPr>
                <w:rFonts w:ascii="Times New Roman" w:hAnsi="Times New Roman"/>
                <w:b/>
              </w:rPr>
              <w:t xml:space="preserve">Total </w:t>
            </w:r>
            <w:r>
              <w:rPr>
                <w:rFonts w:ascii="Times New Roman" w:hAnsi="Times New Roman"/>
                <w:b/>
              </w:rPr>
              <w:t>P</w:t>
            </w:r>
            <w:r w:rsidRPr="00D05DC6">
              <w:rPr>
                <w:rFonts w:ascii="Times New Roman" w:hAnsi="Times New Roman"/>
                <w:b/>
              </w:rPr>
              <w:t xml:space="preserve">roject </w:t>
            </w:r>
            <w:r>
              <w:rPr>
                <w:rFonts w:ascii="Times New Roman" w:hAnsi="Times New Roman"/>
                <w:b/>
              </w:rPr>
              <w:t>C</w:t>
            </w:r>
            <w:r w:rsidRPr="00D05DC6">
              <w:rPr>
                <w:rFonts w:ascii="Times New Roman" w:hAnsi="Times New Roman"/>
                <w:b/>
              </w:rPr>
              <w:t>osts</w:t>
            </w:r>
          </w:p>
        </w:tc>
        <w:tc>
          <w:tcPr>
            <w:tcW w:w="413" w:type="pct"/>
            <w:tcBorders>
              <w:top w:val="double" w:sz="4" w:space="0" w:color="auto"/>
              <w:bottom w:val="double" w:sz="4" w:space="0" w:color="auto"/>
            </w:tcBorders>
            <w:shd w:val="clear" w:color="auto" w:fill="FFFFFF"/>
          </w:tcPr>
          <w:p w14:paraId="6A1F25BC" w14:textId="77777777" w:rsidR="00BA4E94" w:rsidRPr="00613295" w:rsidRDefault="00BA4E94" w:rsidP="00F41A0A">
            <w:pPr>
              <w:spacing w:after="0" w:line="240" w:lineRule="auto"/>
              <w:jc w:val="right"/>
              <w:rPr>
                <w:rFonts w:ascii="Times New Roman" w:hAnsi="Times New Roman"/>
              </w:rPr>
            </w:pPr>
          </w:p>
        </w:tc>
        <w:tc>
          <w:tcPr>
            <w:tcW w:w="516" w:type="pct"/>
            <w:tcBorders>
              <w:top w:val="double" w:sz="4" w:space="0" w:color="auto"/>
              <w:bottom w:val="double" w:sz="4" w:space="0" w:color="auto"/>
            </w:tcBorders>
            <w:shd w:val="clear" w:color="auto" w:fill="FFFFFF"/>
          </w:tcPr>
          <w:p w14:paraId="6A1F25BD" w14:textId="77777777" w:rsidR="00BA4E94" w:rsidRPr="009C3565" w:rsidRDefault="00BA4E94" w:rsidP="00F41A0A">
            <w:pPr>
              <w:spacing w:after="0" w:line="240" w:lineRule="auto"/>
              <w:jc w:val="right"/>
              <w:rPr>
                <w:rFonts w:ascii="Times New Roman" w:hAnsi="Times New Roman"/>
                <w:b/>
              </w:rPr>
            </w:pPr>
            <w:r w:rsidRPr="009C3565">
              <w:rPr>
                <w:rFonts w:ascii="Times New Roman" w:hAnsi="Times New Roman"/>
                <w:b/>
              </w:rPr>
              <w:t>1,</w:t>
            </w:r>
            <w:r w:rsidR="00A82FEF" w:rsidRPr="009C3565">
              <w:rPr>
                <w:rFonts w:ascii="Times New Roman" w:hAnsi="Times New Roman"/>
                <w:b/>
              </w:rPr>
              <w:t>726,484</w:t>
            </w:r>
          </w:p>
        </w:tc>
        <w:tc>
          <w:tcPr>
            <w:tcW w:w="698" w:type="pct"/>
            <w:tcBorders>
              <w:top w:val="double" w:sz="4" w:space="0" w:color="auto"/>
              <w:bottom w:val="double" w:sz="4" w:space="0" w:color="auto"/>
            </w:tcBorders>
            <w:shd w:val="clear" w:color="auto" w:fill="FFFFFF"/>
          </w:tcPr>
          <w:p w14:paraId="6A1F25BE" w14:textId="77777777" w:rsidR="00BA4E94" w:rsidRPr="009C3565" w:rsidRDefault="00B94317" w:rsidP="00F41A0A">
            <w:pPr>
              <w:spacing w:after="0" w:line="240" w:lineRule="auto"/>
              <w:jc w:val="right"/>
              <w:rPr>
                <w:rFonts w:ascii="Times New Roman" w:hAnsi="Times New Roman"/>
                <w:b/>
              </w:rPr>
            </w:pPr>
            <w:r w:rsidRPr="009C3565">
              <w:rPr>
                <w:rFonts w:ascii="Times New Roman" w:hAnsi="Times New Roman"/>
                <w:b/>
              </w:rPr>
              <w:t>30,900,000</w:t>
            </w:r>
          </w:p>
        </w:tc>
      </w:tr>
    </w:tbl>
    <w:p w14:paraId="6A1F25C0" w14:textId="77777777" w:rsidR="005402A2" w:rsidRDefault="005402A2" w:rsidP="005402A2">
      <w:pPr>
        <w:spacing w:before="240" w:after="80" w:line="240" w:lineRule="auto"/>
        <w:rPr>
          <w:rFonts w:ascii="Times New Roman" w:eastAsia="Times New Roman" w:hAnsi="Times New Roman"/>
          <w:b/>
          <w:smallCaps/>
        </w:rPr>
      </w:pPr>
    </w:p>
    <w:p w14:paraId="6A1F25C1" w14:textId="77777777" w:rsidR="00591870" w:rsidRPr="00C5214C" w:rsidRDefault="005402A2" w:rsidP="00137268">
      <w:pPr>
        <w:numPr>
          <w:ilvl w:val="0"/>
          <w:numId w:val="1"/>
        </w:numPr>
        <w:tabs>
          <w:tab w:val="left" w:pos="360"/>
        </w:tabs>
        <w:spacing w:before="240" w:after="80" w:line="240" w:lineRule="auto"/>
        <w:rPr>
          <w:rFonts w:ascii="Times New Roman" w:eastAsia="Times New Roman" w:hAnsi="Times New Roman"/>
          <w:b/>
          <w:smallCaps/>
          <w:u w:val="single"/>
        </w:rPr>
      </w:pPr>
      <w:r>
        <w:rPr>
          <w:rFonts w:ascii="Times New Roman" w:eastAsia="Times New Roman" w:hAnsi="Times New Roman"/>
          <w:b/>
          <w:smallCaps/>
        </w:rPr>
        <w:br w:type="page"/>
      </w:r>
      <w:r w:rsidR="00591870" w:rsidRPr="00C5214C">
        <w:rPr>
          <w:rFonts w:ascii="Times New Roman" w:eastAsia="Times New Roman" w:hAnsi="Times New Roman"/>
          <w:b/>
          <w:smallCaps/>
          <w:u w:val="single"/>
        </w:rPr>
        <w:lastRenderedPageBreak/>
        <w:t>Project Framework</w:t>
      </w:r>
    </w:p>
    <w:tbl>
      <w:tblPr>
        <w:tblW w:w="5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990"/>
        <w:gridCol w:w="1988"/>
        <w:gridCol w:w="2397"/>
        <w:gridCol w:w="890"/>
        <w:gridCol w:w="1235"/>
        <w:gridCol w:w="1439"/>
      </w:tblGrid>
      <w:tr w:rsidR="00F41A0A" w:rsidRPr="00D05DC6" w14:paraId="6A1F25C3" w14:textId="77777777" w:rsidTr="00F41A0A">
        <w:trPr>
          <w:trHeight w:val="260"/>
          <w:jc w:val="center"/>
        </w:trPr>
        <w:tc>
          <w:tcPr>
            <w:tcW w:w="5000" w:type="pct"/>
            <w:gridSpan w:val="7"/>
            <w:shd w:val="clear" w:color="auto" w:fill="FFFFFF"/>
          </w:tcPr>
          <w:p w14:paraId="6A1F25C2" w14:textId="77777777" w:rsidR="00F41A0A" w:rsidRPr="00D05DC6" w:rsidRDefault="00F41A0A" w:rsidP="00F41A0A">
            <w:pPr>
              <w:keepNext/>
              <w:spacing w:after="0" w:line="240" w:lineRule="auto"/>
              <w:outlineLvl w:val="2"/>
              <w:rPr>
                <w:rFonts w:ascii="Times New Roman" w:hAnsi="Times New Roman"/>
                <w:b/>
                <w:iCs/>
                <w:color w:val="000000"/>
              </w:rPr>
            </w:pPr>
            <w:r w:rsidRPr="00D05DC6">
              <w:rPr>
                <w:rFonts w:ascii="Times New Roman" w:hAnsi="Times New Roman"/>
                <w:b/>
                <w:iCs/>
                <w:color w:val="000000"/>
              </w:rPr>
              <w:t>Project Objective</w:t>
            </w:r>
            <w:r w:rsidRPr="00A572CA">
              <w:rPr>
                <w:rFonts w:ascii="Times New Roman" w:hAnsi="Times New Roman"/>
                <w:b/>
                <w:iCs/>
                <w:color w:val="000000"/>
                <w:sz w:val="20"/>
                <w:szCs w:val="20"/>
              </w:rPr>
              <w:t xml:space="preserve">: </w:t>
            </w:r>
            <w:bookmarkStart w:id="15" w:name="projObj"/>
            <w:r w:rsidRPr="00A572CA">
              <w:rPr>
                <w:rFonts w:ascii="Times New Roman" w:hAnsi="Times New Roman"/>
                <w:sz w:val="20"/>
                <w:szCs w:val="20"/>
              </w:rPr>
              <w:t xml:space="preserve"> </w:t>
            </w:r>
            <w:r w:rsidR="0043341D">
              <w:rPr>
                <w:rFonts w:ascii="Times New Roman" w:hAnsi="Times New Roman"/>
              </w:rPr>
              <w:t>T</w:t>
            </w:r>
            <w:r w:rsidR="0043341D" w:rsidRPr="0043341D">
              <w:rPr>
                <w:rFonts w:ascii="Times New Roman" w:hAnsi="Times New Roman"/>
              </w:rPr>
              <w:t xml:space="preserve">o reduce GHG emissions from fossil fuel-based power generation by demonstrating the exploitation of renewable energy resources for electricity generation in </w:t>
            </w:r>
            <w:smartTag w:uri="urn:schemas-microsoft-com:office:smarttags" w:element="country-region">
              <w:smartTag w:uri="urn:schemas-microsoft-com:office:smarttags" w:element="place">
                <w:r w:rsidR="0043341D" w:rsidRPr="0043341D">
                  <w:rPr>
                    <w:rFonts w:ascii="Times New Roman" w:hAnsi="Times New Roman"/>
                  </w:rPr>
                  <w:t>Barbados</w:t>
                </w:r>
              </w:smartTag>
            </w:smartTag>
            <w:bookmarkEnd w:id="15"/>
            <w:r w:rsidR="0043341D">
              <w:rPr>
                <w:rFonts w:ascii="Times New Roman" w:hAnsi="Times New Roman"/>
              </w:rPr>
              <w:t>.</w:t>
            </w:r>
          </w:p>
        </w:tc>
      </w:tr>
      <w:tr w:rsidR="00F41A0A" w:rsidRPr="00D05DC6" w14:paraId="6A1F25CD" w14:textId="77777777" w:rsidTr="00F41A0A">
        <w:trPr>
          <w:trHeight w:val="260"/>
          <w:jc w:val="center"/>
        </w:trPr>
        <w:tc>
          <w:tcPr>
            <w:tcW w:w="882" w:type="pct"/>
            <w:shd w:val="clear" w:color="auto" w:fill="FFFFFF"/>
            <w:vAlign w:val="center"/>
          </w:tcPr>
          <w:p w14:paraId="6A1F25C4" w14:textId="77777777" w:rsidR="00F41A0A" w:rsidRPr="00D05DC6" w:rsidRDefault="00F41A0A" w:rsidP="00F41A0A">
            <w:pPr>
              <w:keepNext/>
              <w:spacing w:after="0" w:line="240" w:lineRule="auto"/>
              <w:jc w:val="center"/>
              <w:outlineLvl w:val="2"/>
              <w:rPr>
                <w:rFonts w:ascii="Times New Roman" w:hAnsi="Times New Roman"/>
                <w:b/>
                <w:iCs/>
                <w:color w:val="000000"/>
                <w:sz w:val="20"/>
                <w:szCs w:val="20"/>
              </w:rPr>
            </w:pPr>
            <w:r w:rsidRPr="00D05DC6">
              <w:rPr>
                <w:rFonts w:ascii="Times New Roman" w:hAnsi="Times New Roman"/>
                <w:b/>
                <w:iCs/>
                <w:color w:val="000000"/>
                <w:sz w:val="20"/>
                <w:szCs w:val="20"/>
              </w:rPr>
              <w:t>Project Component</w:t>
            </w:r>
          </w:p>
        </w:tc>
        <w:tc>
          <w:tcPr>
            <w:tcW w:w="456" w:type="pct"/>
            <w:shd w:val="clear" w:color="auto" w:fill="FFFFFF"/>
            <w:vAlign w:val="center"/>
          </w:tcPr>
          <w:p w14:paraId="6A1F25C5" w14:textId="77777777" w:rsidR="00F41A0A" w:rsidRPr="00D05DC6" w:rsidRDefault="00F41A0A" w:rsidP="00F41A0A">
            <w:pPr>
              <w:keepNext/>
              <w:spacing w:after="0" w:line="240" w:lineRule="auto"/>
              <w:jc w:val="center"/>
              <w:outlineLvl w:val="2"/>
              <w:rPr>
                <w:rFonts w:ascii="Times New Roman" w:hAnsi="Times New Roman"/>
                <w:b/>
                <w:iCs/>
                <w:color w:val="000000"/>
                <w:sz w:val="20"/>
                <w:szCs w:val="20"/>
              </w:rPr>
            </w:pPr>
            <w:r w:rsidRPr="00D05DC6">
              <w:rPr>
                <w:rFonts w:ascii="Times New Roman" w:hAnsi="Times New Roman"/>
                <w:b/>
                <w:iCs/>
                <w:color w:val="000000"/>
                <w:sz w:val="20"/>
                <w:szCs w:val="20"/>
              </w:rPr>
              <w:t>Grant Type</w:t>
            </w:r>
          </w:p>
          <w:p w14:paraId="6A1F25C6" w14:textId="77777777" w:rsidR="00F41A0A" w:rsidRPr="00D05DC6" w:rsidRDefault="00F41A0A" w:rsidP="00F41A0A">
            <w:pPr>
              <w:keepNext/>
              <w:spacing w:after="0" w:line="240" w:lineRule="auto"/>
              <w:jc w:val="center"/>
              <w:outlineLvl w:val="2"/>
              <w:rPr>
                <w:rFonts w:ascii="Times New Roman" w:hAnsi="Times New Roman"/>
                <w:b/>
                <w:iCs/>
                <w:color w:val="000000"/>
                <w:sz w:val="20"/>
                <w:szCs w:val="20"/>
              </w:rPr>
            </w:pPr>
          </w:p>
        </w:tc>
        <w:tc>
          <w:tcPr>
            <w:tcW w:w="916" w:type="pct"/>
            <w:shd w:val="clear" w:color="auto" w:fill="FFFFFF"/>
            <w:vAlign w:val="center"/>
          </w:tcPr>
          <w:p w14:paraId="6A1F25C7" w14:textId="77777777" w:rsidR="00F41A0A" w:rsidRPr="00D05DC6" w:rsidRDefault="00F41A0A" w:rsidP="00F41A0A">
            <w:pPr>
              <w:keepNext/>
              <w:spacing w:after="0" w:line="240" w:lineRule="auto"/>
              <w:jc w:val="center"/>
              <w:outlineLvl w:val="2"/>
              <w:rPr>
                <w:rFonts w:ascii="Times New Roman" w:hAnsi="Times New Roman"/>
                <w:b/>
                <w:iCs/>
                <w:color w:val="000000"/>
                <w:sz w:val="20"/>
                <w:szCs w:val="20"/>
              </w:rPr>
            </w:pPr>
            <w:r w:rsidRPr="00D05DC6">
              <w:rPr>
                <w:rFonts w:ascii="Times New Roman" w:hAnsi="Times New Roman"/>
                <w:b/>
                <w:iCs/>
                <w:color w:val="000000"/>
                <w:sz w:val="20"/>
                <w:szCs w:val="20"/>
              </w:rPr>
              <w:t>Expected Outcomes</w:t>
            </w:r>
          </w:p>
        </w:tc>
        <w:tc>
          <w:tcPr>
            <w:tcW w:w="1104" w:type="pct"/>
            <w:shd w:val="clear" w:color="auto" w:fill="FFFFFF"/>
            <w:vAlign w:val="center"/>
          </w:tcPr>
          <w:p w14:paraId="6A1F25C8" w14:textId="77777777" w:rsidR="00F41A0A" w:rsidRPr="00D05DC6" w:rsidRDefault="00F41A0A" w:rsidP="00F41A0A">
            <w:pPr>
              <w:keepNext/>
              <w:spacing w:after="0" w:line="240" w:lineRule="auto"/>
              <w:jc w:val="center"/>
              <w:outlineLvl w:val="2"/>
              <w:rPr>
                <w:rFonts w:ascii="Times New Roman" w:hAnsi="Times New Roman"/>
                <w:b/>
                <w:iCs/>
                <w:color w:val="000000"/>
                <w:sz w:val="20"/>
                <w:szCs w:val="20"/>
              </w:rPr>
            </w:pPr>
            <w:r w:rsidRPr="00D05DC6">
              <w:rPr>
                <w:rFonts w:ascii="Times New Roman" w:hAnsi="Times New Roman"/>
                <w:b/>
                <w:iCs/>
                <w:color w:val="000000"/>
                <w:sz w:val="20"/>
                <w:szCs w:val="20"/>
              </w:rPr>
              <w:t>Expected Outputs</w:t>
            </w:r>
          </w:p>
        </w:tc>
        <w:tc>
          <w:tcPr>
            <w:tcW w:w="410" w:type="pct"/>
            <w:shd w:val="clear" w:color="auto" w:fill="FFFFFF"/>
          </w:tcPr>
          <w:p w14:paraId="6A1F25C9" w14:textId="77777777" w:rsidR="00F41A0A" w:rsidRPr="00D05DC6" w:rsidRDefault="00F41A0A" w:rsidP="00F41A0A">
            <w:pPr>
              <w:keepNext/>
              <w:spacing w:after="0" w:line="240" w:lineRule="auto"/>
              <w:jc w:val="center"/>
              <w:outlineLvl w:val="2"/>
              <w:rPr>
                <w:rFonts w:ascii="Times New Roman" w:hAnsi="Times New Roman"/>
                <w:iCs/>
                <w:color w:val="000000"/>
                <w:sz w:val="20"/>
                <w:szCs w:val="20"/>
              </w:rPr>
            </w:pPr>
            <w:r w:rsidRPr="00D05DC6">
              <w:rPr>
                <w:rFonts w:ascii="Times New Roman" w:hAnsi="Times New Roman"/>
                <w:b/>
                <w:iCs/>
                <w:color w:val="000000"/>
                <w:sz w:val="20"/>
                <w:szCs w:val="20"/>
              </w:rPr>
              <w:t>Trust Fund</w:t>
            </w:r>
          </w:p>
        </w:tc>
        <w:tc>
          <w:tcPr>
            <w:tcW w:w="569" w:type="pct"/>
            <w:shd w:val="clear" w:color="auto" w:fill="FFFFFF"/>
          </w:tcPr>
          <w:p w14:paraId="6A1F25CA" w14:textId="77777777" w:rsidR="00F41A0A" w:rsidRPr="00D05DC6" w:rsidRDefault="00F41A0A" w:rsidP="00F41A0A">
            <w:pPr>
              <w:keepNext/>
              <w:spacing w:after="0" w:line="240" w:lineRule="auto"/>
              <w:jc w:val="center"/>
              <w:outlineLvl w:val="2"/>
              <w:rPr>
                <w:rFonts w:ascii="Times New Roman" w:hAnsi="Times New Roman"/>
                <w:b/>
                <w:iCs/>
                <w:color w:val="000000"/>
                <w:sz w:val="20"/>
                <w:szCs w:val="20"/>
              </w:rPr>
            </w:pPr>
            <w:r w:rsidRPr="00D05DC6">
              <w:rPr>
                <w:rFonts w:ascii="Times New Roman" w:hAnsi="Times New Roman"/>
                <w:b/>
                <w:iCs/>
                <w:color w:val="000000"/>
                <w:sz w:val="20"/>
                <w:szCs w:val="20"/>
              </w:rPr>
              <w:t>Grant Amount ($)</w:t>
            </w:r>
          </w:p>
        </w:tc>
        <w:tc>
          <w:tcPr>
            <w:tcW w:w="663" w:type="pct"/>
            <w:shd w:val="clear" w:color="auto" w:fill="FFFFFF"/>
          </w:tcPr>
          <w:p w14:paraId="6A1F25CB" w14:textId="77777777" w:rsidR="00F41A0A" w:rsidRPr="00D05DC6" w:rsidRDefault="00F41A0A" w:rsidP="00F41A0A">
            <w:pPr>
              <w:keepNext/>
              <w:spacing w:after="0" w:line="240" w:lineRule="auto"/>
              <w:jc w:val="center"/>
              <w:outlineLvl w:val="2"/>
              <w:rPr>
                <w:rFonts w:ascii="Times New Roman" w:hAnsi="Times New Roman"/>
                <w:b/>
                <w:iCs/>
                <w:color w:val="000000"/>
                <w:sz w:val="20"/>
                <w:szCs w:val="20"/>
              </w:rPr>
            </w:pPr>
            <w:r w:rsidRPr="00D05DC6">
              <w:rPr>
                <w:rFonts w:ascii="Times New Roman" w:hAnsi="Times New Roman"/>
                <w:b/>
                <w:iCs/>
                <w:color w:val="000000"/>
                <w:sz w:val="20"/>
                <w:szCs w:val="20"/>
              </w:rPr>
              <w:t xml:space="preserve"> Confirmed Co</w:t>
            </w:r>
            <w:r>
              <w:rPr>
                <w:rFonts w:ascii="Times New Roman" w:hAnsi="Times New Roman"/>
                <w:b/>
                <w:iCs/>
                <w:color w:val="000000"/>
                <w:sz w:val="20"/>
                <w:szCs w:val="20"/>
              </w:rPr>
              <w:t>-</w:t>
            </w:r>
            <w:r w:rsidRPr="00D05DC6">
              <w:rPr>
                <w:rFonts w:ascii="Times New Roman" w:hAnsi="Times New Roman"/>
                <w:b/>
                <w:iCs/>
                <w:color w:val="000000"/>
                <w:sz w:val="20"/>
                <w:szCs w:val="20"/>
              </w:rPr>
              <w:t>financing</w:t>
            </w:r>
          </w:p>
          <w:p w14:paraId="6A1F25CC" w14:textId="77777777" w:rsidR="00F41A0A" w:rsidRPr="00D05DC6" w:rsidRDefault="00F41A0A" w:rsidP="00F41A0A">
            <w:pPr>
              <w:keepNext/>
              <w:spacing w:after="0" w:line="240" w:lineRule="auto"/>
              <w:jc w:val="center"/>
              <w:outlineLvl w:val="2"/>
              <w:rPr>
                <w:rFonts w:ascii="Times New Roman" w:hAnsi="Times New Roman"/>
                <w:iCs/>
                <w:color w:val="000000"/>
                <w:sz w:val="20"/>
                <w:szCs w:val="20"/>
              </w:rPr>
            </w:pPr>
            <w:r w:rsidRPr="00D05DC6">
              <w:rPr>
                <w:rFonts w:ascii="Times New Roman" w:hAnsi="Times New Roman"/>
                <w:b/>
                <w:iCs/>
                <w:color w:val="000000"/>
                <w:sz w:val="20"/>
                <w:szCs w:val="20"/>
              </w:rPr>
              <w:t xml:space="preserve">($) </w:t>
            </w:r>
          </w:p>
        </w:tc>
      </w:tr>
      <w:tr w:rsidR="00310646" w:rsidRPr="00613295" w14:paraId="6A1F25DB" w14:textId="77777777" w:rsidTr="00FC6EC7">
        <w:trPr>
          <w:trHeight w:val="1963"/>
          <w:jc w:val="center"/>
        </w:trPr>
        <w:tc>
          <w:tcPr>
            <w:tcW w:w="882" w:type="pct"/>
            <w:shd w:val="clear" w:color="auto" w:fill="FFFFFF"/>
          </w:tcPr>
          <w:p w14:paraId="6A1F25CE" w14:textId="77777777" w:rsidR="00310646" w:rsidRPr="0043341D" w:rsidRDefault="00310646" w:rsidP="00F41A0A">
            <w:pPr>
              <w:spacing w:after="0" w:line="240" w:lineRule="auto"/>
              <w:rPr>
                <w:rFonts w:ascii="Times New Roman" w:hAnsi="Times New Roman"/>
                <w:sz w:val="20"/>
                <w:szCs w:val="20"/>
              </w:rPr>
            </w:pPr>
            <w:r w:rsidRPr="0043341D">
              <w:rPr>
                <w:rFonts w:ascii="Times New Roman" w:hAnsi="Times New Roman"/>
                <w:sz w:val="20"/>
                <w:szCs w:val="20"/>
              </w:rPr>
              <w:t>1. Renewable energy policy framework</w:t>
            </w:r>
          </w:p>
        </w:tc>
        <w:bookmarkStart w:id="16" w:name="GrantType_01"/>
        <w:tc>
          <w:tcPr>
            <w:tcW w:w="456" w:type="pct"/>
            <w:shd w:val="clear" w:color="auto" w:fill="FFFFFF"/>
          </w:tcPr>
          <w:p w14:paraId="6A1F25CF" w14:textId="77777777" w:rsidR="00310646" w:rsidRPr="0013115E" w:rsidRDefault="00310646" w:rsidP="00310646">
            <w:pPr>
              <w:spacing w:after="0" w:line="240" w:lineRule="auto"/>
              <w:rPr>
                <w:rFonts w:ascii="Times New Roman" w:hAnsi="Times New Roman"/>
                <w:sz w:val="20"/>
                <w:szCs w:val="20"/>
              </w:rPr>
            </w:pPr>
            <w:r w:rsidRPr="0013115E">
              <w:rPr>
                <w:rFonts w:ascii="Times New Roman" w:hAnsi="Times New Roman"/>
                <w:sz w:val="20"/>
                <w:szCs w:val="20"/>
              </w:rPr>
              <w:fldChar w:fldCharType="begin">
                <w:ffData>
                  <w:name w:val="GrantType_01"/>
                  <w:enabled/>
                  <w:calcOnExit w:val="0"/>
                  <w:ddList>
                    <w:result w:val="1"/>
                    <w:listEntry w:val="(select)"/>
                    <w:listEntry w:val="TA"/>
                    <w:listEntry w:val="Inv"/>
                  </w:ddList>
                </w:ffData>
              </w:fldChar>
            </w:r>
            <w:r w:rsidRPr="0013115E">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13115E">
              <w:rPr>
                <w:rFonts w:ascii="Times New Roman" w:hAnsi="Times New Roman"/>
                <w:sz w:val="20"/>
                <w:szCs w:val="20"/>
              </w:rPr>
              <w:fldChar w:fldCharType="end"/>
            </w:r>
            <w:bookmarkEnd w:id="16"/>
          </w:p>
        </w:tc>
        <w:tc>
          <w:tcPr>
            <w:tcW w:w="916" w:type="pct"/>
            <w:shd w:val="clear" w:color="auto" w:fill="FFFFFF"/>
          </w:tcPr>
          <w:p w14:paraId="6A1F25D0" w14:textId="77777777" w:rsidR="00310646" w:rsidRPr="00F31115" w:rsidRDefault="00310646" w:rsidP="00F41A0A">
            <w:pPr>
              <w:spacing w:after="0" w:line="240" w:lineRule="auto"/>
              <w:rPr>
                <w:rFonts w:ascii="Times New Roman" w:hAnsi="Times New Roman"/>
                <w:bCs/>
                <w:sz w:val="20"/>
                <w:szCs w:val="20"/>
              </w:rPr>
            </w:pPr>
            <w:r w:rsidRPr="00F31115">
              <w:rPr>
                <w:rFonts w:ascii="Times New Roman" w:hAnsi="Times New Roman"/>
                <w:bCs/>
                <w:sz w:val="20"/>
                <w:szCs w:val="20"/>
              </w:rPr>
              <w:t>Institutional and technical capacity and awareness strengthened for clean energy development</w:t>
            </w:r>
          </w:p>
        </w:tc>
        <w:tc>
          <w:tcPr>
            <w:tcW w:w="1104" w:type="pct"/>
            <w:shd w:val="clear" w:color="auto" w:fill="FFFFFF"/>
          </w:tcPr>
          <w:p w14:paraId="6A1F25D1" w14:textId="77777777" w:rsidR="00310646" w:rsidRPr="00F31115" w:rsidRDefault="00310646" w:rsidP="00C069AA">
            <w:pPr>
              <w:spacing w:after="0" w:line="240" w:lineRule="auto"/>
              <w:rPr>
                <w:rFonts w:ascii="Times New Roman" w:hAnsi="Times New Roman"/>
                <w:sz w:val="20"/>
                <w:szCs w:val="20"/>
              </w:rPr>
            </w:pPr>
            <w:r w:rsidRPr="00F31115">
              <w:rPr>
                <w:rFonts w:ascii="Times New Roman" w:hAnsi="Times New Roman"/>
                <w:sz w:val="20"/>
                <w:szCs w:val="20"/>
              </w:rPr>
              <w:t>1.1 Grid stability assessment.</w:t>
            </w:r>
          </w:p>
          <w:p w14:paraId="6A1F25D2" w14:textId="77777777" w:rsidR="00310646" w:rsidRPr="00F31115" w:rsidRDefault="00310646" w:rsidP="00C069AA">
            <w:pPr>
              <w:spacing w:after="0" w:line="240" w:lineRule="auto"/>
              <w:rPr>
                <w:rFonts w:ascii="Times New Roman" w:hAnsi="Times New Roman"/>
                <w:sz w:val="20"/>
                <w:szCs w:val="20"/>
              </w:rPr>
            </w:pPr>
            <w:r w:rsidRPr="00F31115">
              <w:rPr>
                <w:rFonts w:ascii="Times New Roman" w:hAnsi="Times New Roman"/>
                <w:sz w:val="20"/>
                <w:szCs w:val="20"/>
              </w:rPr>
              <w:t xml:space="preserve">1.2 Strategic planning for solar-PV deployment in </w:t>
            </w:r>
            <w:smartTag w:uri="urn:schemas-microsoft-com:office:smarttags" w:element="country-region">
              <w:smartTag w:uri="urn:schemas-microsoft-com:office:smarttags" w:element="place">
                <w:r w:rsidRPr="00F31115">
                  <w:rPr>
                    <w:rFonts w:ascii="Times New Roman" w:hAnsi="Times New Roman"/>
                    <w:sz w:val="20"/>
                    <w:szCs w:val="20"/>
                  </w:rPr>
                  <w:t>Barbados</w:t>
                </w:r>
              </w:smartTag>
            </w:smartTag>
          </w:p>
          <w:p w14:paraId="6A1F25D3" w14:textId="77777777" w:rsidR="00310646" w:rsidRPr="0013115E" w:rsidRDefault="00310646" w:rsidP="00E1112F">
            <w:pPr>
              <w:spacing w:after="0" w:line="240" w:lineRule="auto"/>
              <w:rPr>
                <w:rFonts w:ascii="Times New Roman" w:hAnsi="Times New Roman"/>
                <w:sz w:val="20"/>
                <w:szCs w:val="20"/>
              </w:rPr>
            </w:pPr>
            <w:r w:rsidRPr="00F31115">
              <w:rPr>
                <w:rFonts w:ascii="Times New Roman" w:hAnsi="Times New Roman"/>
                <w:sz w:val="20"/>
                <w:szCs w:val="20"/>
              </w:rPr>
              <w:t>1.3 Approved and strengthened licensing procedures for RE projects</w:t>
            </w:r>
          </w:p>
        </w:tc>
        <w:tc>
          <w:tcPr>
            <w:tcW w:w="410" w:type="pct"/>
            <w:shd w:val="clear" w:color="auto" w:fill="FFFFFF"/>
          </w:tcPr>
          <w:p w14:paraId="6A1F25D4" w14:textId="77777777" w:rsidR="00310646" w:rsidRPr="00D05DC6" w:rsidRDefault="00310646" w:rsidP="00F41A0A">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A_PPG_TF_01"/>
                  <w:enabled/>
                  <w:calcOnExit w:val="0"/>
                  <w:ddList>
                    <w:result w:val="1"/>
                    <w:listEntry w:val="(select)"/>
                    <w:listEntry w:val="GEFTF"/>
                    <w:listEntry w:val="LDCF"/>
                    <w:listEntry w:val="SCCF"/>
                    <w:listEntry w:val="NPIF"/>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p>
          <w:p w14:paraId="6A1F25D5" w14:textId="77777777" w:rsidR="00310646" w:rsidRPr="00D05DC6" w:rsidRDefault="00310646" w:rsidP="00F41A0A">
            <w:pPr>
              <w:spacing w:after="0" w:line="240" w:lineRule="auto"/>
              <w:rPr>
                <w:rFonts w:ascii="Times New Roman" w:hAnsi="Times New Roman"/>
                <w:sz w:val="20"/>
                <w:szCs w:val="20"/>
              </w:rPr>
            </w:pPr>
          </w:p>
        </w:tc>
        <w:tc>
          <w:tcPr>
            <w:tcW w:w="569" w:type="pct"/>
            <w:shd w:val="clear" w:color="auto" w:fill="FFFFFF"/>
          </w:tcPr>
          <w:p w14:paraId="6A1F25D6" w14:textId="77777777" w:rsidR="00310646" w:rsidRPr="00D05DC6" w:rsidRDefault="00310646" w:rsidP="00F41A0A">
            <w:pPr>
              <w:spacing w:after="0" w:line="240" w:lineRule="auto"/>
              <w:jc w:val="right"/>
              <w:rPr>
                <w:rFonts w:ascii="Times New Roman" w:hAnsi="Times New Roman"/>
                <w:sz w:val="20"/>
                <w:szCs w:val="20"/>
              </w:rPr>
            </w:pPr>
            <w:r>
              <w:rPr>
                <w:rFonts w:ascii="Times New Roman" w:hAnsi="Times New Roman"/>
                <w:sz w:val="20"/>
                <w:szCs w:val="20"/>
              </w:rPr>
              <w:t>377,000</w:t>
            </w:r>
          </w:p>
          <w:p w14:paraId="6A1F25D7" w14:textId="77777777" w:rsidR="00310646" w:rsidRPr="00D05DC6" w:rsidRDefault="00310646" w:rsidP="00F41A0A">
            <w:pPr>
              <w:spacing w:after="0" w:line="240" w:lineRule="auto"/>
              <w:jc w:val="right"/>
              <w:rPr>
                <w:rFonts w:ascii="Times New Roman" w:hAnsi="Times New Roman"/>
                <w:sz w:val="20"/>
                <w:szCs w:val="20"/>
              </w:rPr>
            </w:pPr>
          </w:p>
        </w:tc>
        <w:tc>
          <w:tcPr>
            <w:tcW w:w="663" w:type="pct"/>
            <w:shd w:val="clear" w:color="auto" w:fill="FFFFFF"/>
          </w:tcPr>
          <w:p w14:paraId="6A1F25D8" w14:textId="77777777" w:rsidR="00310646" w:rsidRPr="00F41A0A" w:rsidRDefault="00310646" w:rsidP="00F41A0A">
            <w:pPr>
              <w:spacing w:after="0" w:line="240" w:lineRule="auto"/>
              <w:jc w:val="right"/>
              <w:rPr>
                <w:rFonts w:ascii="Times New Roman" w:hAnsi="Times New Roman"/>
                <w:sz w:val="20"/>
                <w:szCs w:val="20"/>
                <w:lang w:val="fr-CA"/>
              </w:rPr>
            </w:pPr>
            <w:r>
              <w:rPr>
                <w:rFonts w:ascii="Times New Roman" w:hAnsi="Times New Roman"/>
                <w:sz w:val="20"/>
                <w:szCs w:val="20"/>
                <w:lang w:val="fr-CA"/>
              </w:rPr>
              <w:t>260,000</w:t>
            </w:r>
          </w:p>
          <w:p w14:paraId="6A1F25D9" w14:textId="77777777" w:rsidR="00310646" w:rsidRDefault="00310646" w:rsidP="00A41B05">
            <w:pPr>
              <w:spacing w:after="0" w:line="240" w:lineRule="auto"/>
              <w:jc w:val="right"/>
              <w:rPr>
                <w:rFonts w:ascii="Times New Roman" w:hAnsi="Times New Roman"/>
                <w:sz w:val="20"/>
                <w:szCs w:val="20"/>
              </w:rPr>
            </w:pPr>
            <w:r w:rsidRPr="00F41A0A">
              <w:rPr>
                <w:rFonts w:ascii="Times New Roman" w:hAnsi="Times New Roman"/>
                <w:sz w:val="20"/>
                <w:szCs w:val="20"/>
                <w:lang w:val="fr-CA"/>
              </w:rPr>
              <w:t>(</w:t>
            </w:r>
            <w:proofErr w:type="spellStart"/>
            <w:r>
              <w:rPr>
                <w:rFonts w:ascii="Times New Roman" w:hAnsi="Times New Roman"/>
                <w:sz w:val="20"/>
                <w:szCs w:val="20"/>
                <w:lang w:val="fr-CA"/>
              </w:rPr>
              <w:t>DoET</w:t>
            </w:r>
            <w:proofErr w:type="spellEnd"/>
            <w:r w:rsidRPr="00F41A0A">
              <w:rPr>
                <w:rFonts w:ascii="Times New Roman" w:hAnsi="Times New Roman"/>
                <w:sz w:val="20"/>
                <w:szCs w:val="20"/>
                <w:lang w:val="fr-CA"/>
              </w:rPr>
              <w:t>)</w:t>
            </w:r>
          </w:p>
          <w:p w14:paraId="6A1F25DA" w14:textId="77777777" w:rsidR="00310646" w:rsidRPr="00613295" w:rsidRDefault="00310646" w:rsidP="00F41A0A">
            <w:pPr>
              <w:spacing w:after="0" w:line="240" w:lineRule="auto"/>
              <w:jc w:val="right"/>
              <w:rPr>
                <w:rFonts w:ascii="Times New Roman" w:hAnsi="Times New Roman"/>
                <w:sz w:val="20"/>
                <w:szCs w:val="20"/>
              </w:rPr>
            </w:pPr>
          </w:p>
        </w:tc>
      </w:tr>
      <w:tr w:rsidR="00F41A0A" w:rsidRPr="0090476E" w14:paraId="6A1F25E5" w14:textId="77777777" w:rsidTr="00F41A0A">
        <w:trPr>
          <w:jc w:val="center"/>
        </w:trPr>
        <w:tc>
          <w:tcPr>
            <w:tcW w:w="882" w:type="pct"/>
            <w:shd w:val="clear" w:color="auto" w:fill="FFFFFF"/>
          </w:tcPr>
          <w:p w14:paraId="6A1F25DC" w14:textId="77777777" w:rsidR="00F41A0A" w:rsidRPr="0013115E" w:rsidRDefault="00F41A0A" w:rsidP="00F41A0A">
            <w:pPr>
              <w:spacing w:after="0" w:line="240" w:lineRule="auto"/>
              <w:rPr>
                <w:rFonts w:ascii="Times New Roman" w:hAnsi="Times New Roman"/>
                <w:sz w:val="20"/>
                <w:szCs w:val="20"/>
              </w:rPr>
            </w:pPr>
            <w:r w:rsidRPr="0013115E">
              <w:rPr>
                <w:rFonts w:ascii="Times New Roman" w:hAnsi="Times New Roman"/>
                <w:sz w:val="20"/>
                <w:szCs w:val="20"/>
              </w:rPr>
              <w:t>2</w:t>
            </w:r>
            <w:r w:rsidRPr="0043341D">
              <w:rPr>
                <w:rFonts w:ascii="Times New Roman" w:hAnsi="Times New Roman"/>
                <w:sz w:val="20"/>
                <w:szCs w:val="20"/>
              </w:rPr>
              <w:t xml:space="preserve">. </w:t>
            </w:r>
            <w:r w:rsidR="0043341D" w:rsidRPr="0043341D">
              <w:rPr>
                <w:rFonts w:ascii="Times New Roman" w:hAnsi="Times New Roman"/>
                <w:sz w:val="20"/>
                <w:szCs w:val="20"/>
              </w:rPr>
              <w:t>Clean energy capacity development</w:t>
            </w:r>
          </w:p>
        </w:tc>
        <w:bookmarkStart w:id="17" w:name="GrantType_02"/>
        <w:tc>
          <w:tcPr>
            <w:tcW w:w="456" w:type="pct"/>
            <w:shd w:val="clear" w:color="auto" w:fill="FFFFFF"/>
          </w:tcPr>
          <w:p w14:paraId="6A1F25DD" w14:textId="77777777" w:rsidR="00F41A0A" w:rsidRPr="0013115E" w:rsidRDefault="00F41A0A" w:rsidP="00F41A0A">
            <w:pPr>
              <w:spacing w:after="0" w:line="240" w:lineRule="auto"/>
              <w:rPr>
                <w:rFonts w:ascii="Times New Roman" w:hAnsi="Times New Roman"/>
                <w:sz w:val="20"/>
                <w:szCs w:val="20"/>
              </w:rPr>
            </w:pPr>
            <w:r w:rsidRPr="0013115E">
              <w:rPr>
                <w:rFonts w:ascii="Times New Roman" w:hAnsi="Times New Roman"/>
                <w:sz w:val="20"/>
                <w:szCs w:val="20"/>
              </w:rPr>
              <w:fldChar w:fldCharType="begin">
                <w:ffData>
                  <w:name w:val="GrantType_02"/>
                  <w:enabled/>
                  <w:calcOnExit w:val="0"/>
                  <w:ddList>
                    <w:result w:val="1"/>
                    <w:listEntry w:val="(select)"/>
                    <w:listEntry w:val="TA"/>
                    <w:listEntry w:val="Inv"/>
                  </w:ddList>
                </w:ffData>
              </w:fldChar>
            </w:r>
            <w:r w:rsidRPr="0013115E">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13115E">
              <w:rPr>
                <w:rFonts w:ascii="Times New Roman" w:hAnsi="Times New Roman"/>
                <w:sz w:val="20"/>
                <w:szCs w:val="20"/>
              </w:rPr>
              <w:fldChar w:fldCharType="end"/>
            </w:r>
            <w:bookmarkEnd w:id="17"/>
          </w:p>
        </w:tc>
        <w:tc>
          <w:tcPr>
            <w:tcW w:w="916" w:type="pct"/>
            <w:shd w:val="clear" w:color="auto" w:fill="FFFFFF"/>
          </w:tcPr>
          <w:p w14:paraId="6A1F25DE" w14:textId="77777777" w:rsidR="00F41A0A" w:rsidRPr="00D84D32" w:rsidRDefault="00C069AA" w:rsidP="00D84D32">
            <w:pPr>
              <w:spacing w:after="0" w:line="240" w:lineRule="auto"/>
              <w:rPr>
                <w:rFonts w:ascii="Times New Roman" w:hAnsi="Times New Roman"/>
                <w:sz w:val="20"/>
                <w:szCs w:val="20"/>
              </w:rPr>
            </w:pPr>
            <w:r w:rsidRPr="00D84D32">
              <w:rPr>
                <w:rFonts w:ascii="Times New Roman" w:hAnsi="Times New Roman"/>
                <w:bCs/>
                <w:sz w:val="20"/>
                <w:szCs w:val="20"/>
              </w:rPr>
              <w:t>Institutional and technical capacity and awareness strengthened for clean energy development</w:t>
            </w:r>
          </w:p>
        </w:tc>
        <w:tc>
          <w:tcPr>
            <w:tcW w:w="1104" w:type="pct"/>
            <w:shd w:val="clear" w:color="auto" w:fill="FFFFFF"/>
          </w:tcPr>
          <w:p w14:paraId="6A1F25DF" w14:textId="77777777" w:rsidR="00F41A0A" w:rsidRPr="00D84D32" w:rsidRDefault="00F41A0A" w:rsidP="00D84D32">
            <w:pPr>
              <w:spacing w:after="0" w:line="240" w:lineRule="auto"/>
              <w:rPr>
                <w:rFonts w:ascii="Times New Roman" w:hAnsi="Times New Roman"/>
                <w:sz w:val="20"/>
                <w:szCs w:val="20"/>
              </w:rPr>
            </w:pPr>
            <w:r w:rsidRPr="00D84D32">
              <w:rPr>
                <w:rFonts w:ascii="Times New Roman" w:hAnsi="Times New Roman"/>
                <w:sz w:val="20"/>
                <w:szCs w:val="20"/>
              </w:rPr>
              <w:t xml:space="preserve">2.1 </w:t>
            </w:r>
            <w:r w:rsidR="00D84D32" w:rsidRPr="00D84D32">
              <w:rPr>
                <w:rFonts w:ascii="Times New Roman" w:hAnsi="Times New Roman"/>
                <w:sz w:val="20"/>
                <w:szCs w:val="20"/>
              </w:rPr>
              <w:t>RE awareness raising programs at community and resource centers</w:t>
            </w:r>
          </w:p>
          <w:p w14:paraId="6A1F25E0" w14:textId="77777777" w:rsidR="00F41A0A" w:rsidRPr="00D84D32" w:rsidRDefault="00F41A0A" w:rsidP="00D84D32">
            <w:pPr>
              <w:spacing w:after="0" w:line="240" w:lineRule="auto"/>
              <w:rPr>
                <w:rFonts w:ascii="Times New Roman" w:hAnsi="Times New Roman"/>
                <w:sz w:val="20"/>
                <w:szCs w:val="20"/>
              </w:rPr>
            </w:pPr>
            <w:r w:rsidRPr="00D84D32">
              <w:rPr>
                <w:rFonts w:ascii="Times New Roman" w:hAnsi="Times New Roman"/>
                <w:sz w:val="20"/>
                <w:szCs w:val="20"/>
              </w:rPr>
              <w:t>2.</w:t>
            </w:r>
            <w:r w:rsidR="00D84D32" w:rsidRPr="00D84D32">
              <w:rPr>
                <w:rFonts w:ascii="Times New Roman" w:hAnsi="Times New Roman"/>
                <w:sz w:val="20"/>
                <w:szCs w:val="20"/>
              </w:rPr>
              <w:t>2</w:t>
            </w:r>
            <w:r w:rsidRPr="00D84D32">
              <w:rPr>
                <w:rFonts w:ascii="Times New Roman" w:hAnsi="Times New Roman"/>
                <w:sz w:val="20"/>
                <w:szCs w:val="20"/>
              </w:rPr>
              <w:t xml:space="preserve">: </w:t>
            </w:r>
            <w:r w:rsidR="00D84D32" w:rsidRPr="00D84D32">
              <w:rPr>
                <w:rFonts w:ascii="Times New Roman" w:hAnsi="Times New Roman"/>
                <w:sz w:val="20"/>
                <w:szCs w:val="20"/>
              </w:rPr>
              <w:t xml:space="preserve">Solar development vocational training </w:t>
            </w:r>
            <w:proofErr w:type="spellStart"/>
            <w:r w:rsidR="00D84D32" w:rsidRPr="00D84D32">
              <w:rPr>
                <w:rFonts w:ascii="Times New Roman" w:hAnsi="Times New Roman"/>
                <w:sz w:val="20"/>
                <w:szCs w:val="20"/>
              </w:rPr>
              <w:t>programmes</w:t>
            </w:r>
            <w:proofErr w:type="spellEnd"/>
          </w:p>
        </w:tc>
        <w:tc>
          <w:tcPr>
            <w:tcW w:w="410" w:type="pct"/>
            <w:shd w:val="clear" w:color="auto" w:fill="FFFFFF"/>
          </w:tcPr>
          <w:p w14:paraId="6A1F25E1" w14:textId="77777777" w:rsidR="00F41A0A" w:rsidRPr="00D05DC6" w:rsidRDefault="00F41A0A" w:rsidP="00F41A0A">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A_PPG_TF_01"/>
                  <w:enabled/>
                  <w:calcOnExit w:val="0"/>
                  <w:ddList>
                    <w:result w:val="1"/>
                    <w:listEntry w:val="(select)"/>
                    <w:listEntry w:val="GEFTF"/>
                    <w:listEntry w:val="LDCF"/>
                    <w:listEntry w:val="SCCF"/>
                    <w:listEntry w:val="NPIF"/>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p>
        </w:tc>
        <w:tc>
          <w:tcPr>
            <w:tcW w:w="569" w:type="pct"/>
            <w:shd w:val="clear" w:color="auto" w:fill="FFFFFF"/>
          </w:tcPr>
          <w:p w14:paraId="6A1F25E2" w14:textId="77777777" w:rsidR="00F41A0A" w:rsidRPr="00D05DC6" w:rsidRDefault="00D84D32" w:rsidP="00F41A0A">
            <w:pPr>
              <w:spacing w:after="0" w:line="240" w:lineRule="auto"/>
              <w:jc w:val="right"/>
              <w:rPr>
                <w:rFonts w:ascii="Times New Roman" w:hAnsi="Times New Roman"/>
                <w:sz w:val="20"/>
                <w:szCs w:val="20"/>
              </w:rPr>
            </w:pPr>
            <w:r>
              <w:rPr>
                <w:rFonts w:ascii="Times New Roman" w:hAnsi="Times New Roman"/>
                <w:sz w:val="20"/>
                <w:szCs w:val="20"/>
              </w:rPr>
              <w:t>83,000</w:t>
            </w:r>
          </w:p>
        </w:tc>
        <w:tc>
          <w:tcPr>
            <w:tcW w:w="663" w:type="pct"/>
            <w:shd w:val="clear" w:color="auto" w:fill="FFFFFF"/>
          </w:tcPr>
          <w:p w14:paraId="6A1F25E3" w14:textId="77777777" w:rsidR="00F41A0A" w:rsidRPr="0090476E" w:rsidRDefault="00D84D32" w:rsidP="00F41A0A">
            <w:pPr>
              <w:spacing w:after="0" w:line="240" w:lineRule="auto"/>
              <w:jc w:val="right"/>
              <w:rPr>
                <w:rFonts w:ascii="Times New Roman" w:hAnsi="Times New Roman"/>
                <w:sz w:val="20"/>
                <w:szCs w:val="20"/>
                <w:lang w:val="fr-CA"/>
              </w:rPr>
            </w:pPr>
            <w:r>
              <w:rPr>
                <w:rFonts w:ascii="Times New Roman" w:hAnsi="Times New Roman"/>
                <w:sz w:val="20"/>
                <w:szCs w:val="20"/>
                <w:lang w:val="fr-CA"/>
              </w:rPr>
              <w:t>390</w:t>
            </w:r>
            <w:r w:rsidR="00F41A0A" w:rsidRPr="0090476E">
              <w:rPr>
                <w:rFonts w:ascii="Times New Roman" w:hAnsi="Times New Roman"/>
                <w:sz w:val="20"/>
                <w:szCs w:val="20"/>
                <w:lang w:val="fr-CA"/>
              </w:rPr>
              <w:t>,000</w:t>
            </w:r>
          </w:p>
          <w:p w14:paraId="6A1F25E4" w14:textId="77777777" w:rsidR="00F41A0A" w:rsidRPr="0090476E" w:rsidRDefault="00F41A0A" w:rsidP="00D84D32">
            <w:pPr>
              <w:spacing w:after="0" w:line="240" w:lineRule="auto"/>
              <w:jc w:val="right"/>
              <w:rPr>
                <w:rFonts w:ascii="Times New Roman" w:hAnsi="Times New Roman"/>
                <w:sz w:val="20"/>
                <w:szCs w:val="20"/>
                <w:lang w:val="fr-CA"/>
              </w:rPr>
            </w:pPr>
            <w:r w:rsidRPr="0090476E">
              <w:rPr>
                <w:rFonts w:ascii="Times New Roman" w:hAnsi="Times New Roman"/>
                <w:sz w:val="20"/>
                <w:szCs w:val="20"/>
                <w:lang w:val="fr-CA"/>
              </w:rPr>
              <w:t>(</w:t>
            </w:r>
            <w:proofErr w:type="spellStart"/>
            <w:r w:rsidR="00D84D32">
              <w:rPr>
                <w:rFonts w:ascii="Times New Roman" w:hAnsi="Times New Roman"/>
                <w:sz w:val="20"/>
                <w:szCs w:val="20"/>
                <w:lang w:val="fr-CA"/>
              </w:rPr>
              <w:t>DoET</w:t>
            </w:r>
            <w:proofErr w:type="spellEnd"/>
            <w:r w:rsidRPr="0090476E">
              <w:rPr>
                <w:rFonts w:ascii="Times New Roman" w:hAnsi="Times New Roman"/>
                <w:sz w:val="20"/>
                <w:szCs w:val="20"/>
                <w:lang w:val="fr-CA"/>
              </w:rPr>
              <w:t>)</w:t>
            </w:r>
          </w:p>
        </w:tc>
      </w:tr>
      <w:tr w:rsidR="0043341D" w:rsidRPr="00613295" w14:paraId="6A1F25F0" w14:textId="77777777" w:rsidTr="00F41A0A">
        <w:trPr>
          <w:jc w:val="center"/>
        </w:trPr>
        <w:tc>
          <w:tcPr>
            <w:tcW w:w="882" w:type="pct"/>
            <w:vMerge w:val="restart"/>
            <w:shd w:val="clear" w:color="auto" w:fill="FFFFFF"/>
          </w:tcPr>
          <w:p w14:paraId="6A1F25E6" w14:textId="77777777" w:rsidR="0043341D" w:rsidRPr="00C069AA" w:rsidRDefault="00C069AA" w:rsidP="00F41A0A">
            <w:pPr>
              <w:spacing w:after="0" w:line="240" w:lineRule="auto"/>
              <w:rPr>
                <w:rFonts w:ascii="Times New Roman" w:hAnsi="Times New Roman"/>
                <w:sz w:val="20"/>
                <w:szCs w:val="20"/>
                <w:lang w:val="en-CA"/>
              </w:rPr>
            </w:pPr>
            <w:r w:rsidRPr="00C069AA">
              <w:rPr>
                <w:rFonts w:ascii="Times New Roman" w:hAnsi="Times New Roman"/>
                <w:sz w:val="20"/>
                <w:szCs w:val="20"/>
                <w:lang w:val="en-CA"/>
              </w:rPr>
              <w:t xml:space="preserve">3. </w:t>
            </w:r>
            <w:r w:rsidRPr="00C069AA">
              <w:rPr>
                <w:rFonts w:ascii="Times New Roman" w:hAnsi="Times New Roman"/>
                <w:sz w:val="20"/>
                <w:szCs w:val="20"/>
              </w:rPr>
              <w:t>Solar-PV installations</w:t>
            </w:r>
          </w:p>
        </w:tc>
        <w:tc>
          <w:tcPr>
            <w:tcW w:w="456" w:type="pct"/>
            <w:shd w:val="clear" w:color="auto" w:fill="FFFFFF"/>
          </w:tcPr>
          <w:p w14:paraId="6A1F25E7" w14:textId="77777777" w:rsidR="0043341D" w:rsidRPr="0013115E" w:rsidRDefault="0043341D" w:rsidP="00447DEF">
            <w:pPr>
              <w:spacing w:after="0" w:line="240" w:lineRule="auto"/>
              <w:rPr>
                <w:rFonts w:ascii="Times New Roman" w:hAnsi="Times New Roman"/>
                <w:sz w:val="20"/>
                <w:szCs w:val="20"/>
              </w:rPr>
            </w:pPr>
            <w:r w:rsidRPr="0013115E">
              <w:rPr>
                <w:rFonts w:ascii="Times New Roman" w:hAnsi="Times New Roman"/>
                <w:sz w:val="20"/>
                <w:szCs w:val="20"/>
              </w:rPr>
              <w:fldChar w:fldCharType="begin">
                <w:ffData>
                  <w:name w:val="GrantType_02"/>
                  <w:enabled/>
                  <w:calcOnExit w:val="0"/>
                  <w:ddList>
                    <w:result w:val="1"/>
                    <w:listEntry w:val="(select)"/>
                    <w:listEntry w:val="TA"/>
                    <w:listEntry w:val="Inv"/>
                  </w:ddList>
                </w:ffData>
              </w:fldChar>
            </w:r>
            <w:r w:rsidRPr="0013115E">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13115E">
              <w:rPr>
                <w:rFonts w:ascii="Times New Roman" w:hAnsi="Times New Roman"/>
                <w:sz w:val="20"/>
                <w:szCs w:val="20"/>
              </w:rPr>
              <w:fldChar w:fldCharType="end"/>
            </w:r>
          </w:p>
        </w:tc>
        <w:tc>
          <w:tcPr>
            <w:tcW w:w="916" w:type="pct"/>
            <w:shd w:val="clear" w:color="auto" w:fill="FFFFFF"/>
          </w:tcPr>
          <w:p w14:paraId="6A1F25E8" w14:textId="77777777" w:rsidR="0043341D" w:rsidRPr="00D84D32" w:rsidRDefault="00C069AA" w:rsidP="00A41B05">
            <w:pPr>
              <w:spacing w:after="0" w:line="240" w:lineRule="auto"/>
              <w:rPr>
                <w:rFonts w:ascii="Times New Roman" w:hAnsi="Times New Roman"/>
                <w:sz w:val="20"/>
                <w:szCs w:val="20"/>
              </w:rPr>
            </w:pPr>
            <w:r w:rsidRPr="00D84D32">
              <w:rPr>
                <w:rFonts w:ascii="Times New Roman" w:hAnsi="Times New Roman"/>
                <w:bCs/>
                <w:sz w:val="20"/>
                <w:szCs w:val="20"/>
              </w:rPr>
              <w:t xml:space="preserve">Feasible stand-alone solar PV electricity generation investments are successfully demonstrated </w:t>
            </w:r>
          </w:p>
        </w:tc>
        <w:tc>
          <w:tcPr>
            <w:tcW w:w="1104" w:type="pct"/>
            <w:shd w:val="clear" w:color="auto" w:fill="FFFFFF"/>
          </w:tcPr>
          <w:p w14:paraId="6A1F25E9" w14:textId="77777777" w:rsidR="00D84D32" w:rsidRPr="00D84D32" w:rsidRDefault="0043341D" w:rsidP="00D84D32">
            <w:pPr>
              <w:spacing w:after="0" w:line="240" w:lineRule="auto"/>
              <w:rPr>
                <w:rFonts w:ascii="Times New Roman" w:hAnsi="Times New Roman"/>
                <w:sz w:val="20"/>
                <w:szCs w:val="20"/>
              </w:rPr>
            </w:pPr>
            <w:r w:rsidRPr="00D84D32">
              <w:rPr>
                <w:rFonts w:ascii="Times New Roman" w:hAnsi="Times New Roman"/>
                <w:sz w:val="20"/>
                <w:szCs w:val="20"/>
              </w:rPr>
              <w:t xml:space="preserve">2.1 </w:t>
            </w:r>
            <w:r w:rsidR="00D84D32" w:rsidRPr="00D84D32">
              <w:rPr>
                <w:rFonts w:ascii="Times New Roman" w:hAnsi="Times New Roman"/>
                <w:sz w:val="20"/>
                <w:szCs w:val="20"/>
              </w:rPr>
              <w:t xml:space="preserve">Feasibility studies of specific solar PV installations </w:t>
            </w:r>
          </w:p>
          <w:p w14:paraId="6A1F25EA" w14:textId="77777777" w:rsidR="0043341D" w:rsidRPr="00D84D32" w:rsidRDefault="0043341D" w:rsidP="00D84D32">
            <w:pPr>
              <w:spacing w:after="0" w:line="240" w:lineRule="auto"/>
              <w:rPr>
                <w:rFonts w:ascii="Times New Roman" w:hAnsi="Times New Roman"/>
                <w:sz w:val="20"/>
                <w:szCs w:val="20"/>
              </w:rPr>
            </w:pPr>
            <w:r w:rsidRPr="00D84D32">
              <w:rPr>
                <w:rFonts w:ascii="Times New Roman" w:hAnsi="Times New Roman"/>
                <w:sz w:val="20"/>
                <w:szCs w:val="20"/>
              </w:rPr>
              <w:t>2.</w:t>
            </w:r>
            <w:r w:rsidR="00D84D32" w:rsidRPr="00D84D32">
              <w:rPr>
                <w:rFonts w:ascii="Times New Roman" w:hAnsi="Times New Roman"/>
                <w:sz w:val="20"/>
                <w:szCs w:val="20"/>
              </w:rPr>
              <w:t>2</w:t>
            </w:r>
            <w:r w:rsidRPr="00D84D32">
              <w:rPr>
                <w:rFonts w:ascii="Times New Roman" w:hAnsi="Times New Roman"/>
                <w:sz w:val="20"/>
                <w:szCs w:val="20"/>
              </w:rPr>
              <w:t xml:space="preserve">: </w:t>
            </w:r>
            <w:r w:rsidR="00D84D32" w:rsidRPr="00D84D32">
              <w:rPr>
                <w:rFonts w:ascii="Times New Roman" w:hAnsi="Times New Roman"/>
                <w:sz w:val="20"/>
                <w:szCs w:val="20"/>
              </w:rPr>
              <w:t>Implementation assistance for solar-PV projects</w:t>
            </w:r>
          </w:p>
        </w:tc>
        <w:tc>
          <w:tcPr>
            <w:tcW w:w="410" w:type="pct"/>
            <w:shd w:val="clear" w:color="auto" w:fill="FFFFFF"/>
          </w:tcPr>
          <w:p w14:paraId="6A1F25EB" w14:textId="77777777" w:rsidR="0043341D" w:rsidRPr="00D05DC6" w:rsidRDefault="0043341D"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A_PPG_TF_01"/>
                  <w:enabled/>
                  <w:calcOnExit w:val="0"/>
                  <w:ddList>
                    <w:result w:val="1"/>
                    <w:listEntry w:val="(select)"/>
                    <w:listEntry w:val="GEFTF"/>
                    <w:listEntry w:val="LDCF"/>
                    <w:listEntry w:val="SCCF"/>
                    <w:listEntry w:val="NPIF"/>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p>
        </w:tc>
        <w:tc>
          <w:tcPr>
            <w:tcW w:w="569" w:type="pct"/>
            <w:shd w:val="clear" w:color="auto" w:fill="FFFFFF"/>
          </w:tcPr>
          <w:p w14:paraId="6A1F25EC" w14:textId="77777777" w:rsidR="0043341D" w:rsidRPr="00D05DC6" w:rsidRDefault="00D84D32" w:rsidP="00447DEF">
            <w:pPr>
              <w:spacing w:after="0" w:line="240" w:lineRule="auto"/>
              <w:jc w:val="right"/>
              <w:rPr>
                <w:rFonts w:ascii="Times New Roman" w:hAnsi="Times New Roman"/>
                <w:sz w:val="20"/>
                <w:szCs w:val="20"/>
              </w:rPr>
            </w:pPr>
            <w:r>
              <w:rPr>
                <w:rFonts w:ascii="Times New Roman" w:hAnsi="Times New Roman"/>
                <w:sz w:val="20"/>
                <w:szCs w:val="20"/>
              </w:rPr>
              <w:t>119,000</w:t>
            </w:r>
          </w:p>
        </w:tc>
        <w:tc>
          <w:tcPr>
            <w:tcW w:w="663" w:type="pct"/>
            <w:shd w:val="clear" w:color="auto" w:fill="FFFFFF"/>
          </w:tcPr>
          <w:p w14:paraId="6A1F25ED" w14:textId="77777777" w:rsidR="0043341D" w:rsidRPr="0090476E" w:rsidRDefault="00C55840" w:rsidP="00447DEF">
            <w:pPr>
              <w:spacing w:after="0" w:line="240" w:lineRule="auto"/>
              <w:jc w:val="right"/>
              <w:rPr>
                <w:rFonts w:ascii="Times New Roman" w:hAnsi="Times New Roman"/>
                <w:sz w:val="20"/>
                <w:szCs w:val="20"/>
                <w:lang w:val="fr-CA"/>
              </w:rPr>
            </w:pPr>
            <w:r>
              <w:rPr>
                <w:rFonts w:ascii="Times New Roman" w:hAnsi="Times New Roman"/>
                <w:sz w:val="20"/>
                <w:szCs w:val="20"/>
                <w:lang w:val="fr-CA"/>
              </w:rPr>
              <w:t>400</w:t>
            </w:r>
            <w:r w:rsidR="0043341D" w:rsidRPr="0090476E">
              <w:rPr>
                <w:rFonts w:ascii="Times New Roman" w:hAnsi="Times New Roman"/>
                <w:sz w:val="20"/>
                <w:szCs w:val="20"/>
                <w:lang w:val="fr-CA"/>
              </w:rPr>
              <w:t>,000</w:t>
            </w:r>
          </w:p>
          <w:p w14:paraId="6A1F25EE" w14:textId="77777777" w:rsidR="0043341D" w:rsidRDefault="00C55840" w:rsidP="00447DEF">
            <w:pPr>
              <w:spacing w:after="0" w:line="240" w:lineRule="auto"/>
              <w:jc w:val="right"/>
              <w:rPr>
                <w:rFonts w:ascii="Times New Roman" w:hAnsi="Times New Roman"/>
                <w:sz w:val="20"/>
                <w:szCs w:val="20"/>
                <w:lang w:val="fr-CA"/>
              </w:rPr>
            </w:pPr>
            <w:r>
              <w:rPr>
                <w:rFonts w:ascii="Times New Roman" w:hAnsi="Times New Roman"/>
                <w:sz w:val="20"/>
                <w:szCs w:val="20"/>
                <w:lang w:val="fr-CA"/>
              </w:rPr>
              <w:t>(UNDP)</w:t>
            </w:r>
          </w:p>
          <w:p w14:paraId="6A1F25EF" w14:textId="77777777" w:rsidR="0043341D" w:rsidRPr="0090476E" w:rsidRDefault="0043341D" w:rsidP="00447DEF">
            <w:pPr>
              <w:spacing w:after="0" w:line="240" w:lineRule="auto"/>
              <w:jc w:val="right"/>
              <w:rPr>
                <w:rFonts w:ascii="Times New Roman" w:hAnsi="Times New Roman"/>
                <w:sz w:val="20"/>
                <w:szCs w:val="20"/>
                <w:lang w:val="fr-CA"/>
              </w:rPr>
            </w:pPr>
          </w:p>
        </w:tc>
      </w:tr>
      <w:tr w:rsidR="0043341D" w:rsidRPr="00613295" w14:paraId="6A1F25F9" w14:textId="77777777" w:rsidTr="009C3565">
        <w:trPr>
          <w:trHeight w:val="472"/>
          <w:jc w:val="center"/>
        </w:trPr>
        <w:tc>
          <w:tcPr>
            <w:tcW w:w="882" w:type="pct"/>
            <w:vMerge/>
            <w:shd w:val="clear" w:color="auto" w:fill="FFFFFF"/>
          </w:tcPr>
          <w:p w14:paraId="6A1F25F1" w14:textId="77777777" w:rsidR="0043341D" w:rsidRPr="0090476E" w:rsidRDefault="0043341D" w:rsidP="00F41A0A">
            <w:pPr>
              <w:spacing w:after="0" w:line="240" w:lineRule="auto"/>
              <w:rPr>
                <w:rFonts w:ascii="Times New Roman" w:hAnsi="Times New Roman"/>
                <w:sz w:val="20"/>
                <w:szCs w:val="20"/>
                <w:lang w:val="fr-CA"/>
              </w:rPr>
            </w:pPr>
          </w:p>
        </w:tc>
        <w:tc>
          <w:tcPr>
            <w:tcW w:w="456" w:type="pct"/>
            <w:shd w:val="clear" w:color="auto" w:fill="FFFFFF"/>
          </w:tcPr>
          <w:p w14:paraId="6A1F25F2" w14:textId="77777777" w:rsidR="0043341D" w:rsidRPr="0013115E" w:rsidRDefault="0043341D" w:rsidP="00447DEF">
            <w:pPr>
              <w:spacing w:after="0" w:line="240" w:lineRule="auto"/>
              <w:rPr>
                <w:rFonts w:ascii="Times New Roman" w:hAnsi="Times New Roman"/>
                <w:sz w:val="20"/>
                <w:szCs w:val="20"/>
              </w:rPr>
            </w:pPr>
            <w:proofErr w:type="spellStart"/>
            <w:r>
              <w:rPr>
                <w:rFonts w:ascii="Times New Roman" w:hAnsi="Times New Roman"/>
                <w:sz w:val="20"/>
                <w:szCs w:val="20"/>
              </w:rPr>
              <w:t>Inv</w:t>
            </w:r>
            <w:proofErr w:type="spellEnd"/>
          </w:p>
        </w:tc>
        <w:tc>
          <w:tcPr>
            <w:tcW w:w="916" w:type="pct"/>
            <w:shd w:val="clear" w:color="auto" w:fill="FFFFFF"/>
          </w:tcPr>
          <w:p w14:paraId="6A1F25F3" w14:textId="77777777" w:rsidR="0043341D" w:rsidRPr="00D84D32" w:rsidRDefault="0043341D" w:rsidP="00D84D32">
            <w:pPr>
              <w:spacing w:after="0" w:line="240" w:lineRule="auto"/>
              <w:rPr>
                <w:rFonts w:ascii="Times New Roman" w:hAnsi="Times New Roman"/>
                <w:bCs/>
                <w:sz w:val="20"/>
                <w:szCs w:val="20"/>
              </w:rPr>
            </w:pPr>
          </w:p>
        </w:tc>
        <w:tc>
          <w:tcPr>
            <w:tcW w:w="1104" w:type="pct"/>
            <w:shd w:val="clear" w:color="auto" w:fill="FFFFFF"/>
          </w:tcPr>
          <w:p w14:paraId="6A1F25F4" w14:textId="77777777" w:rsidR="0043341D" w:rsidRPr="00D84D32" w:rsidRDefault="0043341D" w:rsidP="00D84D32">
            <w:pPr>
              <w:spacing w:after="0" w:line="240" w:lineRule="auto"/>
              <w:rPr>
                <w:rFonts w:ascii="Times New Roman" w:hAnsi="Times New Roman"/>
                <w:sz w:val="20"/>
                <w:szCs w:val="20"/>
              </w:rPr>
            </w:pPr>
            <w:r w:rsidRPr="00D84D32">
              <w:rPr>
                <w:rFonts w:ascii="Times New Roman" w:hAnsi="Times New Roman"/>
                <w:sz w:val="20"/>
                <w:szCs w:val="20"/>
              </w:rPr>
              <w:t>2.</w:t>
            </w:r>
            <w:r w:rsidR="00D84D32" w:rsidRPr="00D84D32">
              <w:rPr>
                <w:rFonts w:ascii="Times New Roman" w:hAnsi="Times New Roman"/>
                <w:sz w:val="20"/>
                <w:szCs w:val="20"/>
              </w:rPr>
              <w:t>3</w:t>
            </w:r>
            <w:r w:rsidRPr="00D84D32">
              <w:rPr>
                <w:rFonts w:ascii="Times New Roman" w:hAnsi="Times New Roman"/>
                <w:sz w:val="20"/>
                <w:szCs w:val="20"/>
              </w:rPr>
              <w:t xml:space="preserve"> </w:t>
            </w:r>
            <w:r w:rsidR="00D84D32" w:rsidRPr="00D84D32">
              <w:rPr>
                <w:rFonts w:ascii="Times New Roman" w:hAnsi="Times New Roman"/>
                <w:sz w:val="20"/>
                <w:szCs w:val="20"/>
              </w:rPr>
              <w:t>Solar-PV demo investment projects</w:t>
            </w:r>
          </w:p>
        </w:tc>
        <w:tc>
          <w:tcPr>
            <w:tcW w:w="410" w:type="pct"/>
            <w:shd w:val="clear" w:color="auto" w:fill="FFFFFF"/>
          </w:tcPr>
          <w:p w14:paraId="6A1F25F5" w14:textId="77777777" w:rsidR="0043341D" w:rsidRPr="00D05DC6" w:rsidRDefault="0043341D" w:rsidP="00447DEF">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A_PPG_TF_01"/>
                  <w:enabled/>
                  <w:calcOnExit w:val="0"/>
                  <w:ddList>
                    <w:result w:val="1"/>
                    <w:listEntry w:val="(select)"/>
                    <w:listEntry w:val="GEFTF"/>
                    <w:listEntry w:val="LDCF"/>
                    <w:listEntry w:val="SCCF"/>
                    <w:listEntry w:val="NPIF"/>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p>
        </w:tc>
        <w:tc>
          <w:tcPr>
            <w:tcW w:w="569" w:type="pct"/>
            <w:shd w:val="clear" w:color="auto" w:fill="FFFFFF"/>
          </w:tcPr>
          <w:p w14:paraId="6A1F25F6" w14:textId="77777777" w:rsidR="0043341D" w:rsidRPr="005B0870" w:rsidRDefault="00D84D32" w:rsidP="00447DEF">
            <w:pPr>
              <w:spacing w:after="0" w:line="240" w:lineRule="auto"/>
              <w:jc w:val="right"/>
              <w:rPr>
                <w:rFonts w:ascii="Times New Roman" w:hAnsi="Times New Roman"/>
                <w:sz w:val="20"/>
                <w:szCs w:val="20"/>
              </w:rPr>
            </w:pPr>
            <w:r>
              <w:rPr>
                <w:rFonts w:ascii="Times New Roman" w:hAnsi="Times New Roman"/>
                <w:sz w:val="20"/>
                <w:szCs w:val="20"/>
              </w:rPr>
              <w:t>1,072,000</w:t>
            </w:r>
          </w:p>
        </w:tc>
        <w:tc>
          <w:tcPr>
            <w:tcW w:w="663" w:type="pct"/>
            <w:shd w:val="clear" w:color="auto" w:fill="FFFFFF"/>
          </w:tcPr>
          <w:p w14:paraId="6A1F25F7" w14:textId="77777777" w:rsidR="0043341D" w:rsidRDefault="00B94317" w:rsidP="00447DEF">
            <w:pPr>
              <w:spacing w:after="0" w:line="240" w:lineRule="auto"/>
              <w:jc w:val="right"/>
              <w:rPr>
                <w:rFonts w:ascii="Times New Roman" w:hAnsi="Times New Roman"/>
                <w:sz w:val="20"/>
                <w:szCs w:val="20"/>
              </w:rPr>
            </w:pPr>
            <w:r>
              <w:rPr>
                <w:rFonts w:ascii="Times New Roman" w:hAnsi="Times New Roman"/>
                <w:sz w:val="20"/>
                <w:szCs w:val="20"/>
              </w:rPr>
              <w:t>29</w:t>
            </w:r>
            <w:r w:rsidR="00A13D44">
              <w:rPr>
                <w:rFonts w:ascii="Times New Roman" w:hAnsi="Times New Roman"/>
                <w:sz w:val="20"/>
                <w:szCs w:val="20"/>
              </w:rPr>
              <w:t>,7</w:t>
            </w:r>
            <w:r>
              <w:rPr>
                <w:rFonts w:ascii="Times New Roman" w:hAnsi="Times New Roman"/>
                <w:sz w:val="20"/>
                <w:szCs w:val="20"/>
              </w:rPr>
              <w:t>50,000</w:t>
            </w:r>
          </w:p>
          <w:p w14:paraId="6A1F25F8" w14:textId="77777777" w:rsidR="00BF0842" w:rsidRPr="00613295" w:rsidRDefault="0043341D" w:rsidP="009C3565">
            <w:pPr>
              <w:spacing w:after="0" w:line="240" w:lineRule="auto"/>
              <w:jc w:val="right"/>
              <w:rPr>
                <w:rFonts w:ascii="Times New Roman" w:hAnsi="Times New Roman"/>
                <w:sz w:val="20"/>
                <w:szCs w:val="20"/>
              </w:rPr>
            </w:pPr>
            <w:r>
              <w:rPr>
                <w:rFonts w:ascii="Times New Roman" w:hAnsi="Times New Roman"/>
                <w:sz w:val="20"/>
                <w:szCs w:val="20"/>
              </w:rPr>
              <w:t>(</w:t>
            </w:r>
            <w:proofErr w:type="spellStart"/>
            <w:r w:rsidR="00BF0842">
              <w:rPr>
                <w:rFonts w:ascii="Times New Roman" w:hAnsi="Times New Roman"/>
                <w:sz w:val="20"/>
                <w:szCs w:val="20"/>
              </w:rPr>
              <w:t>DoET</w:t>
            </w:r>
            <w:proofErr w:type="spellEnd"/>
            <w:r>
              <w:rPr>
                <w:rFonts w:ascii="Times New Roman" w:hAnsi="Times New Roman"/>
                <w:sz w:val="20"/>
                <w:szCs w:val="20"/>
              </w:rPr>
              <w:t>)</w:t>
            </w:r>
          </w:p>
        </w:tc>
      </w:tr>
      <w:tr w:rsidR="0043341D" w:rsidRPr="00613295" w14:paraId="6A1F25FE" w14:textId="77777777" w:rsidTr="00F41A0A">
        <w:trPr>
          <w:jc w:val="center"/>
        </w:trPr>
        <w:tc>
          <w:tcPr>
            <w:tcW w:w="3358" w:type="pct"/>
            <w:gridSpan w:val="4"/>
            <w:shd w:val="clear" w:color="auto" w:fill="FFFFFF"/>
          </w:tcPr>
          <w:p w14:paraId="6A1F25FA" w14:textId="77777777" w:rsidR="0043341D" w:rsidRPr="00D05DC6" w:rsidRDefault="0043341D" w:rsidP="00F41A0A">
            <w:pPr>
              <w:spacing w:after="0" w:line="240" w:lineRule="auto"/>
              <w:jc w:val="right"/>
              <w:rPr>
                <w:rFonts w:ascii="Times New Roman" w:hAnsi="Times New Roman"/>
                <w:sz w:val="20"/>
                <w:szCs w:val="20"/>
              </w:rPr>
            </w:pPr>
            <w:r w:rsidRPr="00D05DC6">
              <w:rPr>
                <w:rFonts w:ascii="Times New Roman" w:hAnsi="Times New Roman"/>
                <w:sz w:val="20"/>
                <w:szCs w:val="20"/>
              </w:rPr>
              <w:t>Subtotal</w:t>
            </w:r>
          </w:p>
        </w:tc>
        <w:tc>
          <w:tcPr>
            <w:tcW w:w="410" w:type="pct"/>
            <w:shd w:val="clear" w:color="auto" w:fill="FFFFFF"/>
          </w:tcPr>
          <w:p w14:paraId="6A1F25FB" w14:textId="77777777" w:rsidR="0043341D" w:rsidRPr="00D05DC6" w:rsidRDefault="0043341D" w:rsidP="00F41A0A">
            <w:pPr>
              <w:spacing w:after="0" w:line="240" w:lineRule="auto"/>
              <w:jc w:val="right"/>
              <w:rPr>
                <w:rFonts w:ascii="Times New Roman" w:hAnsi="Times New Roman"/>
                <w:sz w:val="20"/>
                <w:szCs w:val="20"/>
              </w:rPr>
            </w:pPr>
          </w:p>
        </w:tc>
        <w:tc>
          <w:tcPr>
            <w:tcW w:w="569" w:type="pct"/>
            <w:shd w:val="clear" w:color="auto" w:fill="FFFFFF"/>
          </w:tcPr>
          <w:p w14:paraId="6A1F25FC" w14:textId="77777777" w:rsidR="0043341D" w:rsidRPr="00D05DC6" w:rsidRDefault="0043341D" w:rsidP="00F41A0A">
            <w:pPr>
              <w:spacing w:after="0" w:line="240" w:lineRule="auto"/>
              <w:ind w:hanging="99"/>
              <w:jc w:val="right"/>
              <w:rPr>
                <w:rFonts w:ascii="Times New Roman" w:hAnsi="Times New Roman"/>
                <w:sz w:val="20"/>
                <w:szCs w:val="20"/>
              </w:rPr>
            </w:pPr>
            <w:r>
              <w:rPr>
                <w:rFonts w:ascii="Times New Roman" w:hAnsi="Times New Roman"/>
                <w:sz w:val="20"/>
                <w:szCs w:val="20"/>
              </w:rPr>
              <w:t>1,</w:t>
            </w:r>
            <w:r w:rsidR="00D84D32">
              <w:rPr>
                <w:rFonts w:ascii="Times New Roman" w:hAnsi="Times New Roman"/>
                <w:sz w:val="20"/>
                <w:szCs w:val="20"/>
              </w:rPr>
              <w:t>651,000</w:t>
            </w:r>
          </w:p>
        </w:tc>
        <w:tc>
          <w:tcPr>
            <w:tcW w:w="663" w:type="pct"/>
            <w:shd w:val="clear" w:color="auto" w:fill="FFFFFF"/>
          </w:tcPr>
          <w:p w14:paraId="6A1F25FD" w14:textId="77777777" w:rsidR="0043341D" w:rsidRPr="00613295" w:rsidRDefault="00C55840" w:rsidP="00F41A0A">
            <w:pPr>
              <w:spacing w:after="0" w:line="240" w:lineRule="auto"/>
              <w:jc w:val="right"/>
              <w:rPr>
                <w:rFonts w:ascii="Times New Roman" w:hAnsi="Times New Roman"/>
                <w:sz w:val="20"/>
                <w:szCs w:val="20"/>
              </w:rPr>
            </w:pPr>
            <w:r>
              <w:rPr>
                <w:rFonts w:ascii="Times New Roman" w:hAnsi="Times New Roman"/>
                <w:sz w:val="20"/>
                <w:szCs w:val="20"/>
              </w:rPr>
              <w:t>3</w:t>
            </w:r>
            <w:r w:rsidR="00BF0842">
              <w:rPr>
                <w:rFonts w:ascii="Times New Roman" w:hAnsi="Times New Roman"/>
                <w:sz w:val="20"/>
                <w:szCs w:val="20"/>
              </w:rPr>
              <w:t>0,</w:t>
            </w:r>
            <w:r w:rsidR="009C3565">
              <w:rPr>
                <w:rFonts w:ascii="Times New Roman" w:hAnsi="Times New Roman"/>
                <w:sz w:val="20"/>
                <w:szCs w:val="20"/>
              </w:rPr>
              <w:t>8</w:t>
            </w:r>
            <w:r w:rsidR="00BF0842">
              <w:rPr>
                <w:rFonts w:ascii="Times New Roman" w:hAnsi="Times New Roman"/>
                <w:sz w:val="20"/>
                <w:szCs w:val="20"/>
              </w:rPr>
              <w:t>00,000</w:t>
            </w:r>
          </w:p>
        </w:tc>
      </w:tr>
      <w:tr w:rsidR="0043341D" w:rsidRPr="00613295" w14:paraId="6A1F2604" w14:textId="77777777" w:rsidTr="00F41A0A">
        <w:trPr>
          <w:jc w:val="center"/>
        </w:trPr>
        <w:tc>
          <w:tcPr>
            <w:tcW w:w="3358" w:type="pct"/>
            <w:gridSpan w:val="4"/>
            <w:tcBorders>
              <w:top w:val="double" w:sz="4" w:space="0" w:color="auto"/>
              <w:bottom w:val="double" w:sz="4" w:space="0" w:color="auto"/>
            </w:tcBorders>
            <w:shd w:val="clear" w:color="auto" w:fill="FFFFFF"/>
          </w:tcPr>
          <w:p w14:paraId="6A1F25FF" w14:textId="77777777" w:rsidR="0043341D" w:rsidRPr="00D05DC6" w:rsidRDefault="0043341D" w:rsidP="00C5214C">
            <w:pPr>
              <w:spacing w:after="0" w:line="240" w:lineRule="auto"/>
              <w:jc w:val="right"/>
              <w:rPr>
                <w:rFonts w:ascii="Times New Roman" w:hAnsi="Times New Roman"/>
                <w:sz w:val="20"/>
                <w:szCs w:val="20"/>
              </w:rPr>
            </w:pPr>
            <w:r w:rsidRPr="00D05DC6">
              <w:rPr>
                <w:rFonts w:ascii="Times New Roman" w:hAnsi="Times New Roman"/>
                <w:sz w:val="20"/>
                <w:szCs w:val="20"/>
              </w:rPr>
              <w:t>Project management Cost (PMC)</w:t>
            </w:r>
          </w:p>
        </w:tc>
        <w:tc>
          <w:tcPr>
            <w:tcW w:w="410" w:type="pct"/>
            <w:tcBorders>
              <w:top w:val="double" w:sz="4" w:space="0" w:color="auto"/>
              <w:bottom w:val="double" w:sz="4" w:space="0" w:color="auto"/>
            </w:tcBorders>
            <w:shd w:val="clear" w:color="auto" w:fill="FFFFFF"/>
          </w:tcPr>
          <w:p w14:paraId="6A1F2600" w14:textId="77777777" w:rsidR="0043341D" w:rsidRPr="00D05DC6" w:rsidRDefault="0043341D" w:rsidP="00F41A0A">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A_PPG_TF_01"/>
                  <w:enabled/>
                  <w:calcOnExit w:val="0"/>
                  <w:ddList>
                    <w:result w:val="1"/>
                    <w:listEntry w:val="(select)"/>
                    <w:listEntry w:val="GEFTF"/>
                    <w:listEntry w:val="LDCF"/>
                    <w:listEntry w:val="SCCF"/>
                    <w:listEntry w:val="NPIF"/>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p>
        </w:tc>
        <w:tc>
          <w:tcPr>
            <w:tcW w:w="569" w:type="pct"/>
            <w:tcBorders>
              <w:bottom w:val="double" w:sz="4" w:space="0" w:color="auto"/>
            </w:tcBorders>
            <w:shd w:val="clear" w:color="auto" w:fill="FFFFFF"/>
          </w:tcPr>
          <w:p w14:paraId="6A1F2601" w14:textId="77777777" w:rsidR="0043341D" w:rsidRPr="00D05DC6" w:rsidRDefault="00D84D32" w:rsidP="00F41A0A">
            <w:pPr>
              <w:spacing w:after="0" w:line="240" w:lineRule="auto"/>
              <w:jc w:val="right"/>
              <w:rPr>
                <w:rFonts w:ascii="Times New Roman" w:hAnsi="Times New Roman"/>
                <w:sz w:val="20"/>
                <w:szCs w:val="20"/>
              </w:rPr>
            </w:pPr>
            <w:r>
              <w:rPr>
                <w:rFonts w:ascii="Times New Roman" w:hAnsi="Times New Roman"/>
                <w:sz w:val="20"/>
                <w:szCs w:val="20"/>
              </w:rPr>
              <w:t>75,484</w:t>
            </w:r>
          </w:p>
        </w:tc>
        <w:tc>
          <w:tcPr>
            <w:tcW w:w="663" w:type="pct"/>
            <w:tcBorders>
              <w:bottom w:val="double" w:sz="4" w:space="0" w:color="auto"/>
            </w:tcBorders>
            <w:shd w:val="clear" w:color="auto" w:fill="FFFFFF"/>
          </w:tcPr>
          <w:p w14:paraId="6A1F2602" w14:textId="77777777" w:rsidR="0043341D" w:rsidRDefault="0043341D" w:rsidP="00F41A0A">
            <w:pPr>
              <w:spacing w:after="0" w:line="240" w:lineRule="auto"/>
              <w:jc w:val="right"/>
              <w:rPr>
                <w:rFonts w:ascii="Times New Roman" w:hAnsi="Times New Roman"/>
                <w:sz w:val="20"/>
                <w:szCs w:val="20"/>
              </w:rPr>
            </w:pPr>
            <w:r w:rsidRPr="002247C1">
              <w:rPr>
                <w:rFonts w:ascii="Times New Roman" w:hAnsi="Times New Roman"/>
                <w:sz w:val="20"/>
                <w:szCs w:val="20"/>
              </w:rPr>
              <w:t>100,000</w:t>
            </w:r>
          </w:p>
          <w:p w14:paraId="6A1F2603" w14:textId="77777777" w:rsidR="0043341D" w:rsidRPr="00613295" w:rsidRDefault="0043341D" w:rsidP="00F41A0A">
            <w:pPr>
              <w:spacing w:after="0" w:line="240" w:lineRule="auto"/>
              <w:jc w:val="right"/>
              <w:rPr>
                <w:rFonts w:ascii="Times New Roman" w:hAnsi="Times New Roman"/>
                <w:sz w:val="20"/>
                <w:szCs w:val="20"/>
              </w:rPr>
            </w:pPr>
            <w:r>
              <w:rPr>
                <w:rFonts w:ascii="Times New Roman" w:hAnsi="Times New Roman"/>
                <w:sz w:val="20"/>
                <w:szCs w:val="20"/>
              </w:rPr>
              <w:t>(</w:t>
            </w:r>
            <w:proofErr w:type="spellStart"/>
            <w:r w:rsidR="00BF0842">
              <w:rPr>
                <w:rFonts w:ascii="Times New Roman" w:hAnsi="Times New Roman"/>
                <w:sz w:val="20"/>
                <w:szCs w:val="20"/>
              </w:rPr>
              <w:t>DoET</w:t>
            </w:r>
            <w:proofErr w:type="spellEnd"/>
            <w:r>
              <w:rPr>
                <w:rFonts w:ascii="Times New Roman" w:hAnsi="Times New Roman"/>
                <w:sz w:val="20"/>
                <w:szCs w:val="20"/>
              </w:rPr>
              <w:t>)</w:t>
            </w:r>
          </w:p>
        </w:tc>
      </w:tr>
      <w:tr w:rsidR="0043341D" w:rsidRPr="00613295" w14:paraId="6A1F2609" w14:textId="77777777" w:rsidTr="00F41A0A">
        <w:trPr>
          <w:jc w:val="center"/>
        </w:trPr>
        <w:tc>
          <w:tcPr>
            <w:tcW w:w="3358" w:type="pct"/>
            <w:gridSpan w:val="4"/>
            <w:tcBorders>
              <w:top w:val="double" w:sz="4" w:space="0" w:color="auto"/>
              <w:bottom w:val="double" w:sz="4" w:space="0" w:color="auto"/>
            </w:tcBorders>
            <w:shd w:val="clear" w:color="auto" w:fill="FFFFFF"/>
          </w:tcPr>
          <w:p w14:paraId="6A1F2605" w14:textId="77777777" w:rsidR="0043341D" w:rsidRPr="00D05DC6" w:rsidRDefault="0043341D" w:rsidP="00F41A0A">
            <w:pPr>
              <w:spacing w:after="0" w:line="240" w:lineRule="auto"/>
              <w:jc w:val="right"/>
              <w:rPr>
                <w:rFonts w:ascii="Times New Roman" w:hAnsi="Times New Roman"/>
              </w:rPr>
            </w:pPr>
            <w:r w:rsidRPr="00D05DC6">
              <w:rPr>
                <w:rFonts w:ascii="Times New Roman" w:hAnsi="Times New Roman"/>
                <w:b/>
              </w:rPr>
              <w:t>Total project costs</w:t>
            </w:r>
          </w:p>
        </w:tc>
        <w:tc>
          <w:tcPr>
            <w:tcW w:w="410" w:type="pct"/>
            <w:tcBorders>
              <w:top w:val="double" w:sz="4" w:space="0" w:color="auto"/>
              <w:bottom w:val="double" w:sz="4" w:space="0" w:color="auto"/>
            </w:tcBorders>
            <w:shd w:val="clear" w:color="auto" w:fill="FFFFFF"/>
          </w:tcPr>
          <w:p w14:paraId="6A1F2606" w14:textId="77777777" w:rsidR="0043341D" w:rsidRPr="00D05DC6" w:rsidRDefault="0043341D" w:rsidP="00F41A0A">
            <w:pPr>
              <w:spacing w:after="0" w:line="240" w:lineRule="auto"/>
              <w:jc w:val="right"/>
              <w:rPr>
                <w:rFonts w:ascii="Times New Roman" w:hAnsi="Times New Roman"/>
                <w:sz w:val="20"/>
                <w:szCs w:val="20"/>
              </w:rPr>
            </w:pPr>
          </w:p>
        </w:tc>
        <w:tc>
          <w:tcPr>
            <w:tcW w:w="569" w:type="pct"/>
            <w:tcBorders>
              <w:top w:val="double" w:sz="4" w:space="0" w:color="auto"/>
              <w:bottom w:val="double" w:sz="4" w:space="0" w:color="auto"/>
            </w:tcBorders>
            <w:shd w:val="clear" w:color="auto" w:fill="FFFFFF"/>
          </w:tcPr>
          <w:p w14:paraId="6A1F2607" w14:textId="77777777" w:rsidR="0043341D" w:rsidRPr="00D05DC6" w:rsidRDefault="0043341D" w:rsidP="00F41A0A">
            <w:pPr>
              <w:spacing w:after="0" w:line="240" w:lineRule="auto"/>
              <w:ind w:hanging="99"/>
              <w:jc w:val="right"/>
              <w:rPr>
                <w:rFonts w:ascii="Times New Roman" w:hAnsi="Times New Roman"/>
                <w:sz w:val="20"/>
                <w:szCs w:val="20"/>
              </w:rPr>
            </w:pPr>
            <w:r>
              <w:rPr>
                <w:rFonts w:ascii="Times New Roman" w:hAnsi="Times New Roman"/>
                <w:sz w:val="20"/>
                <w:szCs w:val="20"/>
              </w:rPr>
              <w:t>1,</w:t>
            </w:r>
            <w:r w:rsidR="00D84D32">
              <w:rPr>
                <w:rFonts w:ascii="Times New Roman" w:hAnsi="Times New Roman"/>
                <w:sz w:val="20"/>
                <w:szCs w:val="20"/>
              </w:rPr>
              <w:t>726,484</w:t>
            </w:r>
          </w:p>
        </w:tc>
        <w:tc>
          <w:tcPr>
            <w:tcW w:w="663" w:type="pct"/>
            <w:tcBorders>
              <w:top w:val="double" w:sz="4" w:space="0" w:color="auto"/>
              <w:bottom w:val="double" w:sz="4" w:space="0" w:color="auto"/>
            </w:tcBorders>
            <w:shd w:val="clear" w:color="auto" w:fill="FFFFFF"/>
          </w:tcPr>
          <w:p w14:paraId="6A1F2608" w14:textId="77777777" w:rsidR="0043341D" w:rsidRPr="00613295" w:rsidRDefault="00A13D44" w:rsidP="00F41A0A">
            <w:pPr>
              <w:spacing w:after="0" w:line="240" w:lineRule="auto"/>
              <w:jc w:val="right"/>
              <w:rPr>
                <w:rFonts w:ascii="Times New Roman" w:hAnsi="Times New Roman"/>
                <w:sz w:val="20"/>
                <w:szCs w:val="20"/>
              </w:rPr>
            </w:pPr>
            <w:r>
              <w:rPr>
                <w:rFonts w:ascii="Times New Roman" w:hAnsi="Times New Roman"/>
                <w:sz w:val="20"/>
                <w:szCs w:val="20"/>
              </w:rPr>
              <w:t>30,900,000</w:t>
            </w:r>
          </w:p>
        </w:tc>
      </w:tr>
    </w:tbl>
    <w:p w14:paraId="6A1F260A" w14:textId="77777777" w:rsidR="00591870" w:rsidRPr="00C5214C" w:rsidRDefault="00591870" w:rsidP="00C5214C">
      <w:pPr>
        <w:numPr>
          <w:ilvl w:val="0"/>
          <w:numId w:val="1"/>
        </w:numPr>
        <w:tabs>
          <w:tab w:val="left" w:pos="360"/>
        </w:tabs>
        <w:spacing w:before="240" w:after="80" w:line="240" w:lineRule="auto"/>
        <w:rPr>
          <w:rFonts w:ascii="Times New Roman" w:eastAsia="Times New Roman" w:hAnsi="Times New Roman"/>
          <w:b/>
          <w:smallCaps/>
          <w:u w:val="single"/>
        </w:rPr>
      </w:pPr>
      <w:r w:rsidRPr="00C5214C">
        <w:rPr>
          <w:rFonts w:ascii="Times New Roman" w:eastAsia="Times New Roman" w:hAnsi="Times New Roman"/>
          <w:b/>
          <w:smallCaps/>
          <w:u w:val="single"/>
        </w:rPr>
        <w:t xml:space="preserve">sources of confirmed </w:t>
      </w:r>
      <w:proofErr w:type="spellStart"/>
      <w:r w:rsidRPr="00C5214C">
        <w:rPr>
          <w:rFonts w:ascii="Times New Roman" w:eastAsia="Times New Roman" w:hAnsi="Times New Roman"/>
          <w:b/>
          <w:smallCaps/>
          <w:u w:val="single"/>
        </w:rPr>
        <w:t>Cofinancing</w:t>
      </w:r>
      <w:proofErr w:type="spellEnd"/>
      <w:r w:rsidRPr="00C5214C">
        <w:rPr>
          <w:rFonts w:ascii="Times New Roman" w:eastAsia="Times New Roman" w:hAnsi="Times New Roman"/>
          <w:b/>
          <w:smallCaps/>
          <w:u w:val="single"/>
        </w:rPr>
        <w:t xml:space="preserve"> for the project by source and by name ($)</w:t>
      </w:r>
    </w:p>
    <w:p w14:paraId="6A1F260B" w14:textId="77777777" w:rsidR="00F41A0A" w:rsidRPr="00D05DC6" w:rsidRDefault="00F41A0A" w:rsidP="00C5214C">
      <w:pPr>
        <w:spacing w:after="0" w:line="240" w:lineRule="auto"/>
        <w:rPr>
          <w:rFonts w:ascii="Times New Roman" w:hAnsi="Times New Roman"/>
          <w:small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3964"/>
        <w:gridCol w:w="2116"/>
        <w:gridCol w:w="1780"/>
      </w:tblGrid>
      <w:tr w:rsidR="00F41A0A" w:rsidRPr="00D05DC6" w14:paraId="6A1F2610" w14:textId="77777777" w:rsidTr="00F41A0A">
        <w:trPr>
          <w:cantSplit/>
          <w:trHeight w:val="359"/>
        </w:trPr>
        <w:tc>
          <w:tcPr>
            <w:tcW w:w="1296" w:type="pct"/>
            <w:vAlign w:val="center"/>
          </w:tcPr>
          <w:p w14:paraId="6A1F260C" w14:textId="77777777" w:rsidR="00F41A0A" w:rsidRPr="00D05DC6" w:rsidRDefault="00F41A0A" w:rsidP="00F41A0A">
            <w:pPr>
              <w:spacing w:after="0" w:line="240" w:lineRule="auto"/>
              <w:jc w:val="center"/>
              <w:rPr>
                <w:rFonts w:ascii="Times New Roman" w:hAnsi="Times New Roman"/>
                <w:b/>
              </w:rPr>
            </w:pPr>
            <w:r w:rsidRPr="00D05DC6">
              <w:rPr>
                <w:rFonts w:ascii="Times New Roman" w:hAnsi="Times New Roman"/>
                <w:b/>
              </w:rPr>
              <w:t xml:space="preserve">Sources of Co-financing </w:t>
            </w:r>
          </w:p>
        </w:tc>
        <w:tc>
          <w:tcPr>
            <w:tcW w:w="1868" w:type="pct"/>
            <w:vAlign w:val="center"/>
          </w:tcPr>
          <w:p w14:paraId="6A1F260D" w14:textId="77777777" w:rsidR="00F41A0A" w:rsidRPr="00D05DC6" w:rsidRDefault="00F41A0A" w:rsidP="00F41A0A">
            <w:pPr>
              <w:spacing w:after="0" w:line="240" w:lineRule="auto"/>
              <w:jc w:val="center"/>
              <w:rPr>
                <w:rFonts w:ascii="Times New Roman" w:hAnsi="Times New Roman"/>
                <w:b/>
              </w:rPr>
            </w:pPr>
            <w:r w:rsidRPr="00D05DC6">
              <w:rPr>
                <w:rFonts w:ascii="Times New Roman" w:hAnsi="Times New Roman"/>
                <w:b/>
              </w:rPr>
              <w:t>Name of Co-financier (source)</w:t>
            </w:r>
          </w:p>
        </w:tc>
        <w:tc>
          <w:tcPr>
            <w:tcW w:w="997" w:type="pct"/>
            <w:vAlign w:val="center"/>
          </w:tcPr>
          <w:p w14:paraId="6A1F260E" w14:textId="77777777" w:rsidR="00F41A0A" w:rsidRPr="00D05DC6" w:rsidRDefault="00F41A0A" w:rsidP="00F41A0A">
            <w:pPr>
              <w:spacing w:after="0" w:line="240" w:lineRule="auto"/>
              <w:jc w:val="center"/>
              <w:rPr>
                <w:rFonts w:ascii="Times New Roman" w:hAnsi="Times New Roman"/>
                <w:b/>
              </w:rPr>
            </w:pPr>
            <w:r w:rsidRPr="00D05DC6">
              <w:rPr>
                <w:rFonts w:ascii="Times New Roman" w:hAnsi="Times New Roman"/>
                <w:b/>
              </w:rPr>
              <w:t>Type of Co</w:t>
            </w:r>
            <w:r>
              <w:rPr>
                <w:rFonts w:ascii="Times New Roman" w:hAnsi="Times New Roman"/>
                <w:b/>
              </w:rPr>
              <w:t>-</w:t>
            </w:r>
            <w:r w:rsidRPr="00D05DC6">
              <w:rPr>
                <w:rFonts w:ascii="Times New Roman" w:hAnsi="Times New Roman"/>
                <w:b/>
              </w:rPr>
              <w:t>financing</w:t>
            </w:r>
          </w:p>
        </w:tc>
        <w:tc>
          <w:tcPr>
            <w:tcW w:w="839" w:type="pct"/>
            <w:vAlign w:val="center"/>
          </w:tcPr>
          <w:p w14:paraId="6A1F260F" w14:textId="77777777" w:rsidR="00F41A0A" w:rsidRPr="00D05DC6" w:rsidRDefault="00F41A0A" w:rsidP="00F41A0A">
            <w:pPr>
              <w:spacing w:after="0" w:line="240" w:lineRule="auto"/>
              <w:jc w:val="center"/>
              <w:rPr>
                <w:rFonts w:ascii="Times New Roman" w:hAnsi="Times New Roman"/>
                <w:b/>
              </w:rPr>
            </w:pPr>
            <w:r w:rsidRPr="00D05DC6">
              <w:rPr>
                <w:rFonts w:ascii="Times New Roman" w:hAnsi="Times New Roman"/>
                <w:b/>
              </w:rPr>
              <w:t>Co</w:t>
            </w:r>
            <w:r>
              <w:rPr>
                <w:rFonts w:ascii="Times New Roman" w:hAnsi="Times New Roman"/>
                <w:b/>
              </w:rPr>
              <w:t>-</w:t>
            </w:r>
            <w:r w:rsidRPr="00D05DC6">
              <w:rPr>
                <w:rFonts w:ascii="Times New Roman" w:hAnsi="Times New Roman"/>
                <w:b/>
              </w:rPr>
              <w:t xml:space="preserve">financing Amount </w:t>
            </w:r>
            <w:r w:rsidRPr="00D05DC6">
              <w:rPr>
                <w:rFonts w:ascii="Times New Roman" w:hAnsi="Times New Roman"/>
              </w:rPr>
              <w:t xml:space="preserve">($) </w:t>
            </w:r>
          </w:p>
        </w:tc>
      </w:tr>
      <w:bookmarkStart w:id="18" w:name="SrcCo_01"/>
      <w:tr w:rsidR="00F41A0A" w:rsidRPr="00D05DC6" w14:paraId="6A1F2615" w14:textId="77777777" w:rsidTr="00F41A0A">
        <w:trPr>
          <w:cantSplit/>
        </w:trPr>
        <w:tc>
          <w:tcPr>
            <w:tcW w:w="1296" w:type="pct"/>
          </w:tcPr>
          <w:p w14:paraId="6A1F2611" w14:textId="77777777" w:rsidR="00F41A0A" w:rsidRPr="00D05DC6" w:rsidRDefault="00F41A0A" w:rsidP="00F41A0A">
            <w:pPr>
              <w:spacing w:after="0" w:line="240" w:lineRule="auto"/>
              <w:rPr>
                <w:rFonts w:ascii="Times New Roman" w:hAnsi="Times New Roman"/>
                <w:sz w:val="20"/>
                <w:szCs w:val="20"/>
              </w:rPr>
            </w:pPr>
            <w:r w:rsidRPr="00D05DC6">
              <w:rPr>
                <w:rFonts w:ascii="Times New Roman" w:hAnsi="Times New Roman"/>
                <w:sz w:val="20"/>
                <w:szCs w:val="20"/>
              </w:rPr>
              <w:fldChar w:fldCharType="begin">
                <w:ffData>
                  <w:name w:val="SrcCo_01"/>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Pr="00D05DC6">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D05DC6">
              <w:rPr>
                <w:rFonts w:ascii="Times New Roman" w:hAnsi="Times New Roman"/>
                <w:sz w:val="20"/>
                <w:szCs w:val="20"/>
              </w:rPr>
              <w:fldChar w:fldCharType="end"/>
            </w:r>
            <w:bookmarkEnd w:id="18"/>
          </w:p>
        </w:tc>
        <w:tc>
          <w:tcPr>
            <w:tcW w:w="1868" w:type="pct"/>
          </w:tcPr>
          <w:p w14:paraId="6A1F2612" w14:textId="77777777" w:rsidR="00F41A0A" w:rsidRPr="007F1D1C" w:rsidRDefault="00A13D44" w:rsidP="00F41A0A">
            <w:pPr>
              <w:spacing w:after="0" w:line="240" w:lineRule="auto"/>
              <w:rPr>
                <w:rFonts w:ascii="Times New Roman" w:hAnsi="Times New Roman"/>
                <w:sz w:val="20"/>
                <w:szCs w:val="20"/>
              </w:rPr>
            </w:pPr>
            <w:r>
              <w:rPr>
                <w:rFonts w:ascii="Times New Roman" w:hAnsi="Times New Roman"/>
                <w:sz w:val="20"/>
                <w:szCs w:val="20"/>
              </w:rPr>
              <w:t>UNDP</w:t>
            </w:r>
          </w:p>
        </w:tc>
        <w:bookmarkStart w:id="19" w:name="CofinType_01"/>
        <w:tc>
          <w:tcPr>
            <w:tcW w:w="997" w:type="pct"/>
          </w:tcPr>
          <w:p w14:paraId="6A1F2613" w14:textId="77777777" w:rsidR="00F41A0A" w:rsidRPr="007F1D1C" w:rsidRDefault="00F41A0A" w:rsidP="00F41A0A">
            <w:pPr>
              <w:spacing w:after="0"/>
              <w:rPr>
                <w:rFonts w:ascii="Times New Roman" w:hAnsi="Times New Roman"/>
                <w:sz w:val="20"/>
                <w:szCs w:val="20"/>
              </w:rPr>
            </w:pPr>
            <w:r w:rsidRPr="007F1D1C">
              <w:rPr>
                <w:rFonts w:ascii="Times New Roman" w:hAnsi="Times New Roman"/>
                <w:sz w:val="20"/>
                <w:szCs w:val="20"/>
              </w:rPr>
              <w:fldChar w:fldCharType="begin">
                <w:ffData>
                  <w:name w:val="CofinType_01"/>
                  <w:enabled/>
                  <w:calcOnExit w:val="0"/>
                  <w:ddList>
                    <w:listEntry w:val="In-kind"/>
                    <w:listEntry w:val="(select)"/>
                    <w:listEntry w:val="Cash"/>
                    <w:listEntry w:val="Soft Loan"/>
                    <w:listEntry w:val="Hard Loan"/>
                    <w:listEntry w:val="Investment"/>
                    <w:listEntry w:val="Unknown at this stage"/>
                  </w:ddList>
                </w:ffData>
              </w:fldChar>
            </w:r>
            <w:r w:rsidRPr="007F1D1C">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sidRPr="007F1D1C">
              <w:rPr>
                <w:rFonts w:ascii="Times New Roman" w:hAnsi="Times New Roman"/>
                <w:sz w:val="20"/>
                <w:szCs w:val="20"/>
              </w:rPr>
              <w:fldChar w:fldCharType="end"/>
            </w:r>
            <w:bookmarkEnd w:id="19"/>
          </w:p>
        </w:tc>
        <w:tc>
          <w:tcPr>
            <w:tcW w:w="839" w:type="pct"/>
          </w:tcPr>
          <w:p w14:paraId="6A1F2614" w14:textId="77777777" w:rsidR="00F41A0A" w:rsidRPr="007F1D1C" w:rsidRDefault="00A13D44" w:rsidP="00F41A0A">
            <w:pPr>
              <w:spacing w:after="0" w:line="240" w:lineRule="auto"/>
              <w:ind w:left="-6"/>
              <w:jc w:val="right"/>
              <w:rPr>
                <w:rFonts w:ascii="Times New Roman" w:hAnsi="Times New Roman"/>
                <w:sz w:val="20"/>
                <w:szCs w:val="20"/>
              </w:rPr>
            </w:pPr>
            <w:r>
              <w:rPr>
                <w:rFonts w:ascii="Times New Roman" w:hAnsi="Times New Roman"/>
                <w:sz w:val="20"/>
                <w:szCs w:val="20"/>
              </w:rPr>
              <w:t>400</w:t>
            </w:r>
            <w:r w:rsidR="00F41A0A">
              <w:rPr>
                <w:rFonts w:ascii="Times New Roman" w:hAnsi="Times New Roman"/>
                <w:sz w:val="20"/>
                <w:szCs w:val="20"/>
              </w:rPr>
              <w:t>,000</w:t>
            </w:r>
          </w:p>
        </w:tc>
      </w:tr>
      <w:tr w:rsidR="00F41A0A" w:rsidRPr="00D05DC6" w14:paraId="6A1F261A" w14:textId="77777777" w:rsidTr="00F41A0A">
        <w:trPr>
          <w:cantSplit/>
        </w:trPr>
        <w:tc>
          <w:tcPr>
            <w:tcW w:w="1296" w:type="pct"/>
          </w:tcPr>
          <w:p w14:paraId="6A1F2616" w14:textId="77777777" w:rsidR="00F41A0A" w:rsidRPr="00D05DC6" w:rsidRDefault="00F41A0A" w:rsidP="00F41A0A">
            <w:pPr>
              <w:spacing w:after="0" w:line="240" w:lineRule="auto"/>
              <w:rPr>
                <w:rFonts w:ascii="Times New Roman" w:hAnsi="Times New Roman"/>
                <w:sz w:val="20"/>
                <w:szCs w:val="20"/>
              </w:rPr>
            </w:pPr>
            <w:r>
              <w:rPr>
                <w:rFonts w:ascii="Times New Roman" w:hAnsi="Times New Roman"/>
                <w:sz w:val="20"/>
                <w:szCs w:val="20"/>
              </w:rPr>
              <w:fldChar w:fldCharType="begin">
                <w:ffData>
                  <w:name w:val=""/>
                  <w:enabled/>
                  <w:calcOnExit w:val="0"/>
                  <w:ddList>
                    <w:listEntry w:val="National Government"/>
                    <w:listEntry w:val="Local Government"/>
                    <w:listEntry w:val="Private Sector"/>
                    <w:listEntry w:val="GEF Agency"/>
                    <w:listEntry w:val="Bilateral Aid Agency (ies)"/>
                    <w:listEntry w:val="Other Multilateral Agency (ies)"/>
                    <w:listEntry w:val="(select)"/>
                    <w:listEntry w:val="Foundation"/>
                    <w:listEntry w:val="CSO"/>
                    <w:listEntry w:val="Others"/>
                  </w:ddList>
                </w:ffData>
              </w:fldChar>
            </w:r>
            <w:r>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Pr>
                <w:rFonts w:ascii="Times New Roman" w:hAnsi="Times New Roman"/>
                <w:sz w:val="20"/>
                <w:szCs w:val="20"/>
              </w:rPr>
              <w:fldChar w:fldCharType="end"/>
            </w:r>
          </w:p>
        </w:tc>
        <w:tc>
          <w:tcPr>
            <w:tcW w:w="1868" w:type="pct"/>
          </w:tcPr>
          <w:p w14:paraId="6A1F2617" w14:textId="77777777" w:rsidR="00F41A0A" w:rsidRPr="007F1D1C" w:rsidRDefault="00F31773" w:rsidP="00F41A0A">
            <w:pPr>
              <w:spacing w:after="0" w:line="240" w:lineRule="auto"/>
              <w:rPr>
                <w:rFonts w:ascii="Times New Roman" w:hAnsi="Times New Roman"/>
                <w:sz w:val="20"/>
                <w:szCs w:val="20"/>
              </w:rPr>
            </w:pPr>
            <w:proofErr w:type="spellStart"/>
            <w:r>
              <w:rPr>
                <w:rFonts w:ascii="Times New Roman" w:hAnsi="Times New Roman"/>
                <w:sz w:val="20"/>
                <w:szCs w:val="20"/>
              </w:rPr>
              <w:t>DoET</w:t>
            </w:r>
            <w:proofErr w:type="spellEnd"/>
          </w:p>
        </w:tc>
        <w:tc>
          <w:tcPr>
            <w:tcW w:w="997" w:type="pct"/>
          </w:tcPr>
          <w:p w14:paraId="6A1F2618" w14:textId="77777777" w:rsidR="00F41A0A" w:rsidRPr="007F1D1C" w:rsidRDefault="00F41A0A" w:rsidP="00F41A0A">
            <w:pPr>
              <w:spacing w:after="0"/>
              <w:rPr>
                <w:rFonts w:ascii="Times New Roman" w:hAnsi="Times New Roman"/>
                <w:sz w:val="20"/>
                <w:szCs w:val="20"/>
              </w:rPr>
            </w:pPr>
            <w:r>
              <w:rPr>
                <w:rFonts w:ascii="Times New Roman" w:hAnsi="Times New Roman"/>
                <w:sz w:val="20"/>
                <w:szCs w:val="20"/>
              </w:rPr>
              <w:fldChar w:fldCharType="begin">
                <w:ffData>
                  <w:name w:val=""/>
                  <w:enabled/>
                  <w:calcOnExit w:val="0"/>
                  <w:ddList>
                    <w:listEntry w:val="Investment"/>
                    <w:listEntry w:val="(select)"/>
                    <w:listEntry w:val="Cash"/>
                    <w:listEntry w:val="Soft Loan"/>
                    <w:listEntry w:val="Hard Loan"/>
                    <w:listEntry w:val="In-kind"/>
                    <w:listEntry w:val="Unknown at this stage"/>
                  </w:ddList>
                </w:ffData>
              </w:fldChar>
            </w:r>
            <w:r>
              <w:rPr>
                <w:rFonts w:ascii="Times New Roman" w:hAnsi="Times New Roman"/>
                <w:sz w:val="20"/>
                <w:szCs w:val="20"/>
              </w:rPr>
              <w:instrText xml:space="preserve"> FORMDROPDOWN </w:instrText>
            </w:r>
            <w:r w:rsidR="002B33FF">
              <w:rPr>
                <w:rFonts w:ascii="Times New Roman" w:hAnsi="Times New Roman"/>
                <w:sz w:val="20"/>
                <w:szCs w:val="20"/>
              </w:rPr>
            </w:r>
            <w:r w:rsidR="002B33FF">
              <w:rPr>
                <w:rFonts w:ascii="Times New Roman" w:hAnsi="Times New Roman"/>
                <w:sz w:val="20"/>
                <w:szCs w:val="20"/>
              </w:rPr>
              <w:fldChar w:fldCharType="separate"/>
            </w:r>
            <w:r>
              <w:rPr>
                <w:rFonts w:ascii="Times New Roman" w:hAnsi="Times New Roman"/>
                <w:sz w:val="20"/>
                <w:szCs w:val="20"/>
              </w:rPr>
              <w:fldChar w:fldCharType="end"/>
            </w:r>
          </w:p>
        </w:tc>
        <w:tc>
          <w:tcPr>
            <w:tcW w:w="839" w:type="pct"/>
          </w:tcPr>
          <w:p w14:paraId="6A1F2619" w14:textId="77777777" w:rsidR="00F41A0A" w:rsidRPr="005B0870" w:rsidRDefault="00A13D44" w:rsidP="00F41A0A">
            <w:pPr>
              <w:spacing w:after="0" w:line="240" w:lineRule="auto"/>
              <w:ind w:left="-6"/>
              <w:jc w:val="right"/>
              <w:rPr>
                <w:rFonts w:ascii="Times New Roman" w:hAnsi="Times New Roman"/>
                <w:sz w:val="20"/>
                <w:szCs w:val="20"/>
              </w:rPr>
            </w:pPr>
            <w:r>
              <w:rPr>
                <w:rFonts w:ascii="Times New Roman" w:hAnsi="Times New Roman"/>
                <w:sz w:val="20"/>
                <w:szCs w:val="20"/>
              </w:rPr>
              <w:t>30,500,000</w:t>
            </w:r>
          </w:p>
        </w:tc>
      </w:tr>
      <w:tr w:rsidR="00F41A0A" w:rsidRPr="00D05DC6" w14:paraId="6A1F261D" w14:textId="77777777" w:rsidTr="00F41A0A">
        <w:trPr>
          <w:cantSplit/>
        </w:trPr>
        <w:tc>
          <w:tcPr>
            <w:tcW w:w="4161" w:type="pct"/>
            <w:gridSpan w:val="3"/>
            <w:tcBorders>
              <w:top w:val="double" w:sz="4" w:space="0" w:color="auto"/>
            </w:tcBorders>
          </w:tcPr>
          <w:p w14:paraId="6A1F261B" w14:textId="77777777" w:rsidR="00F41A0A" w:rsidRPr="00D05DC6" w:rsidRDefault="00F41A0A" w:rsidP="00F41A0A">
            <w:pPr>
              <w:spacing w:after="0" w:line="240" w:lineRule="auto"/>
              <w:rPr>
                <w:rFonts w:ascii="Times New Roman" w:hAnsi="Times New Roman"/>
                <w:b/>
              </w:rPr>
            </w:pPr>
            <w:r w:rsidRPr="00D05DC6">
              <w:rPr>
                <w:rFonts w:ascii="Times New Roman" w:hAnsi="Times New Roman"/>
                <w:b/>
              </w:rPr>
              <w:t>Total Co-financing</w:t>
            </w:r>
          </w:p>
        </w:tc>
        <w:tc>
          <w:tcPr>
            <w:tcW w:w="839" w:type="pct"/>
            <w:tcBorders>
              <w:top w:val="double" w:sz="4" w:space="0" w:color="auto"/>
            </w:tcBorders>
          </w:tcPr>
          <w:p w14:paraId="6A1F261C" w14:textId="77777777" w:rsidR="00F41A0A" w:rsidRPr="009C3565" w:rsidRDefault="00A13D44" w:rsidP="00F41A0A">
            <w:pPr>
              <w:spacing w:after="0" w:line="240" w:lineRule="auto"/>
              <w:jc w:val="right"/>
              <w:rPr>
                <w:rFonts w:ascii="Times New Roman" w:hAnsi="Times New Roman"/>
                <w:b/>
              </w:rPr>
            </w:pPr>
            <w:r w:rsidRPr="009C3565">
              <w:rPr>
                <w:rFonts w:ascii="Times New Roman" w:hAnsi="Times New Roman"/>
                <w:b/>
              </w:rPr>
              <w:t>30,900,000</w:t>
            </w:r>
          </w:p>
        </w:tc>
      </w:tr>
    </w:tbl>
    <w:p w14:paraId="6A1F261E" w14:textId="77777777" w:rsidR="00591870" w:rsidRPr="00C5214C" w:rsidRDefault="00591870" w:rsidP="00591870">
      <w:pPr>
        <w:numPr>
          <w:ilvl w:val="0"/>
          <w:numId w:val="23"/>
        </w:numPr>
        <w:spacing w:before="240" w:after="80" w:line="240" w:lineRule="auto"/>
        <w:ind w:left="270"/>
        <w:rPr>
          <w:rFonts w:ascii="Times New Roman" w:eastAsia="Times New Roman" w:hAnsi="Times New Roman"/>
          <w:b/>
          <w:smallCaps/>
          <w:u w:val="single"/>
        </w:rPr>
      </w:pPr>
      <w:r w:rsidRPr="00C5214C">
        <w:rPr>
          <w:rFonts w:ascii="Times New Roman" w:eastAsia="Times New Roman" w:hAnsi="Times New Roman"/>
          <w:b/>
          <w:smallCaps/>
          <w:u w:val="single"/>
        </w:rPr>
        <w:t>Consultants working for technical assistance components: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383"/>
        <w:gridCol w:w="2470"/>
        <w:gridCol w:w="2556"/>
      </w:tblGrid>
      <w:tr w:rsidR="00F41A0A" w:rsidRPr="00D05DC6" w14:paraId="6A1F2623" w14:textId="77777777" w:rsidTr="00F41A0A">
        <w:tc>
          <w:tcPr>
            <w:tcW w:w="1505" w:type="pct"/>
            <w:tcBorders>
              <w:bottom w:val="double" w:sz="4" w:space="0" w:color="auto"/>
            </w:tcBorders>
            <w:vAlign w:val="center"/>
          </w:tcPr>
          <w:p w14:paraId="6A1F261F" w14:textId="77777777" w:rsidR="00F41A0A" w:rsidRPr="00D05DC6" w:rsidRDefault="00F41A0A" w:rsidP="00F41A0A">
            <w:pPr>
              <w:keepNext/>
              <w:spacing w:after="0" w:line="240" w:lineRule="auto"/>
              <w:jc w:val="center"/>
              <w:outlineLvl w:val="2"/>
              <w:rPr>
                <w:rFonts w:ascii="Times New Roman" w:hAnsi="Times New Roman"/>
                <w:b/>
                <w:bCs/>
                <w:iCs/>
              </w:rPr>
            </w:pPr>
            <w:r w:rsidRPr="00D05DC6">
              <w:rPr>
                <w:rFonts w:ascii="Times New Roman" w:hAnsi="Times New Roman"/>
                <w:b/>
                <w:bCs/>
                <w:iCs/>
              </w:rPr>
              <w:t>Component</w:t>
            </w:r>
          </w:p>
        </w:tc>
        <w:tc>
          <w:tcPr>
            <w:tcW w:w="1124" w:type="pct"/>
            <w:tcBorders>
              <w:bottom w:val="double" w:sz="4" w:space="0" w:color="auto"/>
            </w:tcBorders>
            <w:vAlign w:val="center"/>
          </w:tcPr>
          <w:p w14:paraId="6A1F2620" w14:textId="77777777" w:rsidR="00F41A0A" w:rsidRPr="00D05DC6" w:rsidRDefault="00F41A0A" w:rsidP="00F41A0A">
            <w:pPr>
              <w:keepNext/>
              <w:spacing w:after="0" w:line="240" w:lineRule="auto"/>
              <w:jc w:val="center"/>
              <w:outlineLvl w:val="2"/>
              <w:rPr>
                <w:rFonts w:ascii="Times New Roman" w:hAnsi="Times New Roman"/>
                <w:b/>
                <w:bCs/>
                <w:iCs/>
              </w:rPr>
            </w:pPr>
            <w:r w:rsidRPr="00D05DC6">
              <w:rPr>
                <w:rFonts w:ascii="Times New Roman" w:hAnsi="Times New Roman"/>
                <w:b/>
                <w:bCs/>
                <w:iCs/>
              </w:rPr>
              <w:t>Grant Amount</w:t>
            </w:r>
            <w:r w:rsidRPr="00D05DC6">
              <w:rPr>
                <w:rFonts w:ascii="Times New Roman" w:hAnsi="Times New Roman"/>
                <w:b/>
                <w:bCs/>
                <w:iCs/>
              </w:rPr>
              <w:br/>
              <w:t>($)</w:t>
            </w:r>
          </w:p>
        </w:tc>
        <w:tc>
          <w:tcPr>
            <w:tcW w:w="1165" w:type="pct"/>
            <w:tcBorders>
              <w:bottom w:val="double" w:sz="4" w:space="0" w:color="auto"/>
            </w:tcBorders>
            <w:vAlign w:val="center"/>
          </w:tcPr>
          <w:p w14:paraId="6A1F2621" w14:textId="77777777" w:rsidR="00F41A0A" w:rsidRPr="00D05DC6" w:rsidRDefault="00F41A0A" w:rsidP="00F41A0A">
            <w:pPr>
              <w:keepNext/>
              <w:spacing w:after="0" w:line="240" w:lineRule="auto"/>
              <w:jc w:val="center"/>
              <w:outlineLvl w:val="2"/>
              <w:rPr>
                <w:rFonts w:ascii="Times New Roman" w:hAnsi="Times New Roman"/>
                <w:b/>
                <w:bCs/>
                <w:iCs/>
              </w:rPr>
            </w:pPr>
            <w:r w:rsidRPr="00D05DC6">
              <w:rPr>
                <w:rFonts w:ascii="Times New Roman" w:hAnsi="Times New Roman"/>
                <w:b/>
                <w:bCs/>
                <w:iCs/>
              </w:rPr>
              <w:t>Co</w:t>
            </w:r>
            <w:r>
              <w:rPr>
                <w:rFonts w:ascii="Times New Roman" w:hAnsi="Times New Roman"/>
                <w:b/>
                <w:bCs/>
                <w:iCs/>
              </w:rPr>
              <w:t>-</w:t>
            </w:r>
            <w:r w:rsidRPr="00D05DC6">
              <w:rPr>
                <w:rFonts w:ascii="Times New Roman" w:hAnsi="Times New Roman"/>
                <w:b/>
                <w:bCs/>
                <w:iCs/>
              </w:rPr>
              <w:t>financing</w:t>
            </w:r>
            <w:r w:rsidRPr="00D05DC6">
              <w:rPr>
                <w:rFonts w:ascii="Times New Roman" w:hAnsi="Times New Roman"/>
                <w:b/>
                <w:bCs/>
                <w:iCs/>
              </w:rPr>
              <w:br/>
              <w:t xml:space="preserve"> ($)</w:t>
            </w:r>
          </w:p>
        </w:tc>
        <w:tc>
          <w:tcPr>
            <w:tcW w:w="1206" w:type="pct"/>
            <w:tcBorders>
              <w:bottom w:val="double" w:sz="4" w:space="0" w:color="auto"/>
            </w:tcBorders>
            <w:vAlign w:val="center"/>
          </w:tcPr>
          <w:p w14:paraId="6A1F2622" w14:textId="77777777" w:rsidR="00F41A0A" w:rsidRPr="00D05DC6" w:rsidRDefault="00F41A0A" w:rsidP="00F41A0A">
            <w:pPr>
              <w:keepNext/>
              <w:spacing w:after="0" w:line="240" w:lineRule="auto"/>
              <w:jc w:val="center"/>
              <w:outlineLvl w:val="2"/>
              <w:rPr>
                <w:rFonts w:ascii="Times New Roman" w:hAnsi="Times New Roman"/>
                <w:b/>
                <w:bCs/>
                <w:iCs/>
              </w:rPr>
            </w:pPr>
            <w:r w:rsidRPr="00D05DC6">
              <w:rPr>
                <w:rFonts w:ascii="Times New Roman" w:hAnsi="Times New Roman"/>
                <w:b/>
                <w:bCs/>
                <w:iCs/>
              </w:rPr>
              <w:t>Project Total</w:t>
            </w:r>
            <w:r w:rsidRPr="00D05DC6">
              <w:rPr>
                <w:rFonts w:ascii="Times New Roman" w:hAnsi="Times New Roman"/>
                <w:b/>
                <w:bCs/>
                <w:iCs/>
              </w:rPr>
              <w:br/>
              <w:t xml:space="preserve"> ($)</w:t>
            </w:r>
          </w:p>
        </w:tc>
      </w:tr>
      <w:tr w:rsidR="00F41A0A" w:rsidRPr="00D05DC6" w14:paraId="6A1F2628" w14:textId="77777777" w:rsidTr="00F41A0A">
        <w:tc>
          <w:tcPr>
            <w:tcW w:w="1505" w:type="pct"/>
          </w:tcPr>
          <w:p w14:paraId="6A1F2624" w14:textId="77777777" w:rsidR="00F41A0A" w:rsidRPr="00A52AA3" w:rsidRDefault="00F41A0A" w:rsidP="00F41A0A">
            <w:pPr>
              <w:keepNext/>
              <w:spacing w:after="0" w:line="240" w:lineRule="auto"/>
              <w:outlineLvl w:val="2"/>
              <w:rPr>
                <w:rFonts w:ascii="Times New Roman" w:hAnsi="Times New Roman"/>
              </w:rPr>
            </w:pPr>
            <w:r w:rsidRPr="00A52AA3">
              <w:rPr>
                <w:rFonts w:ascii="Times New Roman" w:hAnsi="Times New Roman"/>
              </w:rPr>
              <w:t>International Consultants</w:t>
            </w:r>
          </w:p>
        </w:tc>
        <w:tc>
          <w:tcPr>
            <w:tcW w:w="1124" w:type="pct"/>
          </w:tcPr>
          <w:p w14:paraId="6A1F2625" w14:textId="77777777" w:rsidR="00F41A0A" w:rsidRPr="00A52AA3" w:rsidRDefault="00D66CBF" w:rsidP="00F41A0A">
            <w:pPr>
              <w:spacing w:after="0" w:line="240" w:lineRule="auto"/>
              <w:jc w:val="right"/>
              <w:rPr>
                <w:rFonts w:ascii="Times New Roman" w:hAnsi="Times New Roman"/>
              </w:rPr>
            </w:pPr>
            <w:r>
              <w:rPr>
                <w:rFonts w:ascii="Times New Roman" w:hAnsi="Times New Roman"/>
              </w:rPr>
              <w:t>0</w:t>
            </w:r>
          </w:p>
        </w:tc>
        <w:tc>
          <w:tcPr>
            <w:tcW w:w="1165" w:type="pct"/>
          </w:tcPr>
          <w:p w14:paraId="6A1F2626" w14:textId="77777777" w:rsidR="00F41A0A" w:rsidRPr="00E434B4" w:rsidRDefault="00C75772" w:rsidP="00F41A0A">
            <w:pPr>
              <w:spacing w:after="0" w:line="240" w:lineRule="auto"/>
              <w:jc w:val="right"/>
              <w:rPr>
                <w:rFonts w:ascii="Times New Roman" w:hAnsi="Times New Roman"/>
              </w:rPr>
            </w:pPr>
            <w:r>
              <w:rPr>
                <w:rFonts w:ascii="Times New Roman" w:hAnsi="Times New Roman"/>
              </w:rPr>
              <w:t>10</w:t>
            </w:r>
            <w:r w:rsidR="00D66CBF">
              <w:rPr>
                <w:rFonts w:ascii="Times New Roman" w:hAnsi="Times New Roman"/>
              </w:rPr>
              <w:t>0</w:t>
            </w:r>
            <w:r>
              <w:rPr>
                <w:rFonts w:ascii="Times New Roman" w:hAnsi="Times New Roman"/>
              </w:rPr>
              <w:t>,000</w:t>
            </w:r>
          </w:p>
        </w:tc>
        <w:tc>
          <w:tcPr>
            <w:tcW w:w="1206" w:type="pct"/>
          </w:tcPr>
          <w:p w14:paraId="6A1F2627" w14:textId="77777777" w:rsidR="00F41A0A" w:rsidRPr="00E434B4" w:rsidRDefault="00C75772" w:rsidP="00F41A0A">
            <w:pPr>
              <w:spacing w:after="0" w:line="240" w:lineRule="auto"/>
              <w:jc w:val="right"/>
              <w:rPr>
                <w:rFonts w:ascii="Times New Roman" w:hAnsi="Times New Roman"/>
              </w:rPr>
            </w:pPr>
            <w:r>
              <w:rPr>
                <w:rFonts w:ascii="Times New Roman" w:hAnsi="Times New Roman"/>
              </w:rPr>
              <w:t>100,000</w:t>
            </w:r>
          </w:p>
        </w:tc>
      </w:tr>
      <w:tr w:rsidR="00F41A0A" w:rsidRPr="00D05DC6" w14:paraId="6A1F262D" w14:textId="77777777" w:rsidTr="00F41A0A">
        <w:tc>
          <w:tcPr>
            <w:tcW w:w="1505" w:type="pct"/>
          </w:tcPr>
          <w:p w14:paraId="6A1F2629" w14:textId="77777777" w:rsidR="00F41A0A" w:rsidRPr="00D05DC6" w:rsidRDefault="00F41A0A" w:rsidP="00F41A0A">
            <w:pPr>
              <w:keepNext/>
              <w:spacing w:after="0" w:line="240" w:lineRule="auto"/>
              <w:outlineLvl w:val="2"/>
              <w:rPr>
                <w:rFonts w:ascii="Times New Roman" w:hAnsi="Times New Roman"/>
              </w:rPr>
            </w:pPr>
            <w:r w:rsidRPr="00D05DC6">
              <w:rPr>
                <w:rFonts w:ascii="Times New Roman" w:hAnsi="Times New Roman"/>
              </w:rPr>
              <w:t>National/Local Consultants</w:t>
            </w:r>
          </w:p>
        </w:tc>
        <w:tc>
          <w:tcPr>
            <w:tcW w:w="1124" w:type="pct"/>
          </w:tcPr>
          <w:p w14:paraId="6A1F262A" w14:textId="77777777" w:rsidR="00F41A0A" w:rsidRPr="00D05DC6" w:rsidRDefault="00D66CBF" w:rsidP="00F41A0A">
            <w:pPr>
              <w:spacing w:after="0" w:line="240" w:lineRule="auto"/>
              <w:jc w:val="right"/>
              <w:rPr>
                <w:rFonts w:ascii="Times New Roman" w:hAnsi="Times New Roman"/>
              </w:rPr>
            </w:pPr>
            <w:r>
              <w:rPr>
                <w:rFonts w:ascii="Times New Roman" w:hAnsi="Times New Roman"/>
              </w:rPr>
              <w:t>110,000</w:t>
            </w:r>
          </w:p>
        </w:tc>
        <w:tc>
          <w:tcPr>
            <w:tcW w:w="1165" w:type="pct"/>
          </w:tcPr>
          <w:p w14:paraId="6A1F262B" w14:textId="77777777" w:rsidR="00F41A0A" w:rsidRPr="00E434B4" w:rsidRDefault="00C75772" w:rsidP="00F41A0A">
            <w:pPr>
              <w:spacing w:after="0" w:line="240" w:lineRule="auto"/>
              <w:jc w:val="right"/>
              <w:rPr>
                <w:rFonts w:ascii="Times New Roman" w:hAnsi="Times New Roman"/>
              </w:rPr>
            </w:pPr>
            <w:r>
              <w:rPr>
                <w:rFonts w:ascii="Times New Roman" w:hAnsi="Times New Roman"/>
              </w:rPr>
              <w:t>25</w:t>
            </w:r>
            <w:r w:rsidR="00F41A0A" w:rsidRPr="00E434B4">
              <w:rPr>
                <w:rFonts w:ascii="Times New Roman" w:hAnsi="Times New Roman"/>
              </w:rPr>
              <w:t>0,000</w:t>
            </w:r>
          </w:p>
        </w:tc>
        <w:tc>
          <w:tcPr>
            <w:tcW w:w="1206" w:type="pct"/>
          </w:tcPr>
          <w:p w14:paraId="6A1F262C" w14:textId="77777777" w:rsidR="00F41A0A" w:rsidRPr="00E434B4" w:rsidRDefault="00C5214C" w:rsidP="00F41A0A">
            <w:pPr>
              <w:spacing w:after="0" w:line="240" w:lineRule="auto"/>
              <w:jc w:val="right"/>
              <w:rPr>
                <w:rFonts w:ascii="Times New Roman" w:hAnsi="Times New Roman"/>
              </w:rPr>
            </w:pPr>
            <w:r>
              <w:rPr>
                <w:rFonts w:ascii="Times New Roman" w:hAnsi="Times New Roman"/>
              </w:rPr>
              <w:t>360,000</w:t>
            </w:r>
          </w:p>
        </w:tc>
      </w:tr>
    </w:tbl>
    <w:p w14:paraId="6A1F262E" w14:textId="77777777" w:rsidR="00591870" w:rsidRPr="00591870" w:rsidRDefault="00591870" w:rsidP="00591870">
      <w:pPr>
        <w:spacing w:after="0" w:line="240" w:lineRule="auto"/>
        <w:rPr>
          <w:rFonts w:ascii="Times New Roman" w:eastAsia="Times New Roman" w:hAnsi="Times New Roman"/>
          <w:sz w:val="24"/>
          <w:szCs w:val="24"/>
        </w:rPr>
      </w:pPr>
    </w:p>
    <w:p w14:paraId="6A1F262F" w14:textId="77777777" w:rsidR="007D0D7F" w:rsidRPr="00FC6EC7" w:rsidRDefault="00591870" w:rsidP="00FC6EC7">
      <w:pPr>
        <w:numPr>
          <w:ilvl w:val="0"/>
          <w:numId w:val="23"/>
        </w:numPr>
        <w:tabs>
          <w:tab w:val="num" w:pos="360"/>
        </w:tabs>
        <w:spacing w:after="80" w:line="240" w:lineRule="auto"/>
        <w:ind w:left="270"/>
        <w:rPr>
          <w:rFonts w:ascii="Times New Roman" w:eastAsia="Times New Roman" w:hAnsi="Times New Roman"/>
          <w:b/>
          <w:smallCaps/>
        </w:rPr>
      </w:pPr>
      <w:r w:rsidRPr="00FC6EC7">
        <w:rPr>
          <w:rFonts w:ascii="Times New Roman" w:eastAsia="Times New Roman" w:hAnsi="Times New Roman"/>
          <w:b/>
          <w:smallCaps/>
          <w:u w:val="single"/>
        </w:rPr>
        <w:t xml:space="preserve">Does the project include a “non-grant” instrument?  </w:t>
      </w:r>
      <w:r w:rsidRPr="00FC6EC7">
        <w:rPr>
          <w:rFonts w:ascii="Times New Roman" w:eastAsia="Times New Roman" w:hAnsi="Times New Roman"/>
        </w:rPr>
        <w:t xml:space="preserve">  </w:t>
      </w:r>
      <w:r w:rsidR="006455CE" w:rsidRPr="00FC6EC7">
        <w:rPr>
          <w:rFonts w:ascii="Times New Roman" w:eastAsia="Times New Roman" w:hAnsi="Times New Roman"/>
        </w:rPr>
        <w:t>No</w:t>
      </w:r>
      <w:r w:rsidRPr="00FC6EC7">
        <w:rPr>
          <w:rFonts w:ascii="Times New Roman" w:eastAsia="Times New Roman" w:hAnsi="Times New Roman"/>
        </w:rPr>
        <w:t xml:space="preserve">                  </w:t>
      </w:r>
    </w:p>
    <w:tbl>
      <w:tblPr>
        <w:tblW w:w="0" w:type="auto"/>
        <w:tblLook w:val="04A0" w:firstRow="1" w:lastRow="0" w:firstColumn="1" w:lastColumn="0" w:noHBand="0" w:noVBand="1"/>
      </w:tblPr>
      <w:tblGrid>
        <w:gridCol w:w="10620"/>
      </w:tblGrid>
      <w:tr w:rsidR="00591870" w:rsidRPr="007D0D7F" w14:paraId="6A1F2631" w14:textId="77777777" w:rsidTr="00591870">
        <w:tc>
          <w:tcPr>
            <w:tcW w:w="10836" w:type="dxa"/>
          </w:tcPr>
          <w:p w14:paraId="6A1F2630" w14:textId="77777777" w:rsidR="00591870" w:rsidRPr="00591870" w:rsidRDefault="00591870" w:rsidP="00591870">
            <w:pPr>
              <w:tabs>
                <w:tab w:val="num" w:pos="360"/>
              </w:tabs>
              <w:spacing w:after="0" w:line="240" w:lineRule="auto"/>
              <w:rPr>
                <w:rFonts w:ascii="Times New Roman" w:eastAsia="Times New Roman" w:hAnsi="Times New Roman"/>
                <w:b/>
                <w:caps/>
                <w:u w:val="single"/>
              </w:rPr>
            </w:pPr>
          </w:p>
        </w:tc>
      </w:tr>
    </w:tbl>
    <w:p w14:paraId="6A1F2632" w14:textId="77777777" w:rsidR="00591870" w:rsidRPr="003D320A" w:rsidRDefault="00591870" w:rsidP="00591870">
      <w:pPr>
        <w:tabs>
          <w:tab w:val="num" w:pos="360"/>
          <w:tab w:val="center" w:pos="4320"/>
          <w:tab w:val="right" w:pos="8640"/>
        </w:tabs>
        <w:spacing w:after="0" w:line="240" w:lineRule="auto"/>
        <w:rPr>
          <w:rFonts w:ascii="Times New Roman" w:eastAsia="Times New Roman" w:hAnsi="Times New Roman"/>
          <w:b/>
          <w:caps/>
          <w:color w:val="00B0F0"/>
          <w:u w:val="single"/>
        </w:rPr>
      </w:pPr>
      <w:r w:rsidRPr="003D320A">
        <w:rPr>
          <w:rFonts w:ascii="Times New Roman" w:eastAsia="Times New Roman" w:hAnsi="Times New Roman"/>
          <w:b/>
          <w:caps/>
          <w:color w:val="00B0F0"/>
          <w:u w:val="single"/>
        </w:rPr>
        <w:t>part ii:  project justification</w:t>
      </w:r>
    </w:p>
    <w:p w14:paraId="6A1F2633" w14:textId="77777777" w:rsidR="00F41A0A" w:rsidRPr="005B0870" w:rsidRDefault="00F41A0A" w:rsidP="00F41A0A">
      <w:pPr>
        <w:tabs>
          <w:tab w:val="num" w:pos="360"/>
          <w:tab w:val="center" w:pos="4320"/>
          <w:tab w:val="right" w:pos="8640"/>
        </w:tabs>
        <w:spacing w:after="0" w:line="240" w:lineRule="auto"/>
        <w:rPr>
          <w:rFonts w:ascii="Times New Roman Bold" w:hAnsi="Times New Roman Bold"/>
          <w:b/>
          <w:caps/>
        </w:rPr>
      </w:pPr>
    </w:p>
    <w:tbl>
      <w:tblPr>
        <w:tblW w:w="0" w:type="auto"/>
        <w:tblInd w:w="18" w:type="dxa"/>
        <w:tblLook w:val="00A0" w:firstRow="1" w:lastRow="0" w:firstColumn="1" w:lastColumn="0" w:noHBand="0" w:noVBand="0"/>
      </w:tblPr>
      <w:tblGrid>
        <w:gridCol w:w="10260"/>
      </w:tblGrid>
      <w:tr w:rsidR="00F41A0A" w:rsidRPr="003D320A" w14:paraId="6A1F2635" w14:textId="77777777" w:rsidTr="00F41A0A">
        <w:tc>
          <w:tcPr>
            <w:tcW w:w="10260" w:type="dxa"/>
          </w:tcPr>
          <w:p w14:paraId="6A1F2634" w14:textId="77777777" w:rsidR="00F41A0A" w:rsidRPr="003D320A" w:rsidRDefault="00F41A0A" w:rsidP="00F41A0A">
            <w:pPr>
              <w:spacing w:after="0" w:line="240" w:lineRule="auto"/>
              <w:ind w:left="432" w:right="-1530" w:hanging="432"/>
              <w:rPr>
                <w:rFonts w:ascii="Times New Roman" w:hAnsi="Times New Roman"/>
              </w:rPr>
            </w:pPr>
            <w:r w:rsidRPr="003D320A">
              <w:rPr>
                <w:rFonts w:ascii="Times New Roman" w:hAnsi="Times New Roman"/>
                <w:u w:val="single"/>
              </w:rPr>
              <w:t>A.1: National strategies and plans or reports and assessments under relevant conventions, if applicable, i.e. NAPAS, NAPs, NBSAPs, national communications, TNAs, NCSA, NIPs, PRSPs, NPFE, Biennial Update Reports, etc</w:t>
            </w:r>
            <w:r w:rsidRPr="003D320A">
              <w:rPr>
                <w:rFonts w:ascii="Times New Roman" w:hAnsi="Times New Roman"/>
              </w:rPr>
              <w:t xml:space="preserve">. </w:t>
            </w:r>
          </w:p>
        </w:tc>
      </w:tr>
    </w:tbl>
    <w:p w14:paraId="6A1F2636" w14:textId="77777777" w:rsidR="00F41A0A" w:rsidRPr="003D320A" w:rsidRDefault="00F41A0A" w:rsidP="00F41A0A">
      <w:pPr>
        <w:autoSpaceDE w:val="0"/>
        <w:autoSpaceDN w:val="0"/>
        <w:adjustRightInd w:val="0"/>
        <w:spacing w:after="0" w:line="240" w:lineRule="auto"/>
        <w:jc w:val="both"/>
        <w:rPr>
          <w:rFonts w:ascii="Times New Roman" w:hAnsi="Times New Roman"/>
        </w:rPr>
      </w:pPr>
    </w:p>
    <w:p w14:paraId="6A1F2637" w14:textId="77777777" w:rsidR="00F41A0A" w:rsidRPr="003D320A" w:rsidRDefault="00F41A0A" w:rsidP="00F41F71">
      <w:pPr>
        <w:pStyle w:val="ColorfulList-Accent11"/>
      </w:pPr>
      <w:r w:rsidRPr="003D320A">
        <w:t>N</w:t>
      </w:r>
      <w:r w:rsidR="003D320A">
        <w:t>/</w:t>
      </w:r>
      <w:r w:rsidRPr="003D320A">
        <w:t>A</w:t>
      </w:r>
    </w:p>
    <w:p w14:paraId="6A1F2638" w14:textId="77777777" w:rsidR="00F41A0A" w:rsidRPr="003D320A" w:rsidRDefault="00F41A0A" w:rsidP="00C75772">
      <w:pPr>
        <w:pStyle w:val="ColorfulList-Accent11"/>
        <w:numPr>
          <w:ilvl w:val="0"/>
          <w:numId w:val="0"/>
        </w:numPr>
        <w:ind w:left="357"/>
      </w:pPr>
    </w:p>
    <w:p w14:paraId="6A1F2639" w14:textId="77777777" w:rsidR="00F41A0A" w:rsidRPr="003D320A" w:rsidRDefault="00F41A0A" w:rsidP="00F41A0A">
      <w:pPr>
        <w:spacing w:after="0" w:line="240" w:lineRule="auto"/>
        <w:ind w:left="432" w:hanging="432"/>
        <w:rPr>
          <w:rFonts w:ascii="Times New Roman" w:hAnsi="Times New Roman"/>
          <w:u w:val="single"/>
        </w:rPr>
      </w:pPr>
      <w:r w:rsidRPr="003D320A">
        <w:rPr>
          <w:rFonts w:ascii="Times New Roman" w:hAnsi="Times New Roman"/>
          <w:u w:val="single"/>
        </w:rPr>
        <w:t xml:space="preserve">A.2: GEF focal area and/or fund(s) strategies, eligibility criteria and priorities. </w:t>
      </w:r>
    </w:p>
    <w:p w14:paraId="6A1F263A" w14:textId="77777777" w:rsidR="00F41A0A" w:rsidRPr="003D320A" w:rsidRDefault="00F41A0A" w:rsidP="00C75772">
      <w:pPr>
        <w:pStyle w:val="ColorfulList-Accent11"/>
        <w:numPr>
          <w:ilvl w:val="0"/>
          <w:numId w:val="0"/>
        </w:numPr>
        <w:ind w:left="357"/>
      </w:pPr>
    </w:p>
    <w:p w14:paraId="6A1F263B" w14:textId="77777777" w:rsidR="00F41A0A" w:rsidRPr="003D320A" w:rsidRDefault="00F41A0A" w:rsidP="00F41F71">
      <w:pPr>
        <w:pStyle w:val="ColorfulList-Accent11"/>
        <w:rPr>
          <w:sz w:val="24"/>
          <w:szCs w:val="24"/>
          <w:lang w:val="en-CA" w:eastAsia="en-CA"/>
        </w:rPr>
      </w:pPr>
      <w:r w:rsidRPr="003D320A">
        <w:t>N</w:t>
      </w:r>
      <w:r w:rsidR="003D320A">
        <w:t>/</w:t>
      </w:r>
      <w:r w:rsidRPr="003D320A">
        <w:t>A</w:t>
      </w:r>
    </w:p>
    <w:p w14:paraId="6A1F263C" w14:textId="77777777" w:rsidR="00F41A0A" w:rsidRPr="003D320A" w:rsidRDefault="00F41A0A" w:rsidP="00F41A0A">
      <w:pPr>
        <w:spacing w:after="0" w:line="240" w:lineRule="auto"/>
        <w:ind w:left="432" w:hanging="432"/>
        <w:rPr>
          <w:rFonts w:ascii="Times New Roman" w:hAnsi="Times New Roman"/>
        </w:rPr>
      </w:pPr>
    </w:p>
    <w:p w14:paraId="6A1F263D" w14:textId="77777777" w:rsidR="00F41A0A" w:rsidRPr="003D320A" w:rsidRDefault="00F41A0A" w:rsidP="00F41A0A">
      <w:pPr>
        <w:spacing w:after="0" w:line="240" w:lineRule="auto"/>
        <w:ind w:left="432" w:hanging="432"/>
        <w:rPr>
          <w:rFonts w:ascii="Times New Roman" w:hAnsi="Times New Roman"/>
        </w:rPr>
      </w:pPr>
      <w:r w:rsidRPr="003D320A">
        <w:rPr>
          <w:rFonts w:ascii="Times New Roman" w:hAnsi="Times New Roman"/>
        </w:rPr>
        <w:t xml:space="preserve"> </w:t>
      </w:r>
      <w:r w:rsidRPr="003D320A">
        <w:rPr>
          <w:rFonts w:ascii="Times New Roman" w:hAnsi="Times New Roman"/>
          <w:u w:val="single"/>
        </w:rPr>
        <w:t>A.3: The GEF Agency’s comparative advantage</w:t>
      </w:r>
      <w:r w:rsidRPr="003D320A">
        <w:rPr>
          <w:rFonts w:ascii="Times New Roman" w:hAnsi="Times New Roman"/>
        </w:rPr>
        <w:t xml:space="preserve">: </w:t>
      </w:r>
    </w:p>
    <w:p w14:paraId="6A1F263E" w14:textId="77777777" w:rsidR="00F41A0A" w:rsidRPr="003D320A" w:rsidRDefault="00F41A0A" w:rsidP="00F41A0A">
      <w:pPr>
        <w:spacing w:after="0" w:line="240" w:lineRule="auto"/>
        <w:ind w:left="360"/>
        <w:jc w:val="both"/>
        <w:rPr>
          <w:rFonts w:ascii="Times New Roman" w:hAnsi="Times New Roman"/>
        </w:rPr>
      </w:pPr>
    </w:p>
    <w:p w14:paraId="6A1F263F" w14:textId="77777777" w:rsidR="00F41A0A" w:rsidRPr="003D320A" w:rsidRDefault="00F41A0A" w:rsidP="00F41F71">
      <w:pPr>
        <w:pStyle w:val="ColorfulList-Accent11"/>
        <w:rPr>
          <w:iCs/>
          <w:sz w:val="23"/>
          <w:szCs w:val="23"/>
        </w:rPr>
      </w:pPr>
      <w:r w:rsidRPr="003D320A">
        <w:t>N/A.</w:t>
      </w:r>
    </w:p>
    <w:p w14:paraId="6A1F2640" w14:textId="77777777" w:rsidR="00F41A0A" w:rsidRPr="003D320A" w:rsidRDefault="00F41A0A" w:rsidP="00F41A0A">
      <w:pPr>
        <w:spacing w:after="0" w:line="240" w:lineRule="auto"/>
        <w:ind w:left="432" w:hanging="432"/>
        <w:rPr>
          <w:rFonts w:ascii="Times New Roman" w:hAnsi="Times New Roman"/>
          <w:u w:val="single"/>
        </w:rPr>
      </w:pPr>
    </w:p>
    <w:p w14:paraId="6A1F2641" w14:textId="77777777" w:rsidR="00F41A0A" w:rsidRPr="003D320A" w:rsidRDefault="00F41A0A" w:rsidP="00F41A0A">
      <w:pPr>
        <w:spacing w:after="0" w:line="240" w:lineRule="auto"/>
        <w:ind w:left="432" w:hanging="432"/>
        <w:rPr>
          <w:rFonts w:ascii="Times New Roman" w:hAnsi="Times New Roman"/>
          <w:u w:val="single"/>
        </w:rPr>
      </w:pPr>
      <w:r w:rsidRPr="003D320A">
        <w:rPr>
          <w:rFonts w:ascii="Times New Roman" w:hAnsi="Times New Roman"/>
          <w:u w:val="single"/>
        </w:rPr>
        <w:t>A.4. The baseline project and the problem that it seeks to address:</w:t>
      </w:r>
    </w:p>
    <w:p w14:paraId="6A1F2642" w14:textId="77777777" w:rsidR="00F41A0A" w:rsidRPr="009251C5" w:rsidRDefault="00F41A0A" w:rsidP="00F41A0A">
      <w:pPr>
        <w:autoSpaceDE w:val="0"/>
        <w:autoSpaceDN w:val="0"/>
        <w:adjustRightInd w:val="0"/>
        <w:spacing w:after="0" w:line="240" w:lineRule="auto"/>
        <w:rPr>
          <w:rFonts w:ascii="Times New Roman" w:hAnsi="Times New Roman"/>
        </w:rPr>
      </w:pPr>
    </w:p>
    <w:p w14:paraId="6A1F2643" w14:textId="77777777" w:rsidR="00F41A0A" w:rsidRPr="00481DD6" w:rsidRDefault="00481DD6" w:rsidP="00F41F71">
      <w:pPr>
        <w:pStyle w:val="ColorfulList-Accent11"/>
        <w:rPr>
          <w:u w:val="single"/>
        </w:rPr>
      </w:pPr>
      <w:r w:rsidRPr="00BC5673">
        <w:t xml:space="preserve">The energy sector is governed by the Electric Light and Power Act </w:t>
      </w:r>
      <w:r w:rsidRPr="00B307A2">
        <w:t>(1899)</w:t>
      </w:r>
      <w:r w:rsidRPr="00BC5673">
        <w:t xml:space="preserve"> and the Draft Energy Policy adopted by Parliament in 2008, and regulated by the Fair Trading Commission Act and the Utilities Regulation </w:t>
      </w:r>
      <w:r w:rsidRPr="007341C1">
        <w:t>Act</w:t>
      </w:r>
      <w:r>
        <w:rPr>
          <w:rStyle w:val="FootnoteReference"/>
        </w:rPr>
        <w:footnoteReference w:id="3"/>
      </w:r>
      <w:r w:rsidRPr="007341C1">
        <w:t xml:space="preserve">. </w:t>
      </w:r>
      <w:r w:rsidRPr="00BC5673">
        <w:rPr>
          <w:noProof/>
        </w:rPr>
        <w:t xml:space="preserve"> </w:t>
      </w:r>
      <w:r w:rsidRPr="007341C1">
        <w:t>The responsibility for energy lies within the portfolio of the Prime Minister of Barbados and a Minister of State</w:t>
      </w:r>
      <w:r>
        <w:rPr>
          <w:rStyle w:val="FootnoteReference"/>
        </w:rPr>
        <w:footnoteReference w:id="4"/>
      </w:r>
      <w:r w:rsidRPr="007341C1">
        <w:t>.</w:t>
      </w:r>
      <w:r>
        <w:t xml:space="preserve">  </w:t>
      </w:r>
      <w:r>
        <w:rPr>
          <w:noProof/>
        </w:rPr>
        <w:t>Within this framework, t</w:t>
      </w:r>
      <w:r w:rsidRPr="00BC5673">
        <w:t>he</w:t>
      </w:r>
      <w:r>
        <w:t xml:space="preserve"> </w:t>
      </w:r>
      <w:r w:rsidR="00C93111">
        <w:t xml:space="preserve">Government </w:t>
      </w:r>
      <w:r>
        <w:t>o</w:t>
      </w:r>
      <w:r w:rsidR="00C93111">
        <w:t xml:space="preserve">f </w:t>
      </w:r>
      <w:r>
        <w:t>B</w:t>
      </w:r>
      <w:r w:rsidR="00C93111">
        <w:t>arbados (</w:t>
      </w:r>
      <w:proofErr w:type="spellStart"/>
      <w:r w:rsidR="00C93111">
        <w:t>GoB</w:t>
      </w:r>
      <w:proofErr w:type="spellEnd"/>
      <w:r w:rsidR="00C93111">
        <w:t>)</w:t>
      </w:r>
      <w:r>
        <w:t xml:space="preserve"> is driven to reduce its dependence on imported fossil fuels and has taken a number of measures to ensure this reduction including the following </w:t>
      </w:r>
      <w:r w:rsidR="00C93111">
        <w:t>key</w:t>
      </w:r>
      <w:r>
        <w:t xml:space="preserve"> measures</w:t>
      </w:r>
      <w:r w:rsidR="00F41A0A">
        <w:t>:</w:t>
      </w:r>
    </w:p>
    <w:p w14:paraId="6A1F2644" w14:textId="77777777" w:rsidR="00481DD6" w:rsidRPr="00C55624" w:rsidRDefault="00481DD6" w:rsidP="00481DD6">
      <w:pPr>
        <w:pStyle w:val="ColorfulList-Accent11"/>
        <w:numPr>
          <w:ilvl w:val="0"/>
          <w:numId w:val="0"/>
        </w:numPr>
        <w:ind w:left="357"/>
        <w:rPr>
          <w:u w:val="single"/>
        </w:rPr>
      </w:pPr>
    </w:p>
    <w:p w14:paraId="6A1F2645" w14:textId="77777777" w:rsidR="00F41A0A" w:rsidRPr="00481DD6" w:rsidRDefault="00481DD6" w:rsidP="00F41A0A">
      <w:pPr>
        <w:numPr>
          <w:ilvl w:val="0"/>
          <w:numId w:val="30"/>
        </w:numPr>
        <w:spacing w:after="0" w:line="240" w:lineRule="auto"/>
        <w:ind w:left="1080"/>
        <w:jc w:val="both"/>
        <w:rPr>
          <w:rFonts w:ascii="Times New Roman" w:hAnsi="Times New Roman"/>
        </w:rPr>
      </w:pPr>
      <w:r w:rsidRPr="00481DD6">
        <w:rPr>
          <w:rFonts w:ascii="Times New Roman" w:hAnsi="Times New Roman"/>
          <w:u w:val="single"/>
        </w:rPr>
        <w:t>The Sustainable Energy Framework for Barbados (SEFB) of 2010</w:t>
      </w:r>
      <w:r w:rsidRPr="00481DD6">
        <w:rPr>
          <w:rFonts w:ascii="Times New Roman" w:hAnsi="Times New Roman"/>
        </w:rPr>
        <w:t xml:space="preserve"> that was an output of cooperation between the </w:t>
      </w:r>
      <w:proofErr w:type="spellStart"/>
      <w:r w:rsidRPr="00481DD6">
        <w:rPr>
          <w:rFonts w:ascii="Times New Roman" w:hAnsi="Times New Roman"/>
        </w:rPr>
        <w:t>GoB</w:t>
      </w:r>
      <w:proofErr w:type="spellEnd"/>
      <w:r w:rsidRPr="00481DD6">
        <w:rPr>
          <w:rFonts w:ascii="Times New Roman" w:hAnsi="Times New Roman"/>
        </w:rPr>
        <w:t xml:space="preserve"> and the IDB with financing from GEF on a comprehensive program of policy and regulatory changes from which the </w:t>
      </w:r>
      <w:proofErr w:type="spellStart"/>
      <w:r w:rsidRPr="00481DD6">
        <w:rPr>
          <w:rFonts w:ascii="Times New Roman" w:hAnsi="Times New Roman"/>
        </w:rPr>
        <w:t>GoB</w:t>
      </w:r>
      <w:proofErr w:type="spellEnd"/>
      <w:r w:rsidRPr="00481DD6">
        <w:rPr>
          <w:rFonts w:ascii="Times New Roman" w:hAnsi="Times New Roman"/>
        </w:rPr>
        <w:t xml:space="preserve"> has drafted a National Sustainable Energy Plan (NSEP).  The NSEP calls for more sustainable production and consumption of fossil fuels, the use of</w:t>
      </w:r>
      <w:r w:rsidRPr="00481DD6">
        <w:rPr>
          <w:rFonts w:ascii="Times New Roman" w:hAnsi="Times New Roman"/>
          <w:lang w:val="en-CA" w:eastAsia="en-CA"/>
        </w:rPr>
        <w:t xml:space="preserve"> more renewable energy, and more efficient use of electricity.  </w:t>
      </w:r>
      <w:r w:rsidRPr="00481DD6">
        <w:rPr>
          <w:rFonts w:ascii="Times New Roman" w:hAnsi="Times New Roman"/>
          <w:i/>
          <w:lang w:val="en-CA" w:eastAsia="en-CA"/>
        </w:rPr>
        <w:t xml:space="preserve">Most importantly in the context of renewable energy, the NSEP calls for specific targets which are to increase the proportion of renewable energy to 29% by 2029.  However, there </w:t>
      </w:r>
      <w:r w:rsidR="00555002">
        <w:rPr>
          <w:rFonts w:ascii="Times New Roman" w:hAnsi="Times New Roman"/>
          <w:i/>
          <w:lang w:val="en-CA" w:eastAsia="en-CA"/>
        </w:rPr>
        <w:t xml:space="preserve">are </w:t>
      </w:r>
      <w:r w:rsidRPr="00481DD6">
        <w:rPr>
          <w:rFonts w:ascii="Times New Roman" w:hAnsi="Times New Roman"/>
          <w:i/>
          <w:lang w:val="en-CA" w:eastAsia="en-CA"/>
        </w:rPr>
        <w:t>no accompanying strategic plans that specify how this target will be achieved</w:t>
      </w:r>
      <w:r w:rsidR="00F41A0A" w:rsidRPr="00481DD6">
        <w:rPr>
          <w:rFonts w:ascii="Times New Roman" w:hAnsi="Times New Roman"/>
        </w:rPr>
        <w:t>;</w:t>
      </w:r>
    </w:p>
    <w:p w14:paraId="6A1F2646" w14:textId="77777777" w:rsidR="00F41A0A" w:rsidRPr="00481DD6" w:rsidRDefault="00481DD6" w:rsidP="00F41A0A">
      <w:pPr>
        <w:numPr>
          <w:ilvl w:val="0"/>
          <w:numId w:val="30"/>
        </w:numPr>
        <w:spacing w:after="0" w:line="240" w:lineRule="auto"/>
        <w:ind w:left="1080"/>
        <w:jc w:val="both"/>
        <w:rPr>
          <w:rFonts w:ascii="Times New Roman" w:hAnsi="Times New Roman"/>
        </w:rPr>
      </w:pPr>
      <w:r w:rsidRPr="00481DD6">
        <w:rPr>
          <w:rFonts w:ascii="Times New Roman" w:hAnsi="Times New Roman"/>
          <w:u w:val="single"/>
        </w:rPr>
        <w:t>Approval of a Renewable Energy Rider (RER) pilot project</w:t>
      </w:r>
      <w:r w:rsidRPr="00481DD6">
        <w:rPr>
          <w:rFonts w:ascii="Times New Roman" w:hAnsi="Times New Roman"/>
        </w:rPr>
        <w:t xml:space="preserve"> proposed by </w:t>
      </w:r>
      <w:r w:rsidR="00C93111">
        <w:rPr>
          <w:rFonts w:ascii="Times New Roman" w:hAnsi="Times New Roman"/>
        </w:rPr>
        <w:t xml:space="preserve">the national utility, </w:t>
      </w:r>
      <w:r w:rsidRPr="00481DD6">
        <w:rPr>
          <w:rFonts w:ascii="Times New Roman" w:hAnsi="Times New Roman"/>
        </w:rPr>
        <w:t>B</w:t>
      </w:r>
      <w:r w:rsidR="00C93111">
        <w:rPr>
          <w:rFonts w:ascii="Times New Roman" w:hAnsi="Times New Roman"/>
        </w:rPr>
        <w:t xml:space="preserve">arbados </w:t>
      </w:r>
      <w:r w:rsidRPr="00481DD6">
        <w:rPr>
          <w:rFonts w:ascii="Times New Roman" w:hAnsi="Times New Roman"/>
        </w:rPr>
        <w:t>L</w:t>
      </w:r>
      <w:r w:rsidR="00C93111">
        <w:rPr>
          <w:rFonts w:ascii="Times New Roman" w:hAnsi="Times New Roman"/>
        </w:rPr>
        <w:t xml:space="preserve">ight </w:t>
      </w:r>
      <w:r w:rsidRPr="00481DD6">
        <w:rPr>
          <w:rFonts w:ascii="Times New Roman" w:hAnsi="Times New Roman"/>
        </w:rPr>
        <w:t>&amp;</w:t>
      </w:r>
      <w:r w:rsidR="00C93111">
        <w:rPr>
          <w:rFonts w:ascii="Times New Roman" w:hAnsi="Times New Roman"/>
        </w:rPr>
        <w:t xml:space="preserve"> </w:t>
      </w:r>
      <w:r w:rsidRPr="00481DD6">
        <w:rPr>
          <w:rFonts w:ascii="Times New Roman" w:hAnsi="Times New Roman"/>
        </w:rPr>
        <w:t>P</w:t>
      </w:r>
      <w:r w:rsidR="00C93111">
        <w:rPr>
          <w:rFonts w:ascii="Times New Roman" w:hAnsi="Times New Roman"/>
        </w:rPr>
        <w:t>ower (BL&amp;P),</w:t>
      </w:r>
      <w:r w:rsidRPr="00481DD6">
        <w:rPr>
          <w:rFonts w:ascii="Times New Roman" w:hAnsi="Times New Roman"/>
        </w:rPr>
        <w:t xml:space="preserve"> in close consultation with the Fair Trading Commission in July 2010 that allows eligible customers with renewable power sources to sell excess power to the grid.</w:t>
      </w:r>
      <w:r w:rsidRPr="00481DD6">
        <w:rPr>
          <w:rFonts w:ascii="Times New Roman" w:hAnsi="Times New Roman"/>
          <w:color w:val="000000"/>
        </w:rPr>
        <w:t xml:space="preserve"> Private households were allowed to install up to 5 </w:t>
      </w:r>
      <w:proofErr w:type="spellStart"/>
      <w:r w:rsidRPr="00481DD6">
        <w:rPr>
          <w:rFonts w:ascii="Times New Roman" w:hAnsi="Times New Roman"/>
          <w:color w:val="000000"/>
        </w:rPr>
        <w:t>KWp</w:t>
      </w:r>
      <w:proofErr w:type="spellEnd"/>
      <w:r w:rsidRPr="00481DD6">
        <w:rPr>
          <w:rFonts w:ascii="Times New Roman" w:hAnsi="Times New Roman"/>
          <w:color w:val="000000"/>
        </w:rPr>
        <w:t xml:space="preserve"> and commercial establishments up to 50 </w:t>
      </w:r>
      <w:proofErr w:type="spellStart"/>
      <w:r w:rsidRPr="00481DD6">
        <w:rPr>
          <w:rFonts w:ascii="Times New Roman" w:hAnsi="Times New Roman"/>
          <w:color w:val="000000"/>
        </w:rPr>
        <w:t>KWp</w:t>
      </w:r>
      <w:proofErr w:type="spellEnd"/>
      <w:r w:rsidRPr="00481DD6">
        <w:rPr>
          <w:rFonts w:ascii="Times New Roman" w:hAnsi="Times New Roman"/>
          <w:color w:val="000000"/>
        </w:rPr>
        <w:t xml:space="preserve"> for a total capacity of 1.6 MW or 200 projects for the pilot phase whichever was achieved first</w:t>
      </w:r>
      <w:r w:rsidR="00F41A0A" w:rsidRPr="00481DD6">
        <w:rPr>
          <w:rFonts w:ascii="Times New Roman" w:hAnsi="Times New Roman"/>
        </w:rPr>
        <w:t xml:space="preserve">; </w:t>
      </w:r>
    </w:p>
    <w:p w14:paraId="6A1F2647" w14:textId="77777777" w:rsidR="00F41A0A" w:rsidRPr="00481DD6" w:rsidRDefault="00481DD6" w:rsidP="00F41A0A">
      <w:pPr>
        <w:numPr>
          <w:ilvl w:val="0"/>
          <w:numId w:val="30"/>
        </w:numPr>
        <w:spacing w:after="0" w:line="240" w:lineRule="auto"/>
        <w:ind w:left="1080"/>
        <w:jc w:val="both"/>
        <w:rPr>
          <w:rFonts w:ascii="Times New Roman" w:hAnsi="Times New Roman"/>
          <w:u w:val="single"/>
        </w:rPr>
      </w:pPr>
      <w:r w:rsidRPr="00481DD6">
        <w:rPr>
          <w:rFonts w:ascii="Times New Roman" w:hAnsi="Times New Roman"/>
          <w:color w:val="000000"/>
          <w:u w:val="single"/>
          <w:lang w:val="en-CA" w:eastAsia="en-CA"/>
        </w:rPr>
        <w:t>A proposed limit by BL&amp;P for intermittent RE (solar and wind) to be 10% of peak demand</w:t>
      </w:r>
      <w:r w:rsidRPr="00481DD6">
        <w:rPr>
          <w:rFonts w:ascii="Times New Roman" w:hAnsi="Times New Roman"/>
          <w:color w:val="000000"/>
          <w:lang w:val="en-CA" w:eastAsia="en-CA"/>
        </w:rPr>
        <w:t xml:space="preserve"> due to the possible negative impact on grid stability and reliability. This represents 19% of the minimum system demand, until the results from their Intermittent Renewable Energy Penetration Study (2014) are evaluated and appropriately reported. The aim of the Intermittent Renewable Energy Penetration Study was to further evaluate the potential penetration levels that can be accommodated and maintained without compromising grid stability and reliability.  </w:t>
      </w:r>
      <w:r w:rsidRPr="00481DD6">
        <w:rPr>
          <w:rFonts w:ascii="Times New Roman" w:hAnsi="Times New Roman"/>
          <w:i/>
          <w:color w:val="000000"/>
          <w:lang w:val="en-CA" w:eastAsia="en-CA"/>
        </w:rPr>
        <w:t xml:space="preserve">The issue for the </w:t>
      </w:r>
      <w:proofErr w:type="spellStart"/>
      <w:r w:rsidRPr="00481DD6">
        <w:rPr>
          <w:rFonts w:ascii="Times New Roman" w:hAnsi="Times New Roman"/>
          <w:i/>
          <w:color w:val="000000"/>
          <w:lang w:val="en-CA" w:eastAsia="en-CA"/>
        </w:rPr>
        <w:t>GoB</w:t>
      </w:r>
      <w:proofErr w:type="spellEnd"/>
      <w:r w:rsidRPr="00481DD6">
        <w:rPr>
          <w:rFonts w:ascii="Times New Roman" w:hAnsi="Times New Roman"/>
          <w:i/>
          <w:color w:val="000000"/>
          <w:lang w:val="en-CA" w:eastAsia="en-CA"/>
        </w:rPr>
        <w:t xml:space="preserve"> is that an independent grid stability assessment is required that will evaluate the potential VRE into the grid </w:t>
      </w:r>
      <w:r w:rsidRPr="00481DD6">
        <w:rPr>
          <w:rFonts w:ascii="Times New Roman" w:hAnsi="Times New Roman"/>
          <w:i/>
          <w:color w:val="000000"/>
          <w:u w:val="single"/>
          <w:lang w:val="en-CA" w:eastAsia="en-CA"/>
        </w:rPr>
        <w:t>and</w:t>
      </w:r>
      <w:r w:rsidRPr="00481DD6">
        <w:rPr>
          <w:rFonts w:ascii="Times New Roman" w:hAnsi="Times New Roman"/>
          <w:i/>
          <w:color w:val="000000"/>
          <w:lang w:val="en-CA" w:eastAsia="en-CA"/>
        </w:rPr>
        <w:t xml:space="preserve"> strategies and investment options to increase VRE penetration into the Barbadian grid</w:t>
      </w:r>
      <w:r w:rsidR="00C93111">
        <w:rPr>
          <w:rFonts w:ascii="Times New Roman" w:hAnsi="Times New Roman"/>
          <w:i/>
          <w:color w:val="000000"/>
          <w:lang w:val="en-CA" w:eastAsia="en-CA"/>
        </w:rPr>
        <w:t xml:space="preserve"> to as high as 144 MW out of a total installed capacity of 235 MW</w:t>
      </w:r>
      <w:r w:rsidR="00F41A0A" w:rsidRPr="00481DD6">
        <w:rPr>
          <w:rFonts w:ascii="Times New Roman" w:hAnsi="Times New Roman"/>
        </w:rPr>
        <w:t xml:space="preserve">; </w:t>
      </w:r>
    </w:p>
    <w:p w14:paraId="6A1F2648" w14:textId="77777777" w:rsidR="00F41A0A" w:rsidRPr="00481DD6" w:rsidRDefault="00481DD6" w:rsidP="00F41A0A">
      <w:pPr>
        <w:numPr>
          <w:ilvl w:val="0"/>
          <w:numId w:val="30"/>
        </w:numPr>
        <w:spacing w:after="0" w:line="240" w:lineRule="auto"/>
        <w:ind w:left="1080"/>
        <w:jc w:val="both"/>
        <w:rPr>
          <w:rFonts w:ascii="Times New Roman" w:hAnsi="Times New Roman"/>
          <w:u w:val="single"/>
        </w:rPr>
      </w:pPr>
      <w:r w:rsidRPr="00481DD6">
        <w:rPr>
          <w:rFonts w:ascii="Times New Roman" w:hAnsi="Times New Roman"/>
          <w:u w:val="single"/>
        </w:rPr>
        <w:t>Revisions to the ELPA in late 2013 to incorporate increased demand for RE power generation and improve the conditions for meeting the RE targets of the government of 29% RE power generation by 2029</w:t>
      </w:r>
      <w:r w:rsidRPr="00481DD6">
        <w:rPr>
          <w:rStyle w:val="FootnoteReference"/>
          <w:rFonts w:ascii="Times New Roman" w:hAnsi="Times New Roman"/>
          <w:u w:val="single"/>
        </w:rPr>
        <w:footnoteReference w:id="5"/>
      </w:r>
      <w:r w:rsidRPr="00481DD6">
        <w:rPr>
          <w:rFonts w:ascii="Times New Roman" w:hAnsi="Times New Roman"/>
        </w:rPr>
        <w:t xml:space="preserve">.  Revisions proposed will </w:t>
      </w:r>
      <w:r w:rsidRPr="00481DD6">
        <w:rPr>
          <w:rFonts w:ascii="Times New Roman" w:hAnsi="Times New Roman"/>
          <w:color w:val="000000"/>
          <w:lang w:val="en-CA" w:eastAsia="en-CA"/>
        </w:rPr>
        <w:t>allow the Energy Minister to supersede the RER</w:t>
      </w:r>
      <w:r w:rsidRPr="00481DD6">
        <w:rPr>
          <w:rFonts w:ascii="Times New Roman" w:hAnsi="Times New Roman"/>
        </w:rPr>
        <w:t xml:space="preserve"> as of July</w:t>
      </w:r>
      <w:r w:rsidRPr="00481DD6">
        <w:rPr>
          <w:rFonts w:ascii="Times New Roman" w:hAnsi="Times New Roman"/>
          <w:color w:val="000000"/>
          <w:lang w:val="en-CA" w:eastAsia="en-CA"/>
        </w:rPr>
        <w:t xml:space="preserve"> 2014</w:t>
      </w:r>
      <w:r w:rsidRPr="00481DD6">
        <w:rPr>
          <w:rFonts w:ascii="Times New Roman" w:hAnsi="Times New Roman"/>
        </w:rPr>
        <w:t xml:space="preserve">.  </w:t>
      </w:r>
      <w:r w:rsidRPr="00481DD6">
        <w:rPr>
          <w:rFonts w:ascii="Times New Roman" w:hAnsi="Times New Roman"/>
          <w:color w:val="000000"/>
          <w:lang w:val="en-CA" w:eastAsia="en-CA"/>
        </w:rPr>
        <w:t xml:space="preserve">As a result, the </w:t>
      </w:r>
      <w:proofErr w:type="spellStart"/>
      <w:r w:rsidRPr="00481DD6">
        <w:rPr>
          <w:rFonts w:ascii="Times New Roman" w:hAnsi="Times New Roman"/>
          <w:color w:val="000000"/>
          <w:lang w:val="en-CA" w:eastAsia="en-CA"/>
        </w:rPr>
        <w:t>GoB</w:t>
      </w:r>
      <w:proofErr w:type="spellEnd"/>
      <w:r w:rsidRPr="00481DD6">
        <w:rPr>
          <w:rFonts w:ascii="Times New Roman" w:hAnsi="Times New Roman"/>
          <w:color w:val="000000"/>
          <w:lang w:val="en-CA" w:eastAsia="en-CA"/>
        </w:rPr>
        <w:t xml:space="preserve"> and the private sector have committed to implementing RE technology from 2014-2015 (</w:t>
      </w:r>
      <w:r w:rsidR="00C93111">
        <w:rPr>
          <w:rFonts w:ascii="Times New Roman" w:hAnsi="Times New Roman"/>
          <w:color w:val="000000"/>
          <w:lang w:val="en-CA" w:eastAsia="en-CA"/>
        </w:rPr>
        <w:t xml:space="preserve">with </w:t>
      </w:r>
      <w:r w:rsidRPr="00481DD6">
        <w:rPr>
          <w:rFonts w:ascii="Times New Roman" w:hAnsi="Times New Roman"/>
          <w:color w:val="000000"/>
          <w:lang w:val="en-CA" w:eastAsia="en-CA"/>
        </w:rPr>
        <w:t>absolute certainty) and 2016-2020 (</w:t>
      </w:r>
      <w:r w:rsidR="00C93111">
        <w:rPr>
          <w:rFonts w:ascii="Times New Roman" w:hAnsi="Times New Roman"/>
          <w:color w:val="000000"/>
          <w:lang w:val="en-CA" w:eastAsia="en-CA"/>
        </w:rPr>
        <w:t xml:space="preserve">with </w:t>
      </w:r>
      <w:r w:rsidRPr="00481DD6">
        <w:rPr>
          <w:rFonts w:ascii="Times New Roman" w:hAnsi="Times New Roman"/>
          <w:color w:val="000000"/>
          <w:lang w:val="en-CA" w:eastAsia="en-CA"/>
        </w:rPr>
        <w:t xml:space="preserve">reasonable certainty). Beyond 2020, the level of certainty and reliability of committing to and implementing on the ground projects decreases, </w:t>
      </w:r>
      <w:r>
        <w:rPr>
          <w:rFonts w:ascii="Times New Roman" w:hAnsi="Times New Roman"/>
          <w:color w:val="000000"/>
          <w:lang w:val="en-CA" w:eastAsia="en-CA"/>
        </w:rPr>
        <w:t>with</w:t>
      </w:r>
      <w:r w:rsidRPr="00481DD6">
        <w:rPr>
          <w:rFonts w:ascii="Times New Roman" w:hAnsi="Times New Roman"/>
          <w:color w:val="000000"/>
          <w:lang w:val="en-CA" w:eastAsia="en-CA"/>
        </w:rPr>
        <w:t xml:space="preserve"> the 2015 solar-PV limit of 12 MW, set by BL&amp;P, </w:t>
      </w:r>
      <w:r>
        <w:rPr>
          <w:rFonts w:ascii="Times New Roman" w:hAnsi="Times New Roman"/>
          <w:color w:val="000000"/>
          <w:lang w:val="en-CA" w:eastAsia="en-CA"/>
        </w:rPr>
        <w:t>to be possibly</w:t>
      </w:r>
      <w:r w:rsidRPr="00481DD6">
        <w:rPr>
          <w:rFonts w:ascii="Times New Roman" w:hAnsi="Times New Roman"/>
          <w:color w:val="000000"/>
          <w:lang w:val="en-CA" w:eastAsia="en-CA"/>
        </w:rPr>
        <w:t xml:space="preserve"> adopted</w:t>
      </w:r>
      <w:r>
        <w:rPr>
          <w:rFonts w:ascii="Times New Roman" w:hAnsi="Times New Roman"/>
          <w:color w:val="000000"/>
          <w:lang w:val="en-CA" w:eastAsia="en-CA"/>
        </w:rPr>
        <w:t xml:space="preserve"> or raised depending on the outcomes of grid stability assessments</w:t>
      </w:r>
      <w:r w:rsidR="00F41A0A" w:rsidRPr="00481DD6">
        <w:rPr>
          <w:rFonts w:ascii="Times New Roman" w:hAnsi="Times New Roman"/>
        </w:rPr>
        <w:t>;</w:t>
      </w:r>
    </w:p>
    <w:p w14:paraId="6A1F2649" w14:textId="77777777" w:rsidR="00F41A0A" w:rsidRPr="00481DD6" w:rsidRDefault="00DA2C99" w:rsidP="00F41A0A">
      <w:pPr>
        <w:numPr>
          <w:ilvl w:val="0"/>
          <w:numId w:val="30"/>
        </w:numPr>
        <w:spacing w:after="0" w:line="240" w:lineRule="auto"/>
        <w:ind w:left="1080"/>
        <w:jc w:val="both"/>
        <w:rPr>
          <w:rFonts w:ascii="Times New Roman" w:hAnsi="Times New Roman"/>
          <w:u w:val="single"/>
        </w:rPr>
      </w:pPr>
      <w:r w:rsidRPr="00481DD6">
        <w:rPr>
          <w:rFonts w:ascii="Times New Roman" w:hAnsi="Times New Roman"/>
          <w:u w:val="single"/>
        </w:rPr>
        <w:t>A</w:t>
      </w:r>
      <w:r w:rsidR="00481DD6" w:rsidRPr="00481DD6">
        <w:rPr>
          <w:rFonts w:ascii="Times New Roman" w:hAnsi="Times New Roman"/>
          <w:u w:val="single"/>
        </w:rPr>
        <w:t xml:space="preserve"> second extension of the RER in 2014</w:t>
      </w:r>
      <w:r w:rsidR="00481DD6" w:rsidRPr="00481DD6">
        <w:rPr>
          <w:rFonts w:ascii="Times New Roman" w:hAnsi="Times New Roman"/>
        </w:rPr>
        <w:t xml:space="preserve"> to partially meet the high demand for rooftop solar PV that will now translate into a total to 10 MW with another 8 MW reserved for a utility scale system. To date, there are </w:t>
      </w:r>
      <w:r w:rsidR="00481DD6" w:rsidRPr="00481DD6">
        <w:rPr>
          <w:rFonts w:ascii="Times New Roman" w:hAnsi="Times New Roman"/>
        </w:rPr>
        <w:lastRenderedPageBreak/>
        <w:t xml:space="preserve">currently more than 710 customers benefitting from the RE Rider </w:t>
      </w:r>
      <w:proofErr w:type="spellStart"/>
      <w:r w:rsidR="00481DD6" w:rsidRPr="00481DD6">
        <w:rPr>
          <w:rFonts w:ascii="Times New Roman" w:hAnsi="Times New Roman"/>
        </w:rPr>
        <w:t>Programme</w:t>
      </w:r>
      <w:proofErr w:type="spellEnd"/>
      <w:r w:rsidR="00481DD6" w:rsidRPr="00481DD6">
        <w:rPr>
          <w:rFonts w:ascii="Times New Roman" w:hAnsi="Times New Roman"/>
        </w:rPr>
        <w:t xml:space="preserve"> with cumulative installed capacity of 5.5 MW</w:t>
      </w:r>
      <w:r w:rsidR="00F41A0A" w:rsidRPr="00481DD6">
        <w:rPr>
          <w:rFonts w:ascii="Times New Roman" w:hAnsi="Times New Roman"/>
        </w:rPr>
        <w:t>;  and</w:t>
      </w:r>
    </w:p>
    <w:p w14:paraId="6A1F264A" w14:textId="77777777" w:rsidR="00F41A0A" w:rsidRPr="00481DD6" w:rsidRDefault="00481DD6" w:rsidP="00F41A0A">
      <w:pPr>
        <w:numPr>
          <w:ilvl w:val="0"/>
          <w:numId w:val="30"/>
        </w:numPr>
        <w:spacing w:after="0" w:line="240" w:lineRule="auto"/>
        <w:ind w:left="1080"/>
        <w:jc w:val="both"/>
        <w:rPr>
          <w:rFonts w:ascii="Times New Roman" w:hAnsi="Times New Roman"/>
          <w:u w:val="single"/>
        </w:rPr>
      </w:pPr>
      <w:r w:rsidRPr="00481DD6">
        <w:rPr>
          <w:rFonts w:ascii="Times New Roman" w:hAnsi="Times New Roman"/>
          <w:u w:val="single"/>
        </w:rPr>
        <w:t>Further amendments to the ELPA in late 2014 provide the framework of a licensing regime to regulate and set standards for the future RE installations</w:t>
      </w:r>
      <w:r w:rsidRPr="00481DD6">
        <w:rPr>
          <w:rFonts w:ascii="Times New Roman" w:hAnsi="Times New Roman"/>
        </w:rPr>
        <w:t xml:space="preserve">.  In its context of promotion of the generation of electricity from renewable sources in </w:t>
      </w:r>
      <w:smartTag w:uri="urn:schemas-microsoft-com:office:smarttags" w:element="country-region">
        <w:smartTag w:uri="urn:schemas-microsoft-com:office:smarttags" w:element="place">
          <w:r w:rsidRPr="00481DD6">
            <w:rPr>
              <w:rFonts w:ascii="Times New Roman" w:hAnsi="Times New Roman"/>
            </w:rPr>
            <w:t>Barbados</w:t>
          </w:r>
        </w:smartTag>
      </w:smartTag>
      <w:r w:rsidRPr="00481DD6">
        <w:rPr>
          <w:rFonts w:ascii="Times New Roman" w:hAnsi="Times New Roman"/>
        </w:rPr>
        <w:t xml:space="preserve">, the Act now stipulates that independence producers of electricity must obtain a </w:t>
      </w:r>
      <w:r w:rsidR="00DA2C99" w:rsidRPr="00481DD6">
        <w:rPr>
          <w:rFonts w:ascii="Times New Roman" w:hAnsi="Times New Roman"/>
        </w:rPr>
        <w:t>license</w:t>
      </w:r>
      <w:r w:rsidRPr="00481DD6">
        <w:rPr>
          <w:rFonts w:ascii="Times New Roman" w:hAnsi="Times New Roman"/>
        </w:rPr>
        <w:t xml:space="preserve"> before electricity can be supplied to other persons.  </w:t>
      </w:r>
      <w:r w:rsidRPr="00481DD6">
        <w:rPr>
          <w:rFonts w:ascii="Times New Roman" w:hAnsi="Times New Roman"/>
          <w:i/>
        </w:rPr>
        <w:t>As would be the case with any new legislation, the Government anticipates that the experiences from the issuance of the first licenses will inform them of further required changes to strengthen the licensing regime and streamline the licensing process.  Streamlining of the licensing process is important to the Government as it seeks to meet the demand for renewable energy and reduce electricity prices in Barbados</w:t>
      </w:r>
      <w:r w:rsidR="00F41A0A" w:rsidRPr="00481DD6">
        <w:rPr>
          <w:rFonts w:ascii="Times New Roman" w:hAnsi="Times New Roman"/>
          <w:lang w:val="en-CA" w:eastAsia="en-CA"/>
        </w:rPr>
        <w:t>.</w:t>
      </w:r>
    </w:p>
    <w:p w14:paraId="6A1F264B" w14:textId="77777777" w:rsidR="00F41A0A" w:rsidRPr="009251C5" w:rsidRDefault="00F41A0A" w:rsidP="00F41A0A">
      <w:pPr>
        <w:autoSpaceDE w:val="0"/>
        <w:autoSpaceDN w:val="0"/>
        <w:adjustRightInd w:val="0"/>
        <w:spacing w:after="0" w:line="240" w:lineRule="auto"/>
        <w:rPr>
          <w:rFonts w:ascii="Times New Roman" w:hAnsi="Times New Roman"/>
        </w:rPr>
      </w:pPr>
    </w:p>
    <w:p w14:paraId="6A1F264C" w14:textId="77777777" w:rsidR="00F41A0A" w:rsidRPr="007A3687" w:rsidRDefault="00F41A0A" w:rsidP="00F41F71">
      <w:pPr>
        <w:pStyle w:val="ColorfulList-Accent11"/>
      </w:pPr>
      <w:r w:rsidRPr="007A3687">
        <w:t xml:space="preserve">The problem that this proposed GEF-supported Project seeks to address is the lowering or removal of barriers to </w:t>
      </w:r>
      <w:r w:rsidR="00DA2C99" w:rsidRPr="007A3687">
        <w:t>increased use of RE, and in particular, with rooftop solar PV</w:t>
      </w:r>
      <w:r w:rsidRPr="007A3687">
        <w:t>.  These barriers include:</w:t>
      </w:r>
    </w:p>
    <w:p w14:paraId="6A1F264D" w14:textId="77777777" w:rsidR="00F41A0A" w:rsidRPr="007A3687" w:rsidRDefault="007A3687" w:rsidP="00F41A0A">
      <w:pPr>
        <w:numPr>
          <w:ilvl w:val="0"/>
          <w:numId w:val="29"/>
        </w:numPr>
        <w:spacing w:after="0" w:line="240" w:lineRule="auto"/>
        <w:ind w:left="1080"/>
        <w:jc w:val="both"/>
        <w:rPr>
          <w:rFonts w:ascii="Times New Roman" w:hAnsi="Times New Roman"/>
          <w:bCs/>
        </w:rPr>
      </w:pPr>
      <w:r w:rsidRPr="007A3687">
        <w:rPr>
          <w:rFonts w:ascii="Times New Roman" w:hAnsi="Times New Roman"/>
          <w:bCs/>
          <w:lang w:val="en-GB"/>
        </w:rPr>
        <w:t>Un</w:t>
      </w:r>
      <w:r w:rsidR="00DA2C99" w:rsidRPr="007A3687">
        <w:rPr>
          <w:rFonts w:ascii="Times New Roman" w:hAnsi="Times New Roman"/>
          <w:lang w:eastAsia="es-EC"/>
        </w:rPr>
        <w:t xml:space="preserve">certainty of how much VRE can be injected into the </w:t>
      </w:r>
      <w:r w:rsidRPr="00C93111">
        <w:rPr>
          <w:rFonts w:ascii="Times New Roman" w:hAnsi="Times New Roman"/>
          <w:u w:val="single"/>
          <w:lang w:eastAsia="es-EC"/>
        </w:rPr>
        <w:t>existing</w:t>
      </w:r>
      <w:r w:rsidRPr="007A3687">
        <w:rPr>
          <w:rFonts w:ascii="Times New Roman" w:hAnsi="Times New Roman"/>
          <w:lang w:eastAsia="es-EC"/>
        </w:rPr>
        <w:t xml:space="preserve"> </w:t>
      </w:r>
      <w:r w:rsidR="00DA2C99" w:rsidRPr="007A3687">
        <w:rPr>
          <w:rFonts w:ascii="Times New Roman" w:hAnsi="Times New Roman"/>
          <w:lang w:eastAsia="es-EC"/>
        </w:rPr>
        <w:t xml:space="preserve">Barbadian grid.  This impacts the ability to prepare a strategic plan for growth of the renewable energy in </w:t>
      </w:r>
      <w:smartTag w:uri="urn:schemas-microsoft-com:office:smarttags" w:element="country-region">
        <w:smartTag w:uri="urn:schemas-microsoft-com:office:smarttags" w:element="place">
          <w:r w:rsidR="00DA2C99" w:rsidRPr="007A3687">
            <w:rPr>
              <w:rFonts w:ascii="Times New Roman" w:hAnsi="Times New Roman"/>
              <w:lang w:eastAsia="es-EC"/>
            </w:rPr>
            <w:t>Barbados</w:t>
          </w:r>
        </w:smartTag>
      </w:smartTag>
      <w:r w:rsidR="00F41A0A" w:rsidRPr="007A3687">
        <w:rPr>
          <w:rFonts w:ascii="Times New Roman" w:hAnsi="Times New Roman"/>
          <w:bCs/>
        </w:rPr>
        <w:t>;</w:t>
      </w:r>
    </w:p>
    <w:p w14:paraId="6A1F264E" w14:textId="77777777" w:rsidR="00F41A0A" w:rsidRPr="007A3687" w:rsidRDefault="00DA2C99" w:rsidP="00F41A0A">
      <w:pPr>
        <w:numPr>
          <w:ilvl w:val="0"/>
          <w:numId w:val="29"/>
        </w:numPr>
        <w:spacing w:after="0" w:line="240" w:lineRule="auto"/>
        <w:ind w:left="1080"/>
        <w:jc w:val="both"/>
        <w:rPr>
          <w:rFonts w:ascii="Times New Roman" w:hAnsi="Times New Roman"/>
          <w:bCs/>
        </w:rPr>
      </w:pPr>
      <w:r w:rsidRPr="007A3687">
        <w:rPr>
          <w:rFonts w:ascii="Times New Roman" w:hAnsi="Times New Roman"/>
          <w:lang w:eastAsia="es-EC"/>
        </w:rPr>
        <w:t xml:space="preserve">The lack of a strategic plan under the country’s NSEP under which the pace of RE development could be defined in terms of annual installed capacity. This would assist policymakers and </w:t>
      </w:r>
      <w:proofErr w:type="spellStart"/>
      <w:r w:rsidRPr="007A3687">
        <w:rPr>
          <w:rFonts w:ascii="Times New Roman" w:hAnsi="Times New Roman"/>
          <w:lang w:eastAsia="es-EC"/>
        </w:rPr>
        <w:t>programme</w:t>
      </w:r>
      <w:proofErr w:type="spellEnd"/>
      <w:r w:rsidRPr="007A3687">
        <w:rPr>
          <w:rFonts w:ascii="Times New Roman" w:hAnsi="Times New Roman"/>
          <w:lang w:eastAsia="es-EC"/>
        </w:rPr>
        <w:t xml:space="preserve"> implementers on the required resources, the capacity needed to staff the </w:t>
      </w:r>
      <w:proofErr w:type="spellStart"/>
      <w:r w:rsidRPr="007A3687">
        <w:rPr>
          <w:rFonts w:ascii="Times New Roman" w:hAnsi="Times New Roman"/>
          <w:lang w:eastAsia="es-EC"/>
        </w:rPr>
        <w:t>programme</w:t>
      </w:r>
      <w:proofErr w:type="spellEnd"/>
      <w:r w:rsidRPr="007A3687">
        <w:rPr>
          <w:rFonts w:ascii="Times New Roman" w:hAnsi="Times New Roman"/>
          <w:lang w:eastAsia="es-EC"/>
        </w:rPr>
        <w:t>, the required volume of solar-PV equipment required and the potential employment generation for local youth and other local skilled vocational trades</w:t>
      </w:r>
      <w:r w:rsidR="00F41A0A" w:rsidRPr="007A3687">
        <w:rPr>
          <w:rFonts w:ascii="Times New Roman" w:hAnsi="Times New Roman"/>
          <w:bCs/>
        </w:rPr>
        <w:t>;</w:t>
      </w:r>
    </w:p>
    <w:p w14:paraId="6A1F264F" w14:textId="77777777" w:rsidR="00F41A0A" w:rsidRPr="007A3687" w:rsidRDefault="007A3687" w:rsidP="00F41A0A">
      <w:pPr>
        <w:numPr>
          <w:ilvl w:val="0"/>
          <w:numId w:val="29"/>
        </w:numPr>
        <w:spacing w:after="0" w:line="240" w:lineRule="auto"/>
        <w:ind w:left="1080"/>
        <w:jc w:val="both"/>
        <w:rPr>
          <w:rFonts w:ascii="Times New Roman" w:hAnsi="Times New Roman"/>
          <w:bCs/>
        </w:rPr>
      </w:pPr>
      <w:r w:rsidRPr="007A3687">
        <w:rPr>
          <w:rFonts w:ascii="Times New Roman" w:hAnsi="Times New Roman"/>
          <w:lang w:eastAsia="en-GB"/>
        </w:rPr>
        <w:t xml:space="preserve">Uncertainty over technical measures that could be undertaken to </w:t>
      </w:r>
      <w:r w:rsidRPr="00C93111">
        <w:rPr>
          <w:rFonts w:ascii="Times New Roman" w:hAnsi="Times New Roman"/>
          <w:u w:val="single"/>
          <w:lang w:eastAsia="en-GB"/>
        </w:rPr>
        <w:t>upgrade</w:t>
      </w:r>
      <w:r w:rsidRPr="007A3687">
        <w:rPr>
          <w:rFonts w:ascii="Times New Roman" w:hAnsi="Times New Roman"/>
          <w:lang w:eastAsia="en-GB"/>
        </w:rPr>
        <w:t xml:space="preserve"> the grid to increase the existing grid’s absorptive capacity for VRE</w:t>
      </w:r>
      <w:r w:rsidR="00F41A0A" w:rsidRPr="007A3687">
        <w:rPr>
          <w:rFonts w:ascii="Times New Roman" w:hAnsi="Times New Roman"/>
          <w:bCs/>
        </w:rPr>
        <w:t>;</w:t>
      </w:r>
    </w:p>
    <w:p w14:paraId="6A1F2650" w14:textId="77777777" w:rsidR="00F41A0A" w:rsidRPr="007A3687" w:rsidRDefault="007A3687" w:rsidP="00F41A0A">
      <w:pPr>
        <w:numPr>
          <w:ilvl w:val="0"/>
          <w:numId w:val="29"/>
        </w:numPr>
        <w:spacing w:after="0" w:line="240" w:lineRule="auto"/>
        <w:ind w:left="1080"/>
        <w:jc w:val="both"/>
        <w:rPr>
          <w:rFonts w:ascii="Times New Roman" w:hAnsi="Times New Roman"/>
          <w:bCs/>
        </w:rPr>
      </w:pPr>
      <w:r w:rsidRPr="007A3687">
        <w:rPr>
          <w:rFonts w:ascii="Times New Roman" w:hAnsi="Times New Roman"/>
        </w:rPr>
        <w:t xml:space="preserve">Current Government awareness raising </w:t>
      </w:r>
      <w:proofErr w:type="spellStart"/>
      <w:r w:rsidRPr="007A3687">
        <w:rPr>
          <w:rFonts w:ascii="Times New Roman" w:hAnsi="Times New Roman"/>
        </w:rPr>
        <w:t>programmes</w:t>
      </w:r>
      <w:proofErr w:type="spellEnd"/>
      <w:r w:rsidRPr="007A3687">
        <w:rPr>
          <w:rFonts w:ascii="Times New Roman" w:hAnsi="Times New Roman"/>
        </w:rPr>
        <w:t xml:space="preserve"> are not sufficiently sustained and need to speak to the issue of what renewable energy technology are available for exploitation, and in particular, how solar-PV technology can reduce energy costs. The ECRE and the </w:t>
      </w:r>
      <w:proofErr w:type="spellStart"/>
      <w:r w:rsidRPr="007A3687">
        <w:rPr>
          <w:rFonts w:ascii="Times New Roman" w:hAnsi="Times New Roman"/>
        </w:rPr>
        <w:t>GoB</w:t>
      </w:r>
      <w:proofErr w:type="spellEnd"/>
      <w:r w:rsidRPr="007A3687">
        <w:rPr>
          <w:rFonts w:ascii="Times New Roman" w:hAnsi="Times New Roman"/>
        </w:rPr>
        <w:t xml:space="preserve"> do not have sufficient personnel or resources to promote the benefits and feasibility of solar-PV and RE for </w:t>
      </w:r>
      <w:smartTag w:uri="urn:schemas-microsoft-com:office:smarttags" w:element="country-region">
        <w:smartTag w:uri="urn:schemas-microsoft-com:office:smarttags" w:element="place">
          <w:r w:rsidRPr="007A3687">
            <w:rPr>
              <w:rFonts w:ascii="Times New Roman" w:hAnsi="Times New Roman"/>
            </w:rPr>
            <w:t>Barbados</w:t>
          </w:r>
        </w:smartTag>
      </w:smartTag>
      <w:r w:rsidR="00F41A0A" w:rsidRPr="007A3687">
        <w:rPr>
          <w:rFonts w:ascii="Times New Roman" w:hAnsi="Times New Roman"/>
          <w:bCs/>
        </w:rPr>
        <w:t>;</w:t>
      </w:r>
      <w:r w:rsidRPr="007A3687">
        <w:rPr>
          <w:rFonts w:ascii="Times New Roman" w:hAnsi="Times New Roman"/>
        </w:rPr>
        <w:t xml:space="preserve"> and</w:t>
      </w:r>
    </w:p>
    <w:p w14:paraId="6A1F2651" w14:textId="77777777" w:rsidR="007A3687" w:rsidRPr="007A3687" w:rsidRDefault="007A3687" w:rsidP="00F41A0A">
      <w:pPr>
        <w:pStyle w:val="ColorfulList-Accent111"/>
        <w:ind w:left="1080"/>
      </w:pPr>
      <w:r w:rsidRPr="007A3687">
        <w:rPr>
          <w:lang w:val="en-US"/>
        </w:rPr>
        <w:t xml:space="preserve">Insufficient demonstrations of operational rooftop-solar-PV installations that would convince more </w:t>
      </w:r>
      <w:r w:rsidR="00C93111">
        <w:rPr>
          <w:lang w:val="en-US"/>
        </w:rPr>
        <w:t>Barbadian citizens</w:t>
      </w:r>
      <w:r w:rsidRPr="007A3687">
        <w:rPr>
          <w:lang w:val="en-US"/>
        </w:rPr>
        <w:t xml:space="preserve"> of its feasibility.</w:t>
      </w:r>
    </w:p>
    <w:p w14:paraId="6A1F2652" w14:textId="77777777" w:rsidR="00F41A0A" w:rsidRPr="009251C5" w:rsidRDefault="00F41A0A" w:rsidP="00F41A0A">
      <w:pPr>
        <w:pStyle w:val="ColorfulList-Accent111"/>
        <w:numPr>
          <w:ilvl w:val="0"/>
          <w:numId w:val="0"/>
        </w:numPr>
      </w:pPr>
    </w:p>
    <w:p w14:paraId="6A1F2653" w14:textId="77777777" w:rsidR="00BE2C26" w:rsidRDefault="00591870" w:rsidP="00445890">
      <w:pPr>
        <w:spacing w:after="0" w:line="240" w:lineRule="auto"/>
        <w:ind w:left="432" w:hanging="432"/>
        <w:rPr>
          <w:rFonts w:ascii="Times New Roman" w:eastAsia="Times New Roman" w:hAnsi="Times New Roman"/>
          <w:color w:val="000000"/>
        </w:rPr>
      </w:pPr>
      <w:r w:rsidRPr="00591870">
        <w:rPr>
          <w:rFonts w:ascii="Times New Roman" w:eastAsia="Times New Roman" w:hAnsi="Times New Roman"/>
        </w:rPr>
        <w:t>A. 5</w:t>
      </w:r>
      <w:r w:rsidRPr="003D320A">
        <w:rPr>
          <w:rFonts w:ascii="Times New Roman" w:hAnsi="Times New Roman"/>
          <w:u w:val="single"/>
        </w:rPr>
        <w:t xml:space="preserve">. Incremental /Additional cost reasoning:  </w:t>
      </w:r>
      <w:bookmarkStart w:id="20" w:name="pjIncrementalCost"/>
    </w:p>
    <w:p w14:paraId="6A1F2654" w14:textId="77777777" w:rsidR="00445890" w:rsidRDefault="00445890" w:rsidP="00445890">
      <w:pPr>
        <w:spacing w:after="0" w:line="240" w:lineRule="auto"/>
        <w:ind w:left="432" w:hanging="432"/>
        <w:rPr>
          <w:rFonts w:ascii="Times New Roman" w:eastAsia="Times New Roman" w:hAnsi="Times New Roman"/>
        </w:rPr>
      </w:pPr>
    </w:p>
    <w:p w14:paraId="6A1F2655" w14:textId="77777777" w:rsidR="00BE2C26" w:rsidRDefault="008D7563" w:rsidP="00F41F71">
      <w:pPr>
        <w:pStyle w:val="ColorfulList-Accent11"/>
        <w:rPr>
          <w:noProof/>
        </w:rPr>
      </w:pPr>
      <w:r w:rsidRPr="008D7563">
        <w:rPr>
          <w:noProof/>
        </w:rPr>
        <w:t>By building on the updated baseline assessment</w:t>
      </w:r>
      <w:r w:rsidR="005A1874">
        <w:rPr>
          <w:noProof/>
        </w:rPr>
        <w:t xml:space="preserve"> carried out during PPG work</w:t>
      </w:r>
      <w:r w:rsidRPr="008D7563">
        <w:rPr>
          <w:noProof/>
        </w:rPr>
        <w:t xml:space="preserve">, some </w:t>
      </w:r>
      <w:r>
        <w:rPr>
          <w:noProof/>
        </w:rPr>
        <w:t xml:space="preserve">complementary activities to and </w:t>
      </w:r>
      <w:r w:rsidR="00A73EF9">
        <w:rPr>
          <w:noProof/>
        </w:rPr>
        <w:t xml:space="preserve">some </w:t>
      </w:r>
      <w:r>
        <w:rPr>
          <w:noProof/>
        </w:rPr>
        <w:t>rewording of the previous</w:t>
      </w:r>
      <w:r w:rsidR="00A73EF9">
        <w:rPr>
          <w:noProof/>
        </w:rPr>
        <w:t xml:space="preserve"> activities </w:t>
      </w:r>
      <w:r>
        <w:rPr>
          <w:noProof/>
        </w:rPr>
        <w:t xml:space="preserve">presented in the PIF </w:t>
      </w:r>
      <w:r w:rsidR="00190C19">
        <w:rPr>
          <w:noProof/>
        </w:rPr>
        <w:t xml:space="preserve">have been added into the </w:t>
      </w:r>
      <w:r w:rsidR="0059467B">
        <w:rPr>
          <w:noProof/>
        </w:rPr>
        <w:t>P</w:t>
      </w:r>
      <w:r w:rsidR="00190C19">
        <w:rPr>
          <w:noProof/>
        </w:rPr>
        <w:t xml:space="preserve">roject design. These changes are reflected in the Project Results Framework presented </w:t>
      </w:r>
      <w:r w:rsidR="00445890">
        <w:rPr>
          <w:noProof/>
        </w:rPr>
        <w:t xml:space="preserve">on pgs </w:t>
      </w:r>
      <w:r w:rsidR="007A3687">
        <w:rPr>
          <w:noProof/>
        </w:rPr>
        <w:t>41-42</w:t>
      </w:r>
      <w:r w:rsidR="00190C19">
        <w:rPr>
          <w:noProof/>
        </w:rPr>
        <w:t xml:space="preserve"> of the </w:t>
      </w:r>
      <w:r w:rsidR="00BE2C26">
        <w:rPr>
          <w:noProof/>
        </w:rPr>
        <w:t xml:space="preserve">UNDP-GEF </w:t>
      </w:r>
      <w:r w:rsidR="00190C19">
        <w:rPr>
          <w:noProof/>
        </w:rPr>
        <w:t>project document</w:t>
      </w:r>
      <w:r w:rsidR="005A1874">
        <w:rPr>
          <w:noProof/>
        </w:rPr>
        <w:t xml:space="preserve">. </w:t>
      </w:r>
      <w:r w:rsidR="00445890">
        <w:rPr>
          <w:noProof/>
        </w:rPr>
        <w:t xml:space="preserve"> </w:t>
      </w:r>
      <w:r w:rsidR="005A1874">
        <w:rPr>
          <w:noProof/>
        </w:rPr>
        <w:t xml:space="preserve">The changes from the PIF </w:t>
      </w:r>
      <w:r w:rsidR="00A41B05">
        <w:rPr>
          <w:noProof/>
        </w:rPr>
        <w:t xml:space="preserve">are </w:t>
      </w:r>
      <w:r w:rsidR="005A1874">
        <w:rPr>
          <w:noProof/>
        </w:rPr>
        <w:t>as follows:</w:t>
      </w:r>
    </w:p>
    <w:p w14:paraId="6A1F2656" w14:textId="77777777" w:rsidR="00445890" w:rsidRDefault="00BE2C26" w:rsidP="00445890">
      <w:pPr>
        <w:spacing w:after="0" w:line="240" w:lineRule="auto"/>
        <w:ind w:left="432" w:hanging="432"/>
        <w:rPr>
          <w:rFonts w:ascii="Times New Roman" w:eastAsia="Times New Roman" w:hAnsi="Times New Roman"/>
          <w:noProof/>
          <w:lang w:val="en-GB"/>
        </w:rPr>
      </w:pPr>
      <w:r>
        <w:rPr>
          <w:rFonts w:ascii="Times New Roman" w:eastAsia="Times New Roman" w:hAnsi="Times New Roman"/>
          <w:noProof/>
          <w:lang w:val="en-GB"/>
        </w:rPr>
        <w:t xml:space="preserve">       </w:t>
      </w:r>
    </w:p>
    <w:p w14:paraId="6A1F2657" w14:textId="77777777" w:rsidR="00445890" w:rsidRPr="00445890" w:rsidRDefault="00445890" w:rsidP="007A3687">
      <w:pPr>
        <w:pStyle w:val="ColorfulList-Accent11"/>
        <w:numPr>
          <w:ilvl w:val="0"/>
          <w:numId w:val="40"/>
        </w:numPr>
        <w:tabs>
          <w:tab w:val="clear" w:pos="720"/>
          <w:tab w:val="num" w:pos="-1260"/>
        </w:tabs>
        <w:ind w:left="1080"/>
      </w:pPr>
      <w:r w:rsidRPr="00445890">
        <w:t xml:space="preserve">The </w:t>
      </w:r>
      <w:r w:rsidR="00A16FCD">
        <w:t>addition in</w:t>
      </w:r>
      <w:r w:rsidRPr="00445890">
        <w:t xml:space="preserve"> Component 1 in the PIF </w:t>
      </w:r>
      <w:r w:rsidR="00A16FCD">
        <w:t>of an independent grid stability assessment of the existing grid’s ability to absorb VRE, and the required upgrades of the existing grid to allow it to absorb higher percentages of VRE;</w:t>
      </w:r>
    </w:p>
    <w:p w14:paraId="6A1F2658" w14:textId="77777777" w:rsidR="00A16FCD" w:rsidRDefault="00A16FCD" w:rsidP="007A3687">
      <w:pPr>
        <w:pStyle w:val="ColorfulList-Accent11"/>
        <w:numPr>
          <w:ilvl w:val="0"/>
          <w:numId w:val="40"/>
        </w:numPr>
        <w:tabs>
          <w:tab w:val="clear" w:pos="720"/>
          <w:tab w:val="num" w:pos="-1260"/>
        </w:tabs>
        <w:ind w:left="1080"/>
      </w:pPr>
      <w:r>
        <w:t>Enforced procedures under Component 1 that will only include technical assistance to a new licensing system for solar PV installations;</w:t>
      </w:r>
    </w:p>
    <w:p w14:paraId="6A1F2659" w14:textId="77777777" w:rsidR="00445890" w:rsidRPr="00445890" w:rsidRDefault="00A16FCD" w:rsidP="007A3687">
      <w:pPr>
        <w:pStyle w:val="ColorfulList-Accent11"/>
        <w:numPr>
          <w:ilvl w:val="0"/>
          <w:numId w:val="40"/>
        </w:numPr>
        <w:tabs>
          <w:tab w:val="clear" w:pos="720"/>
          <w:tab w:val="num" w:pos="-1260"/>
        </w:tabs>
        <w:ind w:left="1080"/>
      </w:pPr>
      <w:r>
        <w:t xml:space="preserve">Dropping of </w:t>
      </w:r>
      <w:r w:rsidR="00896834">
        <w:t>Component 2</w:t>
      </w:r>
      <w:r>
        <w:t xml:space="preserve"> outputs of institutional peer-to-peer training development and the dissemination of best practices and lessons learned of solar PV</w:t>
      </w:r>
      <w:r w:rsidR="009F6621">
        <w:t xml:space="preserve">, and replacing it with awareness raising programmes at community and resource </w:t>
      </w:r>
      <w:proofErr w:type="spellStart"/>
      <w:r w:rsidR="009F6621">
        <w:t>centers</w:t>
      </w:r>
      <w:proofErr w:type="spellEnd"/>
      <w:r w:rsidR="00C93111">
        <w:t xml:space="preserve">.  These programmes </w:t>
      </w:r>
      <w:r w:rsidR="009F6621">
        <w:t xml:space="preserve">will serve as a possible recruitment </w:t>
      </w:r>
      <w:r w:rsidR="00896834">
        <w:t>mechanism for solar PV vocational programs under the “P</w:t>
      </w:r>
      <w:r w:rsidR="00896834" w:rsidRPr="00AE0F51">
        <w:t>ublic Sector Smart Energy Programme</w:t>
      </w:r>
      <w:r w:rsidR="00896834">
        <w:t xml:space="preserve">” (PSSEP); and </w:t>
      </w:r>
    </w:p>
    <w:p w14:paraId="6A1F265A" w14:textId="77777777" w:rsidR="00A75B30" w:rsidRPr="00FC6EC7" w:rsidRDefault="00E1112F" w:rsidP="007A3687">
      <w:pPr>
        <w:pStyle w:val="ColorfulList-Accent11"/>
        <w:numPr>
          <w:ilvl w:val="0"/>
          <w:numId w:val="40"/>
        </w:numPr>
        <w:tabs>
          <w:tab w:val="clear" w:pos="720"/>
          <w:tab w:val="num" w:pos="-1260"/>
        </w:tabs>
        <w:ind w:left="1080"/>
        <w:rPr>
          <w:u w:val="single"/>
        </w:rPr>
      </w:pPr>
      <w:r>
        <w:t xml:space="preserve">Focusing </w:t>
      </w:r>
      <w:r w:rsidR="00896834">
        <w:t xml:space="preserve">a Component 3 output </w:t>
      </w:r>
      <w:r>
        <w:t xml:space="preserve">originally </w:t>
      </w:r>
      <w:r w:rsidR="00896834">
        <w:t xml:space="preserve">consisting of national solar PV business plans and financing options for public buildings with </w:t>
      </w:r>
      <w:r>
        <w:t xml:space="preserve">more specific detail of </w:t>
      </w:r>
      <w:r w:rsidR="00896834">
        <w:t xml:space="preserve">implementation assistance </w:t>
      </w:r>
      <w:r>
        <w:t xml:space="preserve">required by the Government of Barbados </w:t>
      </w:r>
      <w:r w:rsidR="00896834">
        <w:t xml:space="preserve">for the </w:t>
      </w:r>
      <w:r>
        <w:t xml:space="preserve">successful </w:t>
      </w:r>
      <w:r w:rsidR="00896834">
        <w:t>installation of solar PV panels at the community and research centres and polyclinics</w:t>
      </w:r>
      <w:r w:rsidR="00C93111">
        <w:t>.</w:t>
      </w:r>
      <w:r>
        <w:t xml:space="preserve">   </w:t>
      </w:r>
    </w:p>
    <w:p w14:paraId="6A1F265B" w14:textId="77777777" w:rsidR="00811F51" w:rsidRPr="00A75B30" w:rsidRDefault="00811F51" w:rsidP="00FC6EC7">
      <w:pPr>
        <w:pStyle w:val="ColorfulList-Accent11"/>
        <w:numPr>
          <w:ilvl w:val="0"/>
          <w:numId w:val="0"/>
        </w:numPr>
        <w:ind w:left="714" w:hanging="357"/>
        <w:rPr>
          <w:u w:val="single"/>
        </w:rPr>
      </w:pPr>
    </w:p>
    <w:p w14:paraId="6A1F265C" w14:textId="5DF4C0A5" w:rsidR="00CE60C3" w:rsidRPr="008F2FD2" w:rsidRDefault="00811F51" w:rsidP="009824B2">
      <w:pPr>
        <w:pStyle w:val="ColorfulList-Accent11"/>
        <w:rPr>
          <w:bCs/>
          <w:highlight w:val="yellow"/>
        </w:rPr>
      </w:pPr>
      <w:r>
        <w:rPr>
          <w:noProof/>
        </w:rPr>
        <w:t xml:space="preserve">Overall, the project will still promote reduction of Barbados’s carbon footprint as a result of the GEF-funded intervention. </w:t>
      </w:r>
      <w:r w:rsidR="00203E25" w:rsidRPr="008F2FD2">
        <w:rPr>
          <w:highlight w:val="yellow"/>
        </w:rPr>
        <w:t>The direct GHG emission reductions expected from this Project are 27</w:t>
      </w:r>
      <w:r w:rsidR="007A2B2F" w:rsidRPr="008F2FD2">
        <w:rPr>
          <w:highlight w:val="yellow"/>
        </w:rPr>
        <w:t>6</w:t>
      </w:r>
      <w:r w:rsidR="00203E25" w:rsidRPr="008F2FD2">
        <w:rPr>
          <w:highlight w:val="yellow"/>
        </w:rPr>
        <w:t>,</w:t>
      </w:r>
      <w:r w:rsidR="007A2B2F" w:rsidRPr="008F2FD2">
        <w:rPr>
          <w:highlight w:val="yellow"/>
        </w:rPr>
        <w:t>895</w:t>
      </w:r>
      <w:r w:rsidR="00203E25" w:rsidRPr="008F2FD2">
        <w:rPr>
          <w:highlight w:val="yellow"/>
        </w:rPr>
        <w:t xml:space="preserve"> tonnes CO</w:t>
      </w:r>
      <w:r w:rsidR="00203E25" w:rsidRPr="008F2FD2">
        <w:rPr>
          <w:highlight w:val="yellow"/>
          <w:vertAlign w:val="subscript"/>
        </w:rPr>
        <w:t>2eq</w:t>
      </w:r>
      <w:r w:rsidR="00203E25" w:rsidRPr="008F2FD2">
        <w:rPr>
          <w:highlight w:val="yellow"/>
        </w:rPr>
        <w:t xml:space="preserve"> cumulative for an estimated project lifetime of 10 years.</w:t>
      </w:r>
      <w:r w:rsidR="009824B2" w:rsidRPr="008F2FD2">
        <w:rPr>
          <w:highlight w:val="yellow"/>
        </w:rPr>
        <w:t xml:space="preserve"> This Project will also generate indirect emission </w:t>
      </w:r>
      <w:r w:rsidR="009824B2" w:rsidRPr="008F2FD2">
        <w:rPr>
          <w:highlight w:val="yellow"/>
        </w:rPr>
        <w:lastRenderedPageBreak/>
        <w:t xml:space="preserve">reductions resulting from the improved capacity of the ECRE to act as a renewable energy investment facilitation </w:t>
      </w:r>
      <w:proofErr w:type="spellStart"/>
      <w:r w:rsidR="009824B2" w:rsidRPr="008F2FD2">
        <w:rPr>
          <w:highlight w:val="yellow"/>
        </w:rPr>
        <w:t>center</w:t>
      </w:r>
      <w:proofErr w:type="spellEnd"/>
      <w:r w:rsidR="009824B2" w:rsidRPr="008F2FD2">
        <w:rPr>
          <w:highlight w:val="yellow"/>
        </w:rPr>
        <w:t xml:space="preserve"> or clearing house and an enabled RE investment environment that will result in the indirect “top-down” reduction of 718,400 tonnes CO2eq based on a causality factor of 40%</w:t>
      </w:r>
      <w:r w:rsidR="009824B2">
        <w:rPr>
          <w:highlight w:val="yellow"/>
        </w:rPr>
        <w:t>.</w:t>
      </w:r>
    </w:p>
    <w:p w14:paraId="6A1F265D" w14:textId="77777777" w:rsidR="005A1874" w:rsidRDefault="005A1874" w:rsidP="00185C57">
      <w:pPr>
        <w:spacing w:after="0" w:line="240" w:lineRule="auto"/>
        <w:ind w:left="432" w:hanging="432"/>
        <w:rPr>
          <w:rFonts w:ascii="Times New Roman" w:eastAsia="Times New Roman" w:hAnsi="Times New Roman"/>
          <w:noProof/>
          <w:lang w:val="en-GB"/>
        </w:rPr>
      </w:pPr>
    </w:p>
    <w:bookmarkEnd w:id="20"/>
    <w:p w14:paraId="6A1F265E" w14:textId="77777777" w:rsidR="006809B7" w:rsidRPr="003D320A" w:rsidRDefault="003D320A" w:rsidP="00185C57">
      <w:pPr>
        <w:spacing w:after="0" w:line="240" w:lineRule="auto"/>
        <w:ind w:left="432" w:hanging="432"/>
        <w:rPr>
          <w:rFonts w:ascii="Times New Roman" w:hAnsi="Times New Roman"/>
          <w:u w:val="single"/>
        </w:rPr>
      </w:pPr>
      <w:r w:rsidRPr="003D320A">
        <w:rPr>
          <w:rFonts w:ascii="Times New Roman" w:hAnsi="Times New Roman"/>
          <w:u w:val="single"/>
        </w:rPr>
        <w:t>A.6 Risks</w:t>
      </w:r>
      <w:r w:rsidR="0035107A" w:rsidRPr="003D320A">
        <w:rPr>
          <w:rFonts w:ascii="Times New Roman" w:hAnsi="Times New Roman"/>
          <w:u w:val="single"/>
        </w:rPr>
        <w:t>, including climate change</w:t>
      </w:r>
      <w:r w:rsidR="00CF0301" w:rsidRPr="003D320A">
        <w:rPr>
          <w:rFonts w:ascii="Times New Roman" w:hAnsi="Times New Roman"/>
          <w:u w:val="single"/>
        </w:rPr>
        <w:t xml:space="preserve">, potential social and environmental </w:t>
      </w:r>
      <w:r w:rsidR="0035107A" w:rsidRPr="003D320A">
        <w:rPr>
          <w:rFonts w:ascii="Times New Roman" w:hAnsi="Times New Roman"/>
          <w:u w:val="single"/>
        </w:rPr>
        <w:t xml:space="preserve">risks that might prevent the project objectives from being achieved, and measures that address these risks: </w:t>
      </w:r>
      <w:bookmarkStart w:id="21" w:name="pjRisk"/>
    </w:p>
    <w:p w14:paraId="6A1F265F" w14:textId="77777777" w:rsidR="00185C57" w:rsidRDefault="00185C57" w:rsidP="00185C57">
      <w:pPr>
        <w:spacing w:after="0" w:line="240" w:lineRule="auto"/>
        <w:ind w:left="432" w:hanging="432"/>
        <w:rPr>
          <w:rFonts w:ascii="Times New Roman" w:eastAsia="Times New Roman" w:hAnsi="Times New Roman"/>
          <w:bCs/>
        </w:rPr>
      </w:pPr>
    </w:p>
    <w:p w14:paraId="6A1F2660" w14:textId="77777777" w:rsidR="0035107A" w:rsidRDefault="00F334AB" w:rsidP="00F41F71">
      <w:pPr>
        <w:pStyle w:val="ColorfulList-Accent11"/>
        <w:rPr>
          <w:noProof/>
        </w:rPr>
      </w:pPr>
      <w:r>
        <w:rPr>
          <w:noProof/>
        </w:rPr>
        <w:t xml:space="preserve">Some complementary risks were identified during the project preparation, which are reflected in </w:t>
      </w:r>
      <w:r w:rsidR="00235893">
        <w:rPr>
          <w:noProof/>
        </w:rPr>
        <w:t xml:space="preserve">Table </w:t>
      </w:r>
      <w:r w:rsidR="00896834">
        <w:rPr>
          <w:noProof/>
        </w:rPr>
        <w:t>6,</w:t>
      </w:r>
      <w:r w:rsidR="00235893">
        <w:rPr>
          <w:noProof/>
        </w:rPr>
        <w:t xml:space="preserve"> pg 3</w:t>
      </w:r>
      <w:r w:rsidR="00896834">
        <w:rPr>
          <w:noProof/>
        </w:rPr>
        <w:t>8</w:t>
      </w:r>
      <w:r w:rsidR="00185C57">
        <w:rPr>
          <w:noProof/>
        </w:rPr>
        <w:t>, and Annex I</w:t>
      </w:r>
      <w:r w:rsidR="00235893">
        <w:rPr>
          <w:noProof/>
        </w:rPr>
        <w:t xml:space="preserve"> of the ProDoc</w:t>
      </w:r>
      <w:r>
        <w:rPr>
          <w:noProof/>
        </w:rPr>
        <w:t xml:space="preserve"> of the </w:t>
      </w:r>
      <w:r w:rsidR="006809B7">
        <w:rPr>
          <w:noProof/>
        </w:rPr>
        <w:t xml:space="preserve">UNDP-GEF </w:t>
      </w:r>
      <w:r>
        <w:rPr>
          <w:noProof/>
        </w:rPr>
        <w:t>project document</w:t>
      </w:r>
      <w:bookmarkEnd w:id="21"/>
      <w:r w:rsidR="00CC4CC7">
        <w:rPr>
          <w:noProof/>
        </w:rPr>
        <w:t>.</w:t>
      </w:r>
    </w:p>
    <w:p w14:paraId="6A1F2661" w14:textId="77777777" w:rsidR="00185C57" w:rsidRPr="00896834" w:rsidRDefault="00185C57" w:rsidP="00185C57">
      <w:pPr>
        <w:spacing w:after="0" w:line="240" w:lineRule="auto"/>
        <w:ind w:left="432" w:hanging="432"/>
        <w:rPr>
          <w:rFonts w:ascii="Times New Roman" w:eastAsia="Times New Roman" w:hAnsi="Times New Roman"/>
          <w:bCs/>
          <w:lang w:val="en-GB"/>
        </w:rPr>
      </w:pPr>
    </w:p>
    <w:p w14:paraId="6A1F2662" w14:textId="77777777" w:rsidR="006809B7" w:rsidRDefault="0035107A" w:rsidP="00185C57">
      <w:pPr>
        <w:spacing w:after="0" w:line="240" w:lineRule="auto"/>
        <w:ind w:left="432" w:hanging="432"/>
        <w:rPr>
          <w:rFonts w:ascii="Times New Roman" w:eastAsia="Times New Roman" w:hAnsi="Times New Roman"/>
        </w:rPr>
      </w:pPr>
      <w:r w:rsidRPr="003D320A">
        <w:rPr>
          <w:rFonts w:ascii="Times New Roman" w:hAnsi="Times New Roman"/>
          <w:u w:val="single"/>
        </w:rPr>
        <w:t>A.7. Coordination with other relevant GEF financed initiatives</w:t>
      </w:r>
      <w:r w:rsidR="006809B7">
        <w:rPr>
          <w:rFonts w:ascii="Times New Roman" w:eastAsia="Times New Roman" w:hAnsi="Times New Roman"/>
        </w:rPr>
        <w:t>:</w:t>
      </w:r>
    </w:p>
    <w:p w14:paraId="6A1F2663" w14:textId="77777777" w:rsidR="00185C57" w:rsidRDefault="006809B7" w:rsidP="00185C57">
      <w:pPr>
        <w:spacing w:after="0" w:line="240" w:lineRule="auto"/>
        <w:ind w:left="432" w:hanging="432"/>
        <w:rPr>
          <w:rFonts w:ascii="Times New Roman" w:eastAsia="Times New Roman" w:hAnsi="Times New Roman"/>
          <w:noProof/>
          <w:color w:val="000000"/>
        </w:rPr>
      </w:pPr>
      <w:r>
        <w:rPr>
          <w:rFonts w:ascii="Times New Roman" w:eastAsia="Times New Roman" w:hAnsi="Times New Roman"/>
        </w:rPr>
        <w:t xml:space="preserve">     </w:t>
      </w:r>
      <w:r w:rsidR="0035107A" w:rsidRPr="0035107A">
        <w:rPr>
          <w:rFonts w:ascii="Times New Roman" w:eastAsia="Times New Roman" w:hAnsi="Times New Roman"/>
          <w:color w:val="000000"/>
        </w:rPr>
        <w:t xml:space="preserve">  </w:t>
      </w:r>
      <w:bookmarkStart w:id="22" w:name="pjCoordination"/>
      <w:r w:rsidR="004F676D">
        <w:rPr>
          <w:rFonts w:ascii="Times New Roman" w:eastAsia="Times New Roman" w:hAnsi="Times New Roman"/>
          <w:noProof/>
          <w:color w:val="000000"/>
        </w:rPr>
        <w:t xml:space="preserve"> </w:t>
      </w:r>
      <w:bookmarkEnd w:id="22"/>
    </w:p>
    <w:p w14:paraId="6A1F2664" w14:textId="77777777" w:rsidR="00DD6A66" w:rsidRPr="00591870" w:rsidRDefault="00DD6A66" w:rsidP="00F41F71">
      <w:pPr>
        <w:pStyle w:val="ColorfulList-Accent11"/>
      </w:pPr>
      <w:r w:rsidRPr="00CC4CC7">
        <w:rPr>
          <w:noProof/>
        </w:rPr>
        <w:t xml:space="preserve">There are no changes in the </w:t>
      </w:r>
      <w:r>
        <w:rPr>
          <w:noProof/>
        </w:rPr>
        <w:t>proposed coordination</w:t>
      </w:r>
      <w:r w:rsidRPr="00CC4CC7">
        <w:rPr>
          <w:noProof/>
        </w:rPr>
        <w:t xml:space="preserve"> from when the PIF was approved</w:t>
      </w:r>
      <w:r w:rsidR="00185C57">
        <w:rPr>
          <w:noProof/>
        </w:rPr>
        <w:t>.</w:t>
      </w:r>
    </w:p>
    <w:p w14:paraId="6A1F2665" w14:textId="77777777" w:rsidR="006809B7" w:rsidRPr="0035107A" w:rsidRDefault="006809B7" w:rsidP="00185C57">
      <w:pPr>
        <w:spacing w:after="0" w:line="240" w:lineRule="auto"/>
        <w:ind w:left="432" w:hanging="432"/>
        <w:rPr>
          <w:rFonts w:ascii="Times New Roman" w:eastAsia="Times New Roman" w:hAnsi="Times New Roman"/>
          <w:color w:val="000000"/>
        </w:rPr>
      </w:pPr>
    </w:p>
    <w:p w14:paraId="6A1F2666" w14:textId="77777777" w:rsidR="0035107A" w:rsidRPr="0035107A" w:rsidRDefault="0035107A" w:rsidP="0035107A">
      <w:pPr>
        <w:tabs>
          <w:tab w:val="center" w:pos="4320"/>
          <w:tab w:val="right" w:pos="8640"/>
        </w:tabs>
        <w:spacing w:after="120" w:line="240" w:lineRule="auto"/>
        <w:rPr>
          <w:rFonts w:ascii="Times New Roman" w:eastAsia="Times New Roman" w:hAnsi="Times New Roman"/>
          <w:b/>
          <w:caps/>
          <w:u w:val="single"/>
        </w:rPr>
      </w:pPr>
      <w:r w:rsidRPr="0035107A">
        <w:rPr>
          <w:rFonts w:ascii="Times New Roman" w:eastAsia="Times New Roman" w:hAnsi="Times New Roman"/>
          <w:b/>
          <w:caps/>
          <w:u w:val="single"/>
        </w:rPr>
        <w:t xml:space="preserve">B. </w:t>
      </w:r>
      <w:r w:rsidRPr="003D320A">
        <w:rPr>
          <w:rFonts w:ascii="Times New Roman" w:eastAsia="Times New Roman" w:hAnsi="Times New Roman"/>
          <w:b/>
          <w:caps/>
          <w:u w:val="single"/>
        </w:rPr>
        <w:t>additional information</w:t>
      </w:r>
      <w:r w:rsidRPr="0035107A">
        <w:rPr>
          <w:rFonts w:ascii="Times New Roman" w:eastAsia="Times New Roman" w:hAnsi="Times New Roman"/>
          <w:b/>
          <w:caps/>
          <w:u w:val="single"/>
        </w:rPr>
        <w:t xml:space="preserve"> not addressed at Pif stage:</w:t>
      </w:r>
    </w:p>
    <w:tbl>
      <w:tblPr>
        <w:tblW w:w="0" w:type="auto"/>
        <w:tblInd w:w="18" w:type="dxa"/>
        <w:tblLook w:val="04A0" w:firstRow="1" w:lastRow="0" w:firstColumn="1" w:lastColumn="0" w:noHBand="0" w:noVBand="1"/>
      </w:tblPr>
      <w:tblGrid>
        <w:gridCol w:w="10602"/>
      </w:tblGrid>
      <w:tr w:rsidR="0035107A" w:rsidRPr="007D0D7F" w14:paraId="6A1F2669" w14:textId="77777777" w:rsidTr="006809B7">
        <w:tc>
          <w:tcPr>
            <w:tcW w:w="10620" w:type="dxa"/>
          </w:tcPr>
          <w:p w14:paraId="6A1F2667" w14:textId="77777777" w:rsidR="006809B7" w:rsidRPr="003D320A" w:rsidRDefault="0035107A" w:rsidP="005628E3">
            <w:pPr>
              <w:spacing w:after="80" w:line="240" w:lineRule="auto"/>
              <w:ind w:right="-1530"/>
              <w:rPr>
                <w:rFonts w:ascii="Times New Roman" w:hAnsi="Times New Roman"/>
                <w:u w:val="single"/>
              </w:rPr>
            </w:pPr>
            <w:r w:rsidRPr="003D320A">
              <w:rPr>
                <w:rFonts w:ascii="Times New Roman" w:hAnsi="Times New Roman"/>
                <w:u w:val="single"/>
              </w:rPr>
              <w:t xml:space="preserve">B.1 </w:t>
            </w:r>
            <w:r w:rsidR="003D320A">
              <w:rPr>
                <w:rFonts w:ascii="Times New Roman" w:hAnsi="Times New Roman"/>
                <w:u w:val="single"/>
              </w:rPr>
              <w:t>Stakeholder engagement in</w:t>
            </w:r>
            <w:r w:rsidRPr="003D320A">
              <w:rPr>
                <w:rFonts w:ascii="Times New Roman" w:hAnsi="Times New Roman"/>
                <w:u w:val="single"/>
              </w:rPr>
              <w:t xml:space="preserve"> project implementation.  </w:t>
            </w:r>
            <w:bookmarkStart w:id="23" w:name="pjStakeholders"/>
          </w:p>
          <w:p w14:paraId="6A1F2668" w14:textId="77777777" w:rsidR="0035107A" w:rsidRPr="0035107A" w:rsidRDefault="001B7A64" w:rsidP="00F41F71">
            <w:pPr>
              <w:pStyle w:val="ColorfulList-Accent11"/>
            </w:pPr>
            <w:r w:rsidRPr="001B7A64">
              <w:rPr>
                <w:rFonts w:eastAsia="Arial"/>
              </w:rPr>
              <w:t>The Project Steering Committee (PSC) will have oversight of the Project Management Unit (PMU). The PSC will consist of a Chairperson (</w:t>
            </w:r>
            <w:r w:rsidR="00896834">
              <w:rPr>
                <w:rFonts w:eastAsia="Arial"/>
              </w:rPr>
              <w:t>from the Office of the Prime Minister),</w:t>
            </w:r>
            <w:r w:rsidRPr="001B7A64">
              <w:rPr>
                <w:rFonts w:eastAsia="Arial"/>
              </w:rPr>
              <w:t xml:space="preserve"> with PSC members from </w:t>
            </w:r>
            <w:proofErr w:type="spellStart"/>
            <w:r w:rsidR="00896834">
              <w:rPr>
                <w:rFonts w:eastAsia="Arial"/>
              </w:rPr>
              <w:t>DoET</w:t>
            </w:r>
            <w:proofErr w:type="spellEnd"/>
            <w:r w:rsidR="00896834">
              <w:rPr>
                <w:rFonts w:eastAsia="Arial"/>
              </w:rPr>
              <w:t>, one representative from ECRE</w:t>
            </w:r>
            <w:r w:rsidRPr="001B7A64">
              <w:rPr>
                <w:rFonts w:eastAsia="Arial"/>
              </w:rPr>
              <w:t xml:space="preserve">, </w:t>
            </w:r>
            <w:r w:rsidR="00896834">
              <w:rPr>
                <w:rFonts w:eastAsia="Arial"/>
              </w:rPr>
              <w:t>BL&amp;P</w:t>
            </w:r>
            <w:r w:rsidRPr="001B7A64">
              <w:rPr>
                <w:rFonts w:eastAsia="Arial"/>
              </w:rPr>
              <w:t xml:space="preserve">, </w:t>
            </w:r>
            <w:proofErr w:type="spellStart"/>
            <w:r w:rsidR="00896834">
              <w:rPr>
                <w:rFonts w:eastAsia="Arial"/>
              </w:rPr>
              <w:t>MoEWRD</w:t>
            </w:r>
            <w:proofErr w:type="spellEnd"/>
            <w:r w:rsidRPr="001B7A64">
              <w:rPr>
                <w:rFonts w:eastAsia="Arial"/>
              </w:rPr>
              <w:t xml:space="preserve">, </w:t>
            </w:r>
            <w:proofErr w:type="spellStart"/>
            <w:r w:rsidR="00896834">
              <w:rPr>
                <w:rFonts w:eastAsia="Arial"/>
              </w:rPr>
              <w:t>MoH</w:t>
            </w:r>
            <w:proofErr w:type="spellEnd"/>
            <w:r w:rsidR="00896834">
              <w:rPr>
                <w:rFonts w:eastAsia="Arial"/>
              </w:rPr>
              <w:t xml:space="preserve">, </w:t>
            </w:r>
            <w:proofErr w:type="spellStart"/>
            <w:r w:rsidR="00896834">
              <w:rPr>
                <w:rFonts w:eastAsia="Arial"/>
              </w:rPr>
              <w:t>MoSCCECD</w:t>
            </w:r>
            <w:proofErr w:type="spellEnd"/>
            <w:r w:rsidR="00896834">
              <w:rPr>
                <w:rFonts w:eastAsia="Arial"/>
              </w:rPr>
              <w:t xml:space="preserve"> and </w:t>
            </w:r>
            <w:r w:rsidRPr="001B7A64">
              <w:rPr>
                <w:rFonts w:eastAsia="Arial"/>
              </w:rPr>
              <w:t xml:space="preserve">UNDP </w:t>
            </w:r>
            <w:r w:rsidR="00896834">
              <w:rPr>
                <w:rFonts w:eastAsia="Arial"/>
              </w:rPr>
              <w:t>Barbados and the OECS</w:t>
            </w:r>
            <w:r w:rsidRPr="001B7A64">
              <w:rPr>
                <w:rFonts w:eastAsia="Arial"/>
              </w:rPr>
              <w:t xml:space="preserve">. </w:t>
            </w:r>
            <w:r w:rsidR="00896834">
              <w:rPr>
                <w:rFonts w:eastAsia="Arial"/>
              </w:rPr>
              <w:t xml:space="preserve"> </w:t>
            </w:r>
            <w:r w:rsidRPr="001B7A64">
              <w:rPr>
                <w:rFonts w:eastAsia="Arial"/>
              </w:rPr>
              <w:t xml:space="preserve">The primary functions of the PSC will be to </w:t>
            </w:r>
            <w:r w:rsidRPr="001B7A64">
              <w:t xml:space="preserve">provide the </w:t>
            </w:r>
            <w:r w:rsidRPr="001B7A64">
              <w:rPr>
                <w:rFonts w:eastAsia="Arial"/>
              </w:rPr>
              <w:t xml:space="preserve">necessary direction </w:t>
            </w:r>
            <w:r w:rsidR="00A67BA8">
              <w:rPr>
                <w:rFonts w:eastAsia="Arial"/>
              </w:rPr>
              <w:t>allowing</w:t>
            </w:r>
            <w:r w:rsidRPr="001B7A64">
              <w:rPr>
                <w:rFonts w:eastAsia="Arial"/>
              </w:rPr>
              <w:t xml:space="preserve"> the Project to function and achieve policy and technical objectives, and to </w:t>
            </w:r>
            <w:r w:rsidRPr="001B7A64">
              <w:t>a</w:t>
            </w:r>
            <w:r w:rsidRPr="001B7A64">
              <w:rPr>
                <w:rFonts w:eastAsia="Arial"/>
              </w:rPr>
              <w:t>pprove annual Project plans and M&amp;E reports</w:t>
            </w:r>
            <w:r w:rsidR="005628E3" w:rsidRPr="001B7A64">
              <w:rPr>
                <w:noProof/>
                <w:color w:val="000000"/>
              </w:rPr>
              <w:t>.</w:t>
            </w:r>
            <w:r w:rsidR="005628E3" w:rsidRPr="005628E3">
              <w:rPr>
                <w:noProof/>
                <w:color w:val="000000"/>
              </w:rPr>
              <w:t xml:space="preserve">  </w:t>
            </w:r>
            <w:r w:rsidR="005628E3">
              <w:rPr>
                <w:noProof/>
                <w:color w:val="000000"/>
              </w:rPr>
              <w:t>Other</w:t>
            </w:r>
            <w:r w:rsidR="005628E3" w:rsidRPr="005628E3">
              <w:rPr>
                <w:noProof/>
                <w:color w:val="000000"/>
              </w:rPr>
              <w:t xml:space="preserve"> stakeholders to be engaged </w:t>
            </w:r>
            <w:r w:rsidR="005628E3">
              <w:rPr>
                <w:noProof/>
                <w:color w:val="000000"/>
              </w:rPr>
              <w:t xml:space="preserve">in </w:t>
            </w:r>
            <w:r w:rsidR="005628E3" w:rsidRPr="005628E3">
              <w:rPr>
                <w:noProof/>
                <w:color w:val="000000"/>
              </w:rPr>
              <w:t>project implementation are dis</w:t>
            </w:r>
            <w:r w:rsidR="006809B7">
              <w:rPr>
                <w:noProof/>
                <w:color w:val="000000"/>
              </w:rPr>
              <w:t xml:space="preserve">cussed in </w:t>
            </w:r>
            <w:r w:rsidR="008A67C9">
              <w:rPr>
                <w:noProof/>
                <w:color w:val="000000"/>
              </w:rPr>
              <w:t>Para</w:t>
            </w:r>
            <w:r w:rsidR="002B50B7">
              <w:rPr>
                <w:noProof/>
                <w:color w:val="000000"/>
              </w:rPr>
              <w:t>s</w:t>
            </w:r>
            <w:r w:rsidR="008A67C9">
              <w:rPr>
                <w:noProof/>
                <w:color w:val="000000"/>
              </w:rPr>
              <w:t xml:space="preserve"> 2</w:t>
            </w:r>
            <w:r w:rsidR="002B50B7">
              <w:rPr>
                <w:noProof/>
                <w:color w:val="000000"/>
              </w:rPr>
              <w:t>9-38</w:t>
            </w:r>
            <w:r w:rsidR="005628E3">
              <w:rPr>
                <w:noProof/>
                <w:color w:val="000000"/>
              </w:rPr>
              <w:t xml:space="preserve"> of the </w:t>
            </w:r>
            <w:r w:rsidR="00D20E09">
              <w:rPr>
                <w:noProof/>
                <w:color w:val="000000"/>
              </w:rPr>
              <w:t xml:space="preserve">UNDP-GEF </w:t>
            </w:r>
            <w:r w:rsidR="00CC4CC7">
              <w:rPr>
                <w:noProof/>
                <w:color w:val="000000"/>
              </w:rPr>
              <w:t>Project Document</w:t>
            </w:r>
            <w:r w:rsidR="00D20E09">
              <w:rPr>
                <w:noProof/>
                <w:color w:val="000000"/>
              </w:rPr>
              <w:t>.</w:t>
            </w:r>
            <w:r w:rsidR="005628E3">
              <w:rPr>
                <w:noProof/>
                <w:color w:val="000000"/>
              </w:rPr>
              <w:t xml:space="preserve"> </w:t>
            </w:r>
            <w:bookmarkEnd w:id="23"/>
          </w:p>
        </w:tc>
      </w:tr>
    </w:tbl>
    <w:p w14:paraId="6A1F266A" w14:textId="77777777" w:rsidR="008A67C9" w:rsidRDefault="008A67C9" w:rsidP="008A67C9">
      <w:pPr>
        <w:tabs>
          <w:tab w:val="num" w:pos="360"/>
          <w:tab w:val="center" w:pos="4320"/>
          <w:tab w:val="right" w:pos="8640"/>
        </w:tabs>
        <w:spacing w:after="120" w:line="240" w:lineRule="auto"/>
        <w:ind w:left="450" w:hanging="450"/>
        <w:rPr>
          <w:rFonts w:ascii="Times New Roman" w:eastAsia="Times New Roman" w:hAnsi="Times New Roman"/>
          <w:caps/>
        </w:rPr>
      </w:pPr>
    </w:p>
    <w:p w14:paraId="6A1F266B" w14:textId="77777777" w:rsidR="008A67C9" w:rsidRPr="008A67C9" w:rsidRDefault="0035107A" w:rsidP="008A67C9">
      <w:pPr>
        <w:tabs>
          <w:tab w:val="num" w:pos="360"/>
          <w:tab w:val="center" w:pos="4320"/>
          <w:tab w:val="right" w:pos="8640"/>
        </w:tabs>
        <w:spacing w:after="0" w:line="240" w:lineRule="auto"/>
        <w:ind w:left="450" w:hanging="450"/>
        <w:rPr>
          <w:rFonts w:ascii="Times New Roman" w:eastAsia="Times New Roman" w:hAnsi="Times New Roman"/>
          <w:caps/>
        </w:rPr>
      </w:pPr>
      <w:r w:rsidRPr="003D320A">
        <w:rPr>
          <w:rFonts w:ascii="Times New Roman" w:eastAsia="Times New Roman" w:hAnsi="Times New Roman"/>
          <w:caps/>
          <w:u w:val="single"/>
        </w:rPr>
        <w:t>B</w:t>
      </w:r>
      <w:r w:rsidRPr="003D320A">
        <w:rPr>
          <w:rFonts w:ascii="Times New Roman" w:hAnsi="Times New Roman"/>
          <w:u w:val="single"/>
        </w:rPr>
        <w:t xml:space="preserve">.2 </w:t>
      </w:r>
      <w:r w:rsidR="003D320A">
        <w:rPr>
          <w:rFonts w:ascii="Times New Roman" w:hAnsi="Times New Roman"/>
          <w:u w:val="single"/>
        </w:rPr>
        <w:t>S</w:t>
      </w:r>
      <w:r w:rsidRPr="003D320A">
        <w:rPr>
          <w:rFonts w:ascii="Times New Roman" w:hAnsi="Times New Roman"/>
          <w:u w:val="single"/>
        </w:rPr>
        <w:t xml:space="preserve">ocioeconomic benefits gender dimensions, and </w:t>
      </w:r>
      <w:bookmarkStart w:id="24" w:name="pjBenifits"/>
      <w:r w:rsidR="003D320A">
        <w:rPr>
          <w:rFonts w:ascii="Times New Roman" w:hAnsi="Times New Roman"/>
          <w:u w:val="single"/>
        </w:rPr>
        <w:t xml:space="preserve">global environment benefits: </w:t>
      </w:r>
    </w:p>
    <w:bookmarkEnd w:id="24"/>
    <w:p w14:paraId="6A1F266C" w14:textId="77777777" w:rsidR="008A67C9" w:rsidRPr="00B52DC6" w:rsidRDefault="008A67C9" w:rsidP="00F41F71">
      <w:pPr>
        <w:pStyle w:val="ColorfulList-Accent11"/>
      </w:pPr>
      <w:r w:rsidRPr="00B52DC6">
        <w:t xml:space="preserve">The social impacts of </w:t>
      </w:r>
      <w:r w:rsidR="002B50B7">
        <w:t xml:space="preserve">improving solar energy access to disaster response and relief </w:t>
      </w:r>
      <w:proofErr w:type="spellStart"/>
      <w:r w:rsidR="002B50B7">
        <w:t>centers</w:t>
      </w:r>
      <w:proofErr w:type="spellEnd"/>
      <w:r w:rsidR="002B50B7">
        <w:t xml:space="preserve"> in </w:t>
      </w:r>
      <w:smartTag w:uri="urn:schemas-microsoft-com:office:smarttags" w:element="country-region">
        <w:smartTag w:uri="urn:schemas-microsoft-com:office:smarttags" w:element="place">
          <w:r w:rsidR="002B50B7">
            <w:t>Barbados</w:t>
          </w:r>
        </w:smartTag>
      </w:smartTag>
      <w:r w:rsidR="002B50B7">
        <w:t xml:space="preserve"> </w:t>
      </w:r>
      <w:r w:rsidRPr="00B52DC6">
        <w:t>include:</w:t>
      </w:r>
    </w:p>
    <w:p w14:paraId="6A1F266D" w14:textId="77777777" w:rsidR="008A67C9" w:rsidRPr="00B52DC6" w:rsidRDefault="002B50B7" w:rsidP="0059467B">
      <w:pPr>
        <w:numPr>
          <w:ilvl w:val="0"/>
          <w:numId w:val="38"/>
        </w:numPr>
        <w:tabs>
          <w:tab w:val="clear" w:pos="1440"/>
        </w:tabs>
        <w:spacing w:after="0" w:line="240" w:lineRule="auto"/>
        <w:ind w:left="1080"/>
        <w:jc w:val="both"/>
        <w:rPr>
          <w:rFonts w:ascii="Times New Roman" w:hAnsi="Times New Roman"/>
          <w:iCs/>
        </w:rPr>
      </w:pPr>
      <w:r>
        <w:rPr>
          <w:rFonts w:ascii="Times New Roman" w:hAnsi="Times New Roman"/>
          <w:iCs/>
        </w:rPr>
        <w:t>Reliable backup power sources from renewable energy at community and resources centers in the event of an extreme weather event that knocks out grid power;</w:t>
      </w:r>
    </w:p>
    <w:p w14:paraId="6A1F266E" w14:textId="77777777" w:rsidR="008A67C9" w:rsidRPr="00B52DC6" w:rsidRDefault="002B50B7" w:rsidP="0059467B">
      <w:pPr>
        <w:numPr>
          <w:ilvl w:val="0"/>
          <w:numId w:val="38"/>
        </w:numPr>
        <w:tabs>
          <w:tab w:val="clear" w:pos="1440"/>
        </w:tabs>
        <w:spacing w:after="0" w:line="240" w:lineRule="auto"/>
        <w:ind w:left="1080"/>
        <w:jc w:val="both"/>
        <w:rPr>
          <w:rFonts w:ascii="Times New Roman" w:hAnsi="Times New Roman"/>
          <w:iCs/>
        </w:rPr>
      </w:pPr>
      <w:r>
        <w:rPr>
          <w:rFonts w:ascii="Times New Roman" w:hAnsi="Times New Roman"/>
          <w:iCs/>
        </w:rPr>
        <w:t>Reliable uninterrupted power supplies for polyclinics which serve as relief centers that require uninterrupted power to store medicines and other vital goods;</w:t>
      </w:r>
    </w:p>
    <w:p w14:paraId="6A1F266F" w14:textId="77777777" w:rsidR="008A67C9" w:rsidRDefault="002B50B7" w:rsidP="002B50B7">
      <w:pPr>
        <w:numPr>
          <w:ilvl w:val="0"/>
          <w:numId w:val="38"/>
        </w:numPr>
        <w:tabs>
          <w:tab w:val="clear" w:pos="1440"/>
        </w:tabs>
        <w:spacing w:after="0" w:line="240" w:lineRule="auto"/>
        <w:ind w:left="1080"/>
        <w:jc w:val="both"/>
        <w:rPr>
          <w:rFonts w:ascii="Times New Roman" w:hAnsi="Times New Roman"/>
          <w:iCs/>
        </w:rPr>
      </w:pPr>
      <w:r>
        <w:rPr>
          <w:rFonts w:ascii="Times New Roman" w:hAnsi="Times New Roman"/>
          <w:iCs/>
        </w:rPr>
        <w:t>Raised awareness of the benefits of solar energy and the possible entrance of those interested into further vocational training</w:t>
      </w:r>
      <w:r w:rsidR="00E7560B">
        <w:rPr>
          <w:rFonts w:ascii="Times New Roman" w:hAnsi="Times New Roman"/>
          <w:iCs/>
        </w:rPr>
        <w:t xml:space="preserve"> disaggregated by gender</w:t>
      </w:r>
      <w:r>
        <w:rPr>
          <w:rFonts w:ascii="Times New Roman" w:hAnsi="Times New Roman"/>
          <w:iCs/>
        </w:rPr>
        <w:t xml:space="preserve"> that will translate into jobs </w:t>
      </w:r>
      <w:r w:rsidR="00E7560B">
        <w:rPr>
          <w:rFonts w:ascii="Times New Roman" w:hAnsi="Times New Roman"/>
          <w:iCs/>
        </w:rPr>
        <w:t xml:space="preserve">for women and men </w:t>
      </w:r>
      <w:r>
        <w:rPr>
          <w:rFonts w:ascii="Times New Roman" w:hAnsi="Times New Roman"/>
          <w:iCs/>
        </w:rPr>
        <w:t>in a scaled-up solar-PV industry in Barbados</w:t>
      </w:r>
      <w:r w:rsidR="008A67C9" w:rsidRPr="00B52DC6">
        <w:rPr>
          <w:rFonts w:ascii="Times New Roman" w:hAnsi="Times New Roman"/>
          <w:iCs/>
        </w:rPr>
        <w:t>.</w:t>
      </w:r>
    </w:p>
    <w:p w14:paraId="6A1F2670" w14:textId="77777777" w:rsidR="00E1112F" w:rsidRDefault="00F10A53" w:rsidP="002B50B7">
      <w:pPr>
        <w:numPr>
          <w:ilvl w:val="0"/>
          <w:numId w:val="38"/>
        </w:numPr>
        <w:tabs>
          <w:tab w:val="clear" w:pos="1440"/>
        </w:tabs>
        <w:spacing w:after="0" w:line="240" w:lineRule="auto"/>
        <w:ind w:left="1080"/>
        <w:jc w:val="both"/>
        <w:rPr>
          <w:rFonts w:ascii="Times New Roman" w:hAnsi="Times New Roman"/>
          <w:iCs/>
        </w:rPr>
      </w:pPr>
      <w:r>
        <w:rPr>
          <w:rFonts w:ascii="Times New Roman" w:hAnsi="Times New Roman"/>
          <w:iCs/>
        </w:rPr>
        <w:t>I</w:t>
      </w:r>
      <w:r w:rsidR="00E1112F">
        <w:rPr>
          <w:rFonts w:ascii="Times New Roman" w:hAnsi="Times New Roman"/>
          <w:iCs/>
        </w:rPr>
        <w:t xml:space="preserve">ncreased understanding of willingness of women vis-à-vis men to invest in solar PV </w:t>
      </w:r>
      <w:r>
        <w:rPr>
          <w:rFonts w:ascii="Times New Roman" w:hAnsi="Times New Roman"/>
          <w:iCs/>
        </w:rPr>
        <w:t>panels</w:t>
      </w:r>
      <w:r w:rsidR="00E1112F">
        <w:rPr>
          <w:rFonts w:ascii="Times New Roman" w:hAnsi="Times New Roman"/>
          <w:iCs/>
        </w:rPr>
        <w:t xml:space="preserve"> to </w:t>
      </w:r>
      <w:r>
        <w:rPr>
          <w:rFonts w:ascii="Times New Roman" w:hAnsi="Times New Roman"/>
          <w:iCs/>
        </w:rPr>
        <w:t xml:space="preserve">better </w:t>
      </w:r>
      <w:r w:rsidR="00E1112F">
        <w:rPr>
          <w:rFonts w:ascii="Times New Roman" w:hAnsi="Times New Roman"/>
          <w:iCs/>
        </w:rPr>
        <w:t xml:space="preserve">address gender-related barriers to </w:t>
      </w:r>
      <w:r>
        <w:rPr>
          <w:rFonts w:ascii="Times New Roman" w:hAnsi="Times New Roman"/>
          <w:iCs/>
        </w:rPr>
        <w:t>the uptake of renewable energy technology.</w:t>
      </w:r>
    </w:p>
    <w:p w14:paraId="6A1F2671" w14:textId="77777777" w:rsidR="00F10A53" w:rsidRPr="00B52DC6" w:rsidRDefault="00F10A53" w:rsidP="002B50B7">
      <w:pPr>
        <w:numPr>
          <w:ilvl w:val="0"/>
          <w:numId w:val="38"/>
        </w:numPr>
        <w:tabs>
          <w:tab w:val="clear" w:pos="1440"/>
        </w:tabs>
        <w:spacing w:after="0" w:line="240" w:lineRule="auto"/>
        <w:ind w:left="1080"/>
        <w:jc w:val="both"/>
        <w:rPr>
          <w:rFonts w:ascii="Times New Roman" w:hAnsi="Times New Roman"/>
          <w:iCs/>
        </w:rPr>
      </w:pPr>
      <w:r>
        <w:rPr>
          <w:rFonts w:ascii="Times New Roman" w:hAnsi="Times New Roman"/>
          <w:iCs/>
        </w:rPr>
        <w:t xml:space="preserve">Promoted use of renewable energy by women at the community level in order to strengthen the resilience of households </w:t>
      </w:r>
      <w:r w:rsidR="008A4F4B">
        <w:rPr>
          <w:rFonts w:ascii="Times New Roman" w:hAnsi="Times New Roman"/>
          <w:iCs/>
        </w:rPr>
        <w:t xml:space="preserve">and buildings </w:t>
      </w:r>
      <w:r>
        <w:rPr>
          <w:rFonts w:ascii="Times New Roman" w:hAnsi="Times New Roman"/>
          <w:iCs/>
        </w:rPr>
        <w:t>in Barbados to extreme weather events and adapt to climate change.</w:t>
      </w:r>
    </w:p>
    <w:p w14:paraId="6A1F2672" w14:textId="77777777" w:rsidR="008A67C9" w:rsidRPr="0035107A" w:rsidRDefault="008A67C9" w:rsidP="00DD6A66">
      <w:pPr>
        <w:tabs>
          <w:tab w:val="num" w:pos="360"/>
          <w:tab w:val="center" w:pos="4320"/>
          <w:tab w:val="right" w:pos="8640"/>
        </w:tabs>
        <w:spacing w:after="120" w:line="240" w:lineRule="auto"/>
        <w:rPr>
          <w:rFonts w:ascii="Times New Roman" w:eastAsia="Times New Roman" w:hAnsi="Times New Roman"/>
          <w:caps/>
        </w:rPr>
      </w:pPr>
    </w:p>
    <w:tbl>
      <w:tblPr>
        <w:tblW w:w="10458" w:type="dxa"/>
        <w:tblInd w:w="108" w:type="dxa"/>
        <w:tblLook w:val="04A0" w:firstRow="1" w:lastRow="0" w:firstColumn="1" w:lastColumn="0" w:noHBand="0" w:noVBand="1"/>
      </w:tblPr>
      <w:tblGrid>
        <w:gridCol w:w="10458"/>
      </w:tblGrid>
      <w:tr w:rsidR="0035107A" w:rsidRPr="007D0D7F" w14:paraId="6A1F2679" w14:textId="77777777" w:rsidTr="00AF2FE3">
        <w:tc>
          <w:tcPr>
            <w:tcW w:w="10458" w:type="dxa"/>
          </w:tcPr>
          <w:p w14:paraId="6A1F2673" w14:textId="77777777" w:rsidR="00D20E09" w:rsidRDefault="0035107A" w:rsidP="000B607A">
            <w:pPr>
              <w:spacing w:after="0" w:line="240" w:lineRule="auto"/>
              <w:ind w:left="342" w:hanging="450"/>
              <w:rPr>
                <w:rFonts w:ascii="Times New Roman" w:eastAsia="Times New Roman" w:hAnsi="Times New Roman"/>
                <w:noProof/>
                <w:sz w:val="24"/>
                <w:szCs w:val="24"/>
              </w:rPr>
            </w:pPr>
            <w:r w:rsidRPr="003D320A">
              <w:rPr>
                <w:rFonts w:ascii="Times New Roman" w:hAnsi="Times New Roman"/>
                <w:u w:val="single"/>
              </w:rPr>
              <w:t xml:space="preserve">B.3. </w:t>
            </w:r>
            <w:r w:rsidR="003D320A">
              <w:rPr>
                <w:rFonts w:ascii="Times New Roman" w:hAnsi="Times New Roman"/>
                <w:u w:val="single"/>
              </w:rPr>
              <w:t>C</w:t>
            </w:r>
            <w:r w:rsidRPr="003D320A">
              <w:rPr>
                <w:rFonts w:ascii="Times New Roman" w:hAnsi="Times New Roman"/>
                <w:u w:val="single"/>
              </w:rPr>
              <w:t>ost-e</w:t>
            </w:r>
            <w:r w:rsidR="003D320A">
              <w:rPr>
                <w:rFonts w:ascii="Times New Roman" w:hAnsi="Times New Roman"/>
                <w:u w:val="single"/>
              </w:rPr>
              <w:t>ffectiveness in</w:t>
            </w:r>
            <w:r w:rsidRPr="003D320A">
              <w:rPr>
                <w:rFonts w:ascii="Times New Roman" w:hAnsi="Times New Roman"/>
                <w:u w:val="single"/>
              </w:rPr>
              <w:t xml:space="preserve"> project design</w:t>
            </w:r>
            <w:r w:rsidRPr="0035107A">
              <w:rPr>
                <w:rFonts w:ascii="Times New Roman" w:eastAsia="Times New Roman" w:hAnsi="Times New Roman"/>
              </w:rPr>
              <w:t xml:space="preserve">: </w:t>
            </w:r>
            <w:r w:rsidRPr="0035107A">
              <w:rPr>
                <w:rFonts w:ascii="Times New Roman" w:eastAsia="Times New Roman" w:hAnsi="Times New Roman"/>
                <w:caps/>
              </w:rPr>
              <w:t xml:space="preserve"> </w:t>
            </w:r>
            <w:bookmarkStart w:id="25" w:name="pjCostEffective"/>
            <w:r w:rsidR="000B607A" w:rsidRPr="000B607A">
              <w:rPr>
                <w:rFonts w:ascii="Times New Roman" w:eastAsia="Times New Roman" w:hAnsi="Times New Roman"/>
                <w:noProof/>
                <w:sz w:val="24"/>
                <w:szCs w:val="24"/>
              </w:rPr>
              <w:t xml:space="preserve"> </w:t>
            </w:r>
          </w:p>
          <w:p w14:paraId="6A1F2674" w14:textId="77777777" w:rsidR="00D20E09" w:rsidRDefault="00D20E09" w:rsidP="000B607A">
            <w:pPr>
              <w:spacing w:after="0" w:line="240" w:lineRule="auto"/>
              <w:ind w:left="342" w:hanging="450"/>
              <w:rPr>
                <w:rFonts w:ascii="Times New Roman" w:eastAsia="Times New Roman" w:hAnsi="Times New Roman"/>
                <w:noProof/>
                <w:sz w:val="24"/>
                <w:szCs w:val="24"/>
              </w:rPr>
            </w:pPr>
          </w:p>
          <w:p w14:paraId="6A1F2675" w14:textId="30EE43E1" w:rsidR="0059467B" w:rsidRPr="003116C4" w:rsidRDefault="0059467B" w:rsidP="00B53C3C">
            <w:pPr>
              <w:pStyle w:val="ColorfulList-Accent11"/>
            </w:pPr>
            <w:r w:rsidRPr="003116C4">
              <w:t xml:space="preserve">The </w:t>
            </w:r>
            <w:r>
              <w:t xml:space="preserve">cost-effectiveness </w:t>
            </w:r>
            <w:r w:rsidR="00447DEF">
              <w:t xml:space="preserve">is reflected in the </w:t>
            </w:r>
            <w:r>
              <w:t xml:space="preserve">Project </w:t>
            </w:r>
            <w:r w:rsidRPr="003116C4">
              <w:t xml:space="preserve">design </w:t>
            </w:r>
            <w:r w:rsidR="00447DEF">
              <w:t xml:space="preserve">that addresses a key technical barrier of how much VRE can be absorbed by the existing grid and with an upgraded grid.  This barrier removal activity will allow the Government to strategize, plan and implement phased approaches to increasing RE in </w:t>
            </w:r>
            <w:smartTag w:uri="urn:schemas-microsoft-com:office:smarttags" w:element="place">
              <w:smartTag w:uri="urn:schemas-microsoft-com:office:smarttags" w:element="country-region">
                <w:r w:rsidR="00447DEF">
                  <w:t>Barbados</w:t>
                </w:r>
              </w:smartTag>
            </w:smartTag>
            <w:r w:rsidR="00447DEF">
              <w:t xml:space="preserve">.  </w:t>
            </w:r>
            <w:r w:rsidR="004510F6">
              <w:t>The</w:t>
            </w:r>
            <w:r w:rsidR="00447DEF">
              <w:t xml:space="preserve"> Project will </w:t>
            </w:r>
            <w:r w:rsidR="004510F6">
              <w:t xml:space="preserve">also </w:t>
            </w:r>
            <w:r w:rsidR="00447DEF">
              <w:t xml:space="preserve">provide technical assistance to streamline approvals for the new licensing regime and </w:t>
            </w:r>
            <w:r w:rsidR="004510F6">
              <w:t xml:space="preserve">to the process of </w:t>
            </w:r>
            <w:r w:rsidR="00447DEF">
              <w:t>install</w:t>
            </w:r>
            <w:r w:rsidR="004510F6">
              <w:t>ing</w:t>
            </w:r>
            <w:r w:rsidR="00447DEF">
              <w:t xml:space="preserve"> solar PV panels </w:t>
            </w:r>
            <w:r w:rsidR="004510F6">
              <w:t xml:space="preserve">to ensure quality installations to maximize generation of electricity.  Lastly, the Project will strengthen the country’s disaster risk response programmes through </w:t>
            </w:r>
            <w:r w:rsidR="00843219">
              <w:t>the provision</w:t>
            </w:r>
            <w:r w:rsidR="004510F6">
              <w:t xml:space="preserve"> of clean backup solar power to community and resources </w:t>
            </w:r>
            <w:proofErr w:type="spellStart"/>
            <w:r w:rsidR="004510F6">
              <w:t>centers</w:t>
            </w:r>
            <w:proofErr w:type="spellEnd"/>
            <w:r w:rsidR="004510F6">
              <w:t xml:space="preserve"> and polyclinics.</w:t>
            </w:r>
            <w:r w:rsidR="00B53C3C">
              <w:t xml:space="preserve"> </w:t>
            </w:r>
            <w:r w:rsidR="00B53C3C" w:rsidRPr="008F2FD2">
              <w:rPr>
                <w:highlight w:val="yellow"/>
              </w:rPr>
              <w:t xml:space="preserve">The cost of </w:t>
            </w:r>
            <w:r w:rsidR="009824B2">
              <w:rPr>
                <w:highlight w:val="yellow"/>
              </w:rPr>
              <w:t xml:space="preserve">total </w:t>
            </w:r>
            <w:r w:rsidR="00B53C3C" w:rsidRPr="008F2FD2">
              <w:rPr>
                <w:highlight w:val="yellow"/>
              </w:rPr>
              <w:t xml:space="preserve">emission reductions resulting from this Project is estimated at USD </w:t>
            </w:r>
            <w:r w:rsidR="00F4603D">
              <w:rPr>
                <w:highlight w:val="yellow"/>
              </w:rPr>
              <w:t>1.73</w:t>
            </w:r>
            <w:r w:rsidR="00B53C3C" w:rsidRPr="008F2FD2">
              <w:rPr>
                <w:highlight w:val="yellow"/>
              </w:rPr>
              <w:t xml:space="preserve"> per tonne of CO2 reduced.</w:t>
            </w:r>
          </w:p>
          <w:p w14:paraId="6A1F2676" w14:textId="77777777" w:rsidR="0059467B" w:rsidRPr="003116C4" w:rsidRDefault="0059467B" w:rsidP="0059467B">
            <w:pPr>
              <w:spacing w:after="0" w:line="240" w:lineRule="auto"/>
              <w:rPr>
                <w:rFonts w:ascii="Times New Roman" w:hAnsi="Times New Roman"/>
              </w:rPr>
            </w:pPr>
          </w:p>
          <w:p w14:paraId="6A1F2677" w14:textId="77777777" w:rsidR="0059467B" w:rsidRPr="00AF00F1" w:rsidRDefault="007644EB" w:rsidP="00F41F71">
            <w:pPr>
              <w:pStyle w:val="ColorfulList-Accent11"/>
              <w:numPr>
                <w:ilvl w:val="0"/>
                <w:numId w:val="0"/>
              </w:numPr>
              <w:ind w:left="357"/>
            </w:pPr>
            <w:r>
              <w:t xml:space="preserve">    </w:t>
            </w:r>
          </w:p>
          <w:p w14:paraId="6A1F2678" w14:textId="77777777" w:rsidR="0035107A" w:rsidRPr="00A67BA8" w:rsidRDefault="0059467B" w:rsidP="00A67BA8">
            <w:pPr>
              <w:pStyle w:val="ColorfulList-Accent11"/>
              <w:rPr>
                <w:i/>
                <w:iCs/>
              </w:rPr>
            </w:pPr>
            <w:r w:rsidRPr="00AF00F1">
              <w:lastRenderedPageBreak/>
              <w:t xml:space="preserve">This Project also seeks to produce knowledge of </w:t>
            </w:r>
            <w:r w:rsidR="004510F6">
              <w:t>regional and global</w:t>
            </w:r>
            <w:r w:rsidRPr="00AF00F1">
              <w:t xml:space="preserve"> value on transforming </w:t>
            </w:r>
            <w:r w:rsidR="004510F6">
              <w:t xml:space="preserve">renewable energy </w:t>
            </w:r>
            <w:r w:rsidRPr="00AF00F1">
              <w:t xml:space="preserve">markets that can be applied in </w:t>
            </w:r>
            <w:r w:rsidR="004510F6">
              <w:t xml:space="preserve">small island states </w:t>
            </w:r>
            <w:r w:rsidRPr="00AF00F1">
              <w:t>in the region, not participating in the Project and even for countries in other region</w:t>
            </w:r>
            <w:r w:rsidRPr="001F6C8A">
              <w:t>s of the world. The value of these early lessons will make the GEF resources applied, more cost-effective in the medium term.</w:t>
            </w:r>
            <w:bookmarkEnd w:id="25"/>
          </w:p>
        </w:tc>
      </w:tr>
    </w:tbl>
    <w:p w14:paraId="6A1F267A" w14:textId="77777777" w:rsidR="00286593" w:rsidRDefault="00286593" w:rsidP="00AF013E">
      <w:pPr>
        <w:rPr>
          <w:rFonts w:ascii="Times New Roman" w:eastAsia="Times New Roman" w:hAnsi="Times New Roman"/>
          <w:b/>
          <w:caps/>
          <w:u w:val="single"/>
        </w:rPr>
      </w:pPr>
    </w:p>
    <w:p w14:paraId="6A1F267B" w14:textId="77777777" w:rsidR="0059467B" w:rsidRPr="003D320A" w:rsidRDefault="0035107A" w:rsidP="00AF013E">
      <w:pPr>
        <w:rPr>
          <w:rFonts w:ascii="Times New Roman" w:eastAsia="Times New Roman" w:hAnsi="Times New Roman"/>
          <w:b/>
          <w:caps/>
          <w:u w:val="single"/>
        </w:rPr>
      </w:pPr>
      <w:r w:rsidRPr="0035107A">
        <w:rPr>
          <w:rFonts w:ascii="Times New Roman" w:eastAsia="Times New Roman" w:hAnsi="Times New Roman"/>
          <w:b/>
          <w:caps/>
          <w:u w:val="single"/>
        </w:rPr>
        <w:t>C.  m &amp;e plan</w:t>
      </w:r>
      <w:r w:rsidRPr="003D320A">
        <w:rPr>
          <w:rFonts w:ascii="Times New Roman" w:eastAsia="Times New Roman" w:hAnsi="Times New Roman"/>
          <w:b/>
          <w:caps/>
          <w:u w:val="single"/>
        </w:rPr>
        <w:t xml:space="preserve">:  </w:t>
      </w:r>
      <w:bookmarkStart w:id="26" w:name="pjMandEPlan"/>
    </w:p>
    <w:p w14:paraId="6A1F267C" w14:textId="77777777" w:rsidR="00AF013E" w:rsidRDefault="00BA5BE8" w:rsidP="00F41F71">
      <w:pPr>
        <w:pStyle w:val="ColorfulList-Accent11"/>
        <w:rPr>
          <w:noProof/>
        </w:rPr>
      </w:pPr>
      <w:r w:rsidRPr="00BA5BE8">
        <w:rPr>
          <w:noProof/>
        </w:rPr>
        <w:t xml:space="preserve">Project monitoring and evaluation will be conducted in accordance with the established standard UNDP and GEF procedures.  For further details, please see </w:t>
      </w:r>
      <w:r w:rsidR="00A7067B">
        <w:rPr>
          <w:noProof/>
        </w:rPr>
        <w:t xml:space="preserve">Para </w:t>
      </w:r>
      <w:r w:rsidR="00286593">
        <w:rPr>
          <w:noProof/>
        </w:rPr>
        <w:t>99-100</w:t>
      </w:r>
      <w:r w:rsidR="00A7067B">
        <w:rPr>
          <w:noProof/>
        </w:rPr>
        <w:t xml:space="preserve"> and Table </w:t>
      </w:r>
      <w:r w:rsidR="00286593">
        <w:rPr>
          <w:noProof/>
        </w:rPr>
        <w:t>8</w:t>
      </w:r>
      <w:r w:rsidRPr="00BA5BE8">
        <w:rPr>
          <w:noProof/>
        </w:rPr>
        <w:t xml:space="preserve"> of the UNDP</w:t>
      </w:r>
      <w:r w:rsidR="00D20E09">
        <w:rPr>
          <w:noProof/>
        </w:rPr>
        <w:t>-GEF</w:t>
      </w:r>
      <w:r w:rsidRPr="00BA5BE8">
        <w:rPr>
          <w:noProof/>
        </w:rPr>
        <w:t xml:space="preserve"> project document.  </w:t>
      </w:r>
      <w:bookmarkEnd w:id="26"/>
    </w:p>
    <w:p w14:paraId="6A1F267D" w14:textId="77777777" w:rsidR="00AF013E" w:rsidRDefault="00AF013E" w:rsidP="0059467B">
      <w:pPr>
        <w:spacing w:after="0" w:line="240" w:lineRule="auto"/>
        <w:rPr>
          <w:rFonts w:ascii="Times New Roman" w:eastAsia="Times New Roman" w:hAnsi="Times New Roman"/>
          <w:noProof/>
        </w:rPr>
      </w:pPr>
    </w:p>
    <w:p w14:paraId="6A1F267E" w14:textId="77777777" w:rsidR="004E6371" w:rsidRPr="004E6371" w:rsidRDefault="004E6371" w:rsidP="00AF013E">
      <w:pPr>
        <w:rPr>
          <w:rFonts w:ascii="Times New Roman" w:eastAsia="Times New Roman" w:hAnsi="Times New Roman"/>
          <w:b/>
          <w:caps/>
          <w:color w:val="00B0F0"/>
          <w:u w:val="single"/>
        </w:rPr>
      </w:pPr>
      <w:r w:rsidRPr="004E6371">
        <w:rPr>
          <w:rFonts w:ascii="Times New Roman" w:eastAsia="Times New Roman" w:hAnsi="Times New Roman"/>
          <w:b/>
          <w:caps/>
          <w:color w:val="00B0F0"/>
          <w:u w:val="single"/>
        </w:rPr>
        <w:t>PART iII: Approval/endorsement by gef operational focal p</w:t>
      </w:r>
      <w:r w:rsidR="0009500F">
        <w:rPr>
          <w:rFonts w:ascii="Times New Roman" w:eastAsia="Times New Roman" w:hAnsi="Times New Roman"/>
          <w:b/>
          <w:caps/>
          <w:color w:val="00B0F0"/>
          <w:u w:val="single"/>
        </w:rPr>
        <w:t>oint and gef agency</w:t>
      </w:r>
    </w:p>
    <w:p w14:paraId="6A1F267F"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4E6371">
          <w:footerReference w:type="default" r:id="rId8"/>
          <w:pgSz w:w="12240" w:h="15840"/>
          <w:pgMar w:top="720" w:right="900" w:bottom="1440" w:left="720" w:header="720" w:footer="720" w:gutter="0"/>
          <w:cols w:space="720"/>
          <w:docGrid w:linePitch="360"/>
        </w:sectPr>
      </w:pPr>
    </w:p>
    <w:p w14:paraId="6A1F2680" w14:textId="77777777" w:rsidR="004E6371" w:rsidRPr="00FB4222" w:rsidRDefault="004E6371" w:rsidP="00FB4222">
      <w:pPr>
        <w:rPr>
          <w:rFonts w:ascii="Times New Roman" w:eastAsia="Times New Roman" w:hAnsi="Times New Roman"/>
          <w:b/>
          <w:caps/>
          <w:u w:val="single"/>
        </w:rPr>
      </w:pPr>
      <w:r w:rsidRPr="00FB4222">
        <w:rPr>
          <w:rFonts w:ascii="Times New Roman" w:eastAsia="Times New Roman" w:hAnsi="Times New Roman"/>
          <w:b/>
          <w:caps/>
          <w:u w:val="single"/>
        </w:rPr>
        <w:lastRenderedPageBreak/>
        <w:t xml:space="preserve">Record of Endorsement of GEF Operational Focal Point(s) </w:t>
      </w:r>
      <w:r w:rsidR="00FB4222">
        <w:rPr>
          <w:rFonts w:ascii="Times New Roman" w:eastAsia="Times New Roman" w:hAnsi="Times New Roman"/>
          <w:b/>
          <w:caps/>
          <w:u w:val="single"/>
        </w:rPr>
        <w:t>on Behalf of the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2639"/>
        <w:gridCol w:w="2567"/>
        <w:gridCol w:w="2305"/>
      </w:tblGrid>
      <w:tr w:rsidR="004E6371" w:rsidRPr="007D0D7F" w14:paraId="6A1F2685" w14:textId="77777777" w:rsidTr="00AF2FE3">
        <w:tc>
          <w:tcPr>
            <w:tcW w:w="2700" w:type="dxa"/>
          </w:tcPr>
          <w:p w14:paraId="6A1F2681"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Name</w:t>
            </w:r>
          </w:p>
        </w:tc>
        <w:tc>
          <w:tcPr>
            <w:tcW w:w="2700" w:type="dxa"/>
          </w:tcPr>
          <w:p w14:paraId="6A1F2682"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Position</w:t>
            </w:r>
          </w:p>
        </w:tc>
        <w:tc>
          <w:tcPr>
            <w:tcW w:w="2610" w:type="dxa"/>
          </w:tcPr>
          <w:p w14:paraId="6A1F2683"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Ministry</w:t>
            </w:r>
          </w:p>
        </w:tc>
        <w:tc>
          <w:tcPr>
            <w:tcW w:w="2340" w:type="dxa"/>
          </w:tcPr>
          <w:p w14:paraId="6A1F2684"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bCs/>
                <w:smallCaps/>
              </w:rPr>
              <w:t>Date</w:t>
            </w:r>
            <w:r w:rsidRPr="004E6371">
              <w:rPr>
                <w:rFonts w:ascii="Times New Roman" w:eastAsia="Times New Roman" w:hAnsi="Times New Roman"/>
                <w:b/>
              </w:rPr>
              <w:t xml:space="preserve"> </w:t>
            </w:r>
            <w:r w:rsidRPr="004E6371">
              <w:rPr>
                <w:rFonts w:ascii="Times New Roman" w:eastAsia="Times New Roman" w:hAnsi="Times New Roman"/>
                <w:i/>
              </w:rPr>
              <w:t>(MM/</w:t>
            </w:r>
            <w:proofErr w:type="spellStart"/>
            <w:r w:rsidRPr="004E6371">
              <w:rPr>
                <w:rFonts w:ascii="Times New Roman" w:eastAsia="Times New Roman" w:hAnsi="Times New Roman"/>
                <w:i/>
              </w:rPr>
              <w:t>dd</w:t>
            </w:r>
            <w:proofErr w:type="spellEnd"/>
            <w:r w:rsidRPr="004E6371">
              <w:rPr>
                <w:rFonts w:ascii="Times New Roman" w:eastAsia="Times New Roman" w:hAnsi="Times New Roman"/>
                <w:i/>
              </w:rPr>
              <w:t>/</w:t>
            </w:r>
            <w:proofErr w:type="spellStart"/>
            <w:r w:rsidRPr="004E6371">
              <w:rPr>
                <w:rFonts w:ascii="Times New Roman" w:eastAsia="Times New Roman" w:hAnsi="Times New Roman"/>
                <w:i/>
              </w:rPr>
              <w:t>yyyy</w:t>
            </w:r>
            <w:proofErr w:type="spellEnd"/>
            <w:r w:rsidRPr="004E6371">
              <w:rPr>
                <w:rFonts w:ascii="Times New Roman" w:eastAsia="Times New Roman" w:hAnsi="Times New Roman"/>
                <w:i/>
              </w:rPr>
              <w:t>)</w:t>
            </w:r>
          </w:p>
        </w:tc>
      </w:tr>
      <w:bookmarkStart w:id="27" w:name="name_01"/>
      <w:tr w:rsidR="00286593" w:rsidRPr="007D0D7F" w14:paraId="6A1F268A" w14:textId="77777777" w:rsidTr="00AF2FE3">
        <w:tc>
          <w:tcPr>
            <w:tcW w:w="2700" w:type="dxa"/>
          </w:tcPr>
          <w:p w14:paraId="6A1F2686" w14:textId="77777777" w:rsidR="00286593" w:rsidRPr="00286593" w:rsidRDefault="00286593" w:rsidP="00686338">
            <w:pPr>
              <w:rPr>
                <w:rFonts w:ascii="Times New Roman" w:hAnsi="Times New Roman"/>
                <w:sz w:val="20"/>
                <w:szCs w:val="20"/>
              </w:rPr>
            </w:pPr>
            <w:r w:rsidRPr="00286593">
              <w:rPr>
                <w:rFonts w:ascii="Times New Roman" w:hAnsi="Times New Roman"/>
                <w:sz w:val="20"/>
                <w:szCs w:val="20"/>
              </w:rPr>
              <w:fldChar w:fldCharType="begin">
                <w:ffData>
                  <w:name w:val="name_01"/>
                  <w:enabled/>
                  <w:calcOnExit w:val="0"/>
                  <w:textInput/>
                </w:ffData>
              </w:fldChar>
            </w:r>
            <w:r w:rsidRPr="00286593">
              <w:rPr>
                <w:rFonts w:ascii="Times New Roman" w:hAnsi="Times New Roman"/>
                <w:sz w:val="20"/>
                <w:szCs w:val="20"/>
              </w:rPr>
              <w:instrText xml:space="preserve"> FORMTEXT </w:instrText>
            </w:r>
            <w:r w:rsidRPr="00286593">
              <w:rPr>
                <w:rFonts w:ascii="Times New Roman" w:hAnsi="Times New Roman"/>
                <w:sz w:val="20"/>
                <w:szCs w:val="20"/>
              </w:rPr>
            </w:r>
            <w:r w:rsidRPr="00286593">
              <w:rPr>
                <w:rFonts w:ascii="Times New Roman" w:hAnsi="Times New Roman"/>
                <w:sz w:val="20"/>
                <w:szCs w:val="20"/>
              </w:rPr>
              <w:fldChar w:fldCharType="separate"/>
            </w:r>
            <w:r w:rsidRPr="00286593">
              <w:rPr>
                <w:rFonts w:ascii="Times New Roman" w:hAnsi="Times New Roman"/>
                <w:noProof/>
                <w:sz w:val="20"/>
                <w:szCs w:val="20"/>
              </w:rPr>
              <w:t>Mr. Rickardo WARD</w:t>
            </w:r>
            <w:r w:rsidRPr="00286593">
              <w:rPr>
                <w:rFonts w:ascii="Times New Roman" w:hAnsi="Times New Roman"/>
                <w:sz w:val="20"/>
                <w:szCs w:val="20"/>
              </w:rPr>
              <w:fldChar w:fldCharType="end"/>
            </w:r>
            <w:bookmarkEnd w:id="27"/>
          </w:p>
        </w:tc>
        <w:bookmarkStart w:id="28" w:name="title_01"/>
        <w:tc>
          <w:tcPr>
            <w:tcW w:w="2700" w:type="dxa"/>
          </w:tcPr>
          <w:p w14:paraId="6A1F2687" w14:textId="77777777" w:rsidR="00286593" w:rsidRPr="00286593" w:rsidRDefault="00286593" w:rsidP="00686338">
            <w:pPr>
              <w:rPr>
                <w:rFonts w:ascii="Times New Roman" w:hAnsi="Times New Roman"/>
                <w:sz w:val="20"/>
                <w:szCs w:val="20"/>
              </w:rPr>
            </w:pPr>
            <w:r w:rsidRPr="00286593">
              <w:rPr>
                <w:rFonts w:ascii="Times New Roman" w:hAnsi="Times New Roman"/>
                <w:sz w:val="20"/>
                <w:szCs w:val="20"/>
              </w:rPr>
              <w:fldChar w:fldCharType="begin">
                <w:ffData>
                  <w:name w:val="title_01"/>
                  <w:enabled/>
                  <w:calcOnExit w:val="0"/>
                  <w:textInput/>
                </w:ffData>
              </w:fldChar>
            </w:r>
            <w:r w:rsidRPr="00286593">
              <w:rPr>
                <w:rFonts w:ascii="Times New Roman" w:hAnsi="Times New Roman"/>
                <w:sz w:val="20"/>
                <w:szCs w:val="20"/>
              </w:rPr>
              <w:instrText xml:space="preserve"> FORMTEXT </w:instrText>
            </w:r>
            <w:r w:rsidRPr="00286593">
              <w:rPr>
                <w:rFonts w:ascii="Times New Roman" w:hAnsi="Times New Roman"/>
                <w:sz w:val="20"/>
                <w:szCs w:val="20"/>
              </w:rPr>
            </w:r>
            <w:r w:rsidRPr="00286593">
              <w:rPr>
                <w:rFonts w:ascii="Times New Roman" w:hAnsi="Times New Roman"/>
                <w:sz w:val="20"/>
                <w:szCs w:val="20"/>
              </w:rPr>
              <w:fldChar w:fldCharType="separate"/>
            </w:r>
            <w:r w:rsidRPr="00286593">
              <w:rPr>
                <w:rFonts w:ascii="Times New Roman" w:hAnsi="Times New Roman"/>
                <w:sz w:val="20"/>
                <w:szCs w:val="20"/>
              </w:rPr>
              <w:t>GEF Operational Focal Point</w:t>
            </w:r>
            <w:r w:rsidRPr="00286593">
              <w:rPr>
                <w:rFonts w:ascii="Times New Roman" w:hAnsi="Times New Roman"/>
                <w:sz w:val="20"/>
                <w:szCs w:val="20"/>
              </w:rPr>
              <w:fldChar w:fldCharType="end"/>
            </w:r>
            <w:bookmarkEnd w:id="28"/>
          </w:p>
        </w:tc>
        <w:bookmarkStart w:id="29" w:name="ministry_01"/>
        <w:tc>
          <w:tcPr>
            <w:tcW w:w="2610" w:type="dxa"/>
          </w:tcPr>
          <w:p w14:paraId="6A1F2688" w14:textId="77777777" w:rsidR="00286593" w:rsidRPr="00286593" w:rsidRDefault="00286593" w:rsidP="00286593">
            <w:pPr>
              <w:spacing w:after="0" w:line="240" w:lineRule="auto"/>
              <w:rPr>
                <w:rFonts w:ascii="Times New Roman" w:hAnsi="Times New Roman"/>
                <w:b/>
                <w:bCs/>
                <w:smallCaps/>
                <w:sz w:val="20"/>
                <w:szCs w:val="20"/>
              </w:rPr>
            </w:pPr>
            <w:r w:rsidRPr="00286593">
              <w:rPr>
                <w:rFonts w:ascii="Times New Roman" w:hAnsi="Times New Roman"/>
                <w:b/>
                <w:bCs/>
                <w:smallCaps/>
                <w:sz w:val="20"/>
                <w:szCs w:val="20"/>
              </w:rPr>
              <w:fldChar w:fldCharType="begin">
                <w:ffData>
                  <w:name w:val="ministry_01"/>
                  <w:enabled/>
                  <w:calcOnExit w:val="0"/>
                  <w:textInput/>
                </w:ffData>
              </w:fldChar>
            </w:r>
            <w:r w:rsidRPr="00286593">
              <w:rPr>
                <w:rFonts w:ascii="Times New Roman" w:hAnsi="Times New Roman"/>
                <w:b/>
                <w:bCs/>
                <w:smallCaps/>
                <w:sz w:val="20"/>
                <w:szCs w:val="20"/>
              </w:rPr>
              <w:instrText xml:space="preserve"> FORMTEXT </w:instrText>
            </w:r>
            <w:r w:rsidRPr="00286593">
              <w:rPr>
                <w:rFonts w:ascii="Times New Roman" w:hAnsi="Times New Roman"/>
                <w:b/>
                <w:bCs/>
                <w:smallCaps/>
                <w:sz w:val="20"/>
                <w:szCs w:val="20"/>
              </w:rPr>
            </w:r>
            <w:r w:rsidRPr="00286593">
              <w:rPr>
                <w:rFonts w:ascii="Times New Roman" w:hAnsi="Times New Roman"/>
                <w:b/>
                <w:bCs/>
                <w:smallCaps/>
                <w:sz w:val="20"/>
                <w:szCs w:val="20"/>
              </w:rPr>
              <w:fldChar w:fldCharType="separate"/>
            </w:r>
            <w:r w:rsidRPr="00286593">
              <w:rPr>
                <w:rFonts w:ascii="Times New Roman" w:hAnsi="Times New Roman"/>
                <w:b/>
                <w:bCs/>
                <w:smallCaps/>
                <w:sz w:val="20"/>
                <w:szCs w:val="20"/>
              </w:rPr>
              <w:t>Ministry of Environment</w:t>
            </w:r>
            <w:r>
              <w:rPr>
                <w:rFonts w:ascii="Times New Roman" w:hAnsi="Times New Roman"/>
                <w:b/>
                <w:bCs/>
                <w:smallCaps/>
                <w:sz w:val="20"/>
                <w:szCs w:val="20"/>
              </w:rPr>
              <w:t>, Water Resources</w:t>
            </w:r>
            <w:r w:rsidRPr="00286593">
              <w:rPr>
                <w:rFonts w:ascii="Times New Roman" w:hAnsi="Times New Roman"/>
                <w:b/>
                <w:bCs/>
                <w:smallCaps/>
                <w:sz w:val="20"/>
                <w:szCs w:val="20"/>
              </w:rPr>
              <w:t xml:space="preserve"> and Drainage</w:t>
            </w:r>
            <w:r w:rsidRPr="00286593">
              <w:rPr>
                <w:rFonts w:ascii="Times New Roman" w:hAnsi="Times New Roman"/>
                <w:b/>
                <w:bCs/>
                <w:smallCaps/>
                <w:sz w:val="20"/>
                <w:szCs w:val="20"/>
              </w:rPr>
              <w:fldChar w:fldCharType="end"/>
            </w:r>
            <w:bookmarkEnd w:id="29"/>
          </w:p>
        </w:tc>
        <w:tc>
          <w:tcPr>
            <w:tcW w:w="2340" w:type="dxa"/>
          </w:tcPr>
          <w:p w14:paraId="6A1F2689" w14:textId="77777777" w:rsidR="00286593" w:rsidRPr="00A7067B" w:rsidRDefault="00194A83" w:rsidP="00913DCF">
            <w:pPr>
              <w:spacing w:after="0" w:line="240" w:lineRule="auto"/>
              <w:rPr>
                <w:rFonts w:ascii="Times New Roman" w:hAnsi="Times New Roman"/>
                <w:bCs/>
                <w:highlight w:val="lightGray"/>
              </w:rPr>
            </w:pPr>
            <w:r>
              <w:rPr>
                <w:rFonts w:ascii="Times New Roman" w:hAnsi="Times New Roman"/>
                <w:smallCaps/>
                <w:color w:val="000000"/>
                <w:highlight w:val="lightGray"/>
              </w:rPr>
              <w:t>07</w:t>
            </w:r>
            <w:r w:rsidR="00913DCF">
              <w:rPr>
                <w:rFonts w:ascii="Times New Roman" w:hAnsi="Times New Roman"/>
                <w:smallCaps/>
                <w:color w:val="000000"/>
                <w:highlight w:val="lightGray"/>
              </w:rPr>
              <w:t>/</w:t>
            </w:r>
            <w:r>
              <w:rPr>
                <w:rFonts w:ascii="Times New Roman" w:hAnsi="Times New Roman"/>
                <w:smallCaps/>
                <w:color w:val="000000"/>
                <w:highlight w:val="lightGray"/>
              </w:rPr>
              <w:t>12</w:t>
            </w:r>
            <w:r w:rsidR="00286593" w:rsidRPr="00A7067B">
              <w:rPr>
                <w:rFonts w:ascii="Times New Roman" w:hAnsi="Times New Roman"/>
                <w:smallCaps/>
                <w:color w:val="000000"/>
                <w:highlight w:val="lightGray"/>
              </w:rPr>
              <w:t>/201</w:t>
            </w:r>
            <w:r w:rsidR="00913DCF">
              <w:rPr>
                <w:rFonts w:ascii="Times New Roman" w:hAnsi="Times New Roman"/>
                <w:smallCaps/>
                <w:color w:val="000000"/>
                <w:highlight w:val="lightGray"/>
              </w:rPr>
              <w:t>3</w:t>
            </w:r>
          </w:p>
        </w:tc>
      </w:tr>
    </w:tbl>
    <w:p w14:paraId="6A1F268B"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AF2FE3">
          <w:type w:val="continuous"/>
          <w:pgSz w:w="12240" w:h="15840"/>
          <w:pgMar w:top="720" w:right="900" w:bottom="1440" w:left="720" w:header="720" w:footer="720" w:gutter="0"/>
          <w:cols w:space="720"/>
          <w:docGrid w:linePitch="360"/>
        </w:sectPr>
      </w:pPr>
    </w:p>
    <w:p w14:paraId="6A1F268C"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pPr>
    </w:p>
    <w:p w14:paraId="6A1F268D" w14:textId="77777777" w:rsidR="004E6371" w:rsidRDefault="004E6371" w:rsidP="004E6371">
      <w:pPr>
        <w:tabs>
          <w:tab w:val="center" w:pos="4320"/>
          <w:tab w:val="right" w:pos="8640"/>
        </w:tabs>
        <w:spacing w:after="0" w:line="240" w:lineRule="auto"/>
        <w:rPr>
          <w:rFonts w:ascii="Times New Roman" w:eastAsia="Times New Roman" w:hAnsi="Times New Roman"/>
          <w:b/>
          <w:caps/>
          <w:u w:val="single"/>
        </w:rPr>
      </w:pPr>
    </w:p>
    <w:p w14:paraId="6A1F268E" w14:textId="77777777" w:rsidR="00843219" w:rsidRPr="004E6371" w:rsidRDefault="00843219" w:rsidP="004E6371">
      <w:pPr>
        <w:tabs>
          <w:tab w:val="center" w:pos="4320"/>
          <w:tab w:val="right" w:pos="8640"/>
        </w:tabs>
        <w:spacing w:after="0" w:line="240" w:lineRule="auto"/>
        <w:rPr>
          <w:rFonts w:ascii="Times New Roman" w:eastAsia="Times New Roman" w:hAnsi="Times New Roman"/>
          <w:b/>
          <w:caps/>
          <w:u w:val="single"/>
        </w:rPr>
        <w:sectPr w:rsidR="00843219" w:rsidRPr="004E6371" w:rsidSect="00AF2FE3">
          <w:type w:val="continuous"/>
          <w:pgSz w:w="12240" w:h="15840"/>
          <w:pgMar w:top="720" w:right="900" w:bottom="1440" w:left="720" w:header="720" w:footer="720" w:gutter="0"/>
          <w:cols w:space="720"/>
          <w:docGrid w:linePitch="360"/>
        </w:sectPr>
      </w:pPr>
    </w:p>
    <w:p w14:paraId="6A1F268F" w14:textId="77777777" w:rsidR="004E6371" w:rsidRPr="00FB4222" w:rsidRDefault="00FB4222" w:rsidP="004E6371">
      <w:pPr>
        <w:tabs>
          <w:tab w:val="center" w:pos="4320"/>
          <w:tab w:val="right" w:pos="8640"/>
        </w:tabs>
        <w:spacing w:after="0" w:line="240" w:lineRule="auto"/>
        <w:rPr>
          <w:rFonts w:ascii="Times New Roman" w:eastAsia="Times New Roman" w:hAnsi="Times New Roman"/>
          <w:b/>
          <w:caps/>
          <w:u w:val="single"/>
        </w:rPr>
      </w:pPr>
      <w:r>
        <w:rPr>
          <w:rFonts w:ascii="Times New Roman" w:eastAsia="Times New Roman" w:hAnsi="Times New Roman"/>
          <w:b/>
          <w:caps/>
          <w:u w:val="single"/>
        </w:rPr>
        <w:lastRenderedPageBreak/>
        <w:t xml:space="preserve">B.  GEF agency </w:t>
      </w:r>
      <w:r w:rsidR="004E6371" w:rsidRPr="00FB4222">
        <w:rPr>
          <w:rFonts w:ascii="Times New Roman" w:eastAsia="Times New Roman" w:hAnsi="Times New Roman"/>
          <w:b/>
          <w:caps/>
          <w:u w:val="single"/>
        </w:rPr>
        <w:t>certification</w:t>
      </w:r>
    </w:p>
    <w:p w14:paraId="6A1F2690" w14:textId="77777777" w:rsidR="00F41F71" w:rsidRPr="004E6371" w:rsidRDefault="00F41F71" w:rsidP="004E6371">
      <w:pPr>
        <w:tabs>
          <w:tab w:val="center" w:pos="4320"/>
          <w:tab w:val="right" w:pos="8640"/>
        </w:tabs>
        <w:spacing w:after="0" w:line="240" w:lineRule="auto"/>
        <w:rPr>
          <w:rFonts w:ascii="Times New Roman" w:eastAsia="Times New Roman" w:hAnsi="Times New Roman"/>
          <w:b/>
          <w:cap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5"/>
      </w:tblGrid>
      <w:tr w:rsidR="004E6371" w:rsidRPr="007D0D7F" w14:paraId="6A1F2692" w14:textId="77777777" w:rsidTr="00AF2FE3">
        <w:trPr>
          <w:cantSplit/>
          <w:trHeight w:val="503"/>
        </w:trPr>
        <w:tc>
          <w:tcPr>
            <w:tcW w:w="10368" w:type="dxa"/>
          </w:tcPr>
          <w:p w14:paraId="6A1F2691" w14:textId="77777777" w:rsidR="004E6371" w:rsidRPr="004E6371" w:rsidRDefault="004E6371" w:rsidP="004E6371">
            <w:pPr>
              <w:spacing w:after="120" w:line="240" w:lineRule="auto"/>
              <w:rPr>
                <w:rFonts w:ascii="Times New Roman" w:eastAsia="Times New Roman" w:hAnsi="Times New Roman"/>
              </w:rPr>
            </w:pPr>
            <w:r w:rsidRPr="004E6371">
              <w:rPr>
                <w:rFonts w:ascii="Times New Roman" w:eastAsia="Times New Roman" w:hAnsi="Times New Roman"/>
              </w:rPr>
              <w:t>This request has been prepared in accordance with GEF/LDCF/SCCF/NPIF policies and procedures and meets the GEF/LDCF/SCCF/NPIF criteria for CEO endorsement/approval of project.</w:t>
            </w:r>
          </w:p>
        </w:tc>
      </w:tr>
    </w:tbl>
    <w:p w14:paraId="6A1F2693" w14:textId="77777777" w:rsidR="004E6371" w:rsidRPr="004E6371" w:rsidRDefault="004E6371" w:rsidP="004E6371">
      <w:pPr>
        <w:spacing w:after="0" w:line="240" w:lineRule="auto"/>
        <w:rPr>
          <w:rFonts w:ascii="Times New Roman" w:eastAsia="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8"/>
        <w:gridCol w:w="1434"/>
        <w:gridCol w:w="1419"/>
        <w:gridCol w:w="1487"/>
        <w:gridCol w:w="1902"/>
        <w:gridCol w:w="2351"/>
      </w:tblGrid>
      <w:tr w:rsidR="00D20E09" w:rsidRPr="007D0D7F" w14:paraId="6A1F269A" w14:textId="77777777" w:rsidTr="00D20E09">
        <w:tc>
          <w:tcPr>
            <w:tcW w:w="1768" w:type="dxa"/>
            <w:vAlign w:val="center"/>
          </w:tcPr>
          <w:p w14:paraId="6A1F2694"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Agency Coordinator, Agency Name</w:t>
            </w:r>
          </w:p>
        </w:tc>
        <w:tc>
          <w:tcPr>
            <w:tcW w:w="1434" w:type="dxa"/>
            <w:vAlign w:val="center"/>
          </w:tcPr>
          <w:p w14:paraId="6A1F2695"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Signature</w:t>
            </w:r>
          </w:p>
        </w:tc>
        <w:tc>
          <w:tcPr>
            <w:tcW w:w="1419" w:type="dxa"/>
            <w:vAlign w:val="center"/>
          </w:tcPr>
          <w:p w14:paraId="6A1F2696"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 xml:space="preserve">Date </w:t>
            </w:r>
            <w:r w:rsidRPr="004E6371">
              <w:rPr>
                <w:rFonts w:ascii="Times New Roman" w:eastAsia="Times New Roman" w:hAnsi="Times New Roman"/>
                <w:b/>
              </w:rPr>
              <w:br/>
            </w:r>
            <w:r w:rsidRPr="004E6371">
              <w:rPr>
                <w:rFonts w:ascii="Times New Roman" w:eastAsia="Times New Roman" w:hAnsi="Times New Roman"/>
                <w:b/>
                <w:i/>
                <w:iCs/>
                <w:noProof/>
              </w:rPr>
              <w:t>(Month, day, year)</w:t>
            </w:r>
          </w:p>
        </w:tc>
        <w:tc>
          <w:tcPr>
            <w:tcW w:w="1487" w:type="dxa"/>
            <w:vAlign w:val="center"/>
          </w:tcPr>
          <w:p w14:paraId="6A1F2697"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Project Contact Person</w:t>
            </w:r>
          </w:p>
        </w:tc>
        <w:tc>
          <w:tcPr>
            <w:tcW w:w="1902" w:type="dxa"/>
            <w:vAlign w:val="center"/>
          </w:tcPr>
          <w:p w14:paraId="6A1F2698"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Telephone</w:t>
            </w:r>
          </w:p>
        </w:tc>
        <w:tc>
          <w:tcPr>
            <w:tcW w:w="2351" w:type="dxa"/>
            <w:vAlign w:val="center"/>
          </w:tcPr>
          <w:p w14:paraId="6A1F2699"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Email Address</w:t>
            </w:r>
          </w:p>
        </w:tc>
      </w:tr>
      <w:tr w:rsidR="00286593" w:rsidRPr="00B6254E" w14:paraId="6A1F26A4" w14:textId="77777777" w:rsidTr="00D20E09">
        <w:tc>
          <w:tcPr>
            <w:tcW w:w="1768" w:type="dxa"/>
          </w:tcPr>
          <w:p w14:paraId="6A1F269B" w14:textId="77777777" w:rsidR="00286593" w:rsidRPr="00A71B8F" w:rsidRDefault="00286593" w:rsidP="00944488">
            <w:pPr>
              <w:spacing w:after="0" w:line="240" w:lineRule="auto"/>
              <w:jc w:val="center"/>
              <w:rPr>
                <w:rFonts w:ascii="Times New Roman" w:hAnsi="Times New Roman"/>
              </w:rPr>
            </w:pPr>
            <w:r w:rsidRPr="00A71B8F">
              <w:rPr>
                <w:rFonts w:ascii="Times New Roman" w:hAnsi="Times New Roman"/>
              </w:rPr>
              <w:t>Adriana Dinu</w:t>
            </w:r>
          </w:p>
          <w:p w14:paraId="6A1F269C" w14:textId="77777777" w:rsidR="00286593" w:rsidRPr="00D05DC6" w:rsidRDefault="00286593" w:rsidP="007A738D">
            <w:pPr>
              <w:spacing w:after="0" w:line="240" w:lineRule="auto"/>
              <w:jc w:val="center"/>
              <w:rPr>
                <w:rFonts w:ascii="Times New Roman" w:hAnsi="Times New Roman"/>
              </w:rPr>
            </w:pPr>
            <w:r w:rsidRPr="00A71B8F">
              <w:rPr>
                <w:rFonts w:ascii="Times New Roman" w:hAnsi="Times New Roman"/>
              </w:rPr>
              <w:t xml:space="preserve">UNDP – GEF Executive Coordinator </w:t>
            </w:r>
          </w:p>
        </w:tc>
        <w:tc>
          <w:tcPr>
            <w:tcW w:w="1434" w:type="dxa"/>
          </w:tcPr>
          <w:p w14:paraId="6A1F269D" w14:textId="77777777" w:rsidR="00286593" w:rsidRPr="00D05DC6" w:rsidRDefault="00E95FE2" w:rsidP="00944488">
            <w:pPr>
              <w:spacing w:after="0" w:line="240" w:lineRule="auto"/>
              <w:jc w:val="center"/>
              <w:rPr>
                <w:rFonts w:ascii="Times New Roman" w:hAnsi="Times New Roman"/>
              </w:rPr>
            </w:pPr>
            <w:r>
              <w:rPr>
                <w:noProof/>
              </w:rPr>
              <w:drawing>
                <wp:inline distT="0" distB="0" distL="0" distR="0" wp14:anchorId="6A1F26E3" wp14:editId="6A1F26E4">
                  <wp:extent cx="800100"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tc>
        <w:tc>
          <w:tcPr>
            <w:tcW w:w="1419" w:type="dxa"/>
          </w:tcPr>
          <w:p w14:paraId="6A1F269E" w14:textId="52059B5E" w:rsidR="00286593" w:rsidRPr="002C0319" w:rsidRDefault="0071290C" w:rsidP="007A738D">
            <w:pPr>
              <w:spacing w:after="0" w:line="240" w:lineRule="auto"/>
              <w:jc w:val="center"/>
              <w:rPr>
                <w:rFonts w:ascii="Times New Roman" w:hAnsi="Times New Roman"/>
                <w:highlight w:val="lightGray"/>
              </w:rPr>
            </w:pPr>
            <w:r>
              <w:rPr>
                <w:rFonts w:ascii="Times New Roman" w:hAnsi="Times New Roman"/>
                <w:highlight w:val="lightGray"/>
              </w:rPr>
              <w:t>April 10, 2015</w:t>
            </w:r>
            <w:bookmarkStart w:id="30" w:name="_GoBack"/>
            <w:bookmarkEnd w:id="30"/>
          </w:p>
        </w:tc>
        <w:tc>
          <w:tcPr>
            <w:tcW w:w="1487" w:type="dxa"/>
          </w:tcPr>
          <w:p w14:paraId="6A1F269F" w14:textId="77777777" w:rsidR="00286593" w:rsidRPr="00286593" w:rsidRDefault="00286593" w:rsidP="00286593">
            <w:pPr>
              <w:spacing w:after="0" w:line="240" w:lineRule="auto"/>
              <w:jc w:val="center"/>
              <w:rPr>
                <w:rFonts w:ascii="Times New Roman" w:hAnsi="Times New Roman"/>
                <w:highlight w:val="lightGray"/>
              </w:rPr>
            </w:pPr>
            <w:r w:rsidRPr="00286593">
              <w:rPr>
                <w:rFonts w:ascii="Times New Roman" w:hAnsi="Times New Roman"/>
                <w:highlight w:val="lightGray"/>
              </w:rPr>
              <w:t>Raul Alfaro-</w:t>
            </w:r>
            <w:proofErr w:type="spellStart"/>
            <w:r w:rsidRPr="00286593">
              <w:rPr>
                <w:rFonts w:ascii="Times New Roman" w:hAnsi="Times New Roman"/>
                <w:highlight w:val="lightGray"/>
              </w:rPr>
              <w:t>Pelico</w:t>
            </w:r>
            <w:proofErr w:type="spellEnd"/>
            <w:r w:rsidRPr="00286593">
              <w:rPr>
                <w:rFonts w:ascii="Times New Roman" w:hAnsi="Times New Roman"/>
                <w:highlight w:val="lightGray"/>
              </w:rPr>
              <w:t>, Regional Technical Advisor, EITT</w:t>
            </w:r>
          </w:p>
        </w:tc>
        <w:tc>
          <w:tcPr>
            <w:tcW w:w="1902" w:type="dxa"/>
          </w:tcPr>
          <w:p w14:paraId="6A1F26A0" w14:textId="77777777" w:rsidR="00286593" w:rsidRPr="00286593" w:rsidRDefault="00286593" w:rsidP="00286593">
            <w:pPr>
              <w:spacing w:after="0" w:line="240" w:lineRule="auto"/>
              <w:jc w:val="center"/>
              <w:rPr>
                <w:rFonts w:ascii="Times New Roman" w:hAnsi="Times New Roman"/>
                <w:highlight w:val="lightGray"/>
              </w:rPr>
            </w:pPr>
            <w:r w:rsidRPr="00286593">
              <w:rPr>
                <w:rFonts w:ascii="Times New Roman" w:hAnsi="Times New Roman"/>
                <w:highlight w:val="lightGray"/>
              </w:rPr>
              <w:t>+507302</w:t>
            </w:r>
            <w:r w:rsidR="003D320A">
              <w:rPr>
                <w:rFonts w:ascii="Times New Roman" w:hAnsi="Times New Roman"/>
                <w:highlight w:val="lightGray"/>
              </w:rPr>
              <w:t>4751</w:t>
            </w:r>
          </w:p>
          <w:p w14:paraId="6A1F26A1" w14:textId="77777777" w:rsidR="00286593" w:rsidRPr="00286593" w:rsidRDefault="00286593" w:rsidP="00286593">
            <w:pPr>
              <w:spacing w:after="0" w:line="240" w:lineRule="auto"/>
              <w:jc w:val="center"/>
              <w:rPr>
                <w:rFonts w:ascii="Times New Roman" w:hAnsi="Times New Roman"/>
                <w:highlight w:val="lightGray"/>
              </w:rPr>
            </w:pPr>
          </w:p>
        </w:tc>
        <w:tc>
          <w:tcPr>
            <w:tcW w:w="2351" w:type="dxa"/>
          </w:tcPr>
          <w:p w14:paraId="6A1F26A2" w14:textId="77777777" w:rsidR="00286593" w:rsidRPr="00286593" w:rsidRDefault="002B33FF" w:rsidP="00286593">
            <w:pPr>
              <w:spacing w:after="0" w:line="240" w:lineRule="auto"/>
              <w:jc w:val="center"/>
              <w:rPr>
                <w:rFonts w:ascii="Times New Roman" w:hAnsi="Times New Roman"/>
                <w:highlight w:val="lightGray"/>
              </w:rPr>
            </w:pPr>
            <w:hyperlink r:id="rId10" w:history="1">
              <w:r w:rsidR="00286593" w:rsidRPr="00286593">
                <w:rPr>
                  <w:rStyle w:val="Hyperlink"/>
                  <w:rFonts w:ascii="Times New Roman" w:hAnsi="Times New Roman"/>
                  <w:highlight w:val="lightGray"/>
                </w:rPr>
                <w:t>raul.alfaro@undp.org</w:t>
              </w:r>
            </w:hyperlink>
          </w:p>
          <w:p w14:paraId="6A1F26A3" w14:textId="77777777" w:rsidR="00286593" w:rsidRPr="00286593" w:rsidRDefault="00286593" w:rsidP="00286593">
            <w:pPr>
              <w:spacing w:after="0" w:line="240" w:lineRule="auto"/>
              <w:jc w:val="center"/>
              <w:rPr>
                <w:rFonts w:ascii="Times New Roman" w:hAnsi="Times New Roman"/>
                <w:highlight w:val="lightGray"/>
              </w:rPr>
            </w:pPr>
          </w:p>
        </w:tc>
      </w:tr>
    </w:tbl>
    <w:p w14:paraId="6A1F26A5" w14:textId="77777777" w:rsidR="0035107A" w:rsidRPr="00B6254E" w:rsidRDefault="0035107A" w:rsidP="00591870">
      <w:pPr>
        <w:rPr>
          <w:rFonts w:ascii="Times New Roman" w:hAnsi="Times New Roman"/>
        </w:rPr>
      </w:pPr>
    </w:p>
    <w:p w14:paraId="6A1F26A6" w14:textId="77777777" w:rsidR="008E7373" w:rsidRPr="008E7373" w:rsidRDefault="008E7373" w:rsidP="00591870">
      <w:pPr>
        <w:rPr>
          <w:vanish/>
        </w:rPr>
      </w:pPr>
      <w:bookmarkStart w:id="31" w:name="GEF_CEOENDR_52"/>
      <w:r w:rsidRPr="008E7373">
        <w:rPr>
          <w:noProof/>
          <w:vanish/>
        </w:rPr>
        <w:t>GEF_CEOENDR_52</w:t>
      </w:r>
      <w:bookmarkEnd w:id="31"/>
    </w:p>
    <w:p w14:paraId="6A1F26A7" w14:textId="77777777" w:rsidR="008E7373" w:rsidRDefault="008E7373" w:rsidP="00591870"/>
    <w:p w14:paraId="6A1F26A8" w14:textId="77777777" w:rsidR="008E7373" w:rsidRPr="008E7373" w:rsidRDefault="008E7373" w:rsidP="00591870">
      <w:pPr>
        <w:sectPr w:rsidR="008E7373" w:rsidRPr="008E7373" w:rsidSect="004E6371">
          <w:type w:val="continuous"/>
          <w:pgSz w:w="12240" w:h="15840" w:code="1"/>
          <w:pgMar w:top="720" w:right="907" w:bottom="1440" w:left="720" w:header="720" w:footer="720" w:gutter="0"/>
          <w:cols w:space="720"/>
          <w:docGrid w:linePitch="360"/>
        </w:sectPr>
      </w:pPr>
    </w:p>
    <w:p w14:paraId="6A1F26A9" w14:textId="77777777"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b/>
        </w:rPr>
        <w:lastRenderedPageBreak/>
        <w:t>ANNEX A:  PROJECT R</w:t>
      </w:r>
      <w:r w:rsidR="003D320A">
        <w:rPr>
          <w:rFonts w:ascii="Times New Roman" w:eastAsia="Times New Roman" w:hAnsi="Times New Roman"/>
          <w:b/>
        </w:rPr>
        <w:t>ESULTS FRAMEWORK</w:t>
      </w:r>
    </w:p>
    <w:p w14:paraId="6A1F26AA" w14:textId="77777777" w:rsidR="00D20E09" w:rsidRDefault="00D20E09" w:rsidP="0035107A">
      <w:pPr>
        <w:spacing w:after="0" w:line="240" w:lineRule="auto"/>
        <w:rPr>
          <w:rFonts w:ascii="Times New Roman" w:eastAsia="Times New Roman" w:hAnsi="Times New Roman"/>
          <w:noProof/>
        </w:rPr>
      </w:pPr>
      <w:bookmarkStart w:id="32" w:name="resultsFramework"/>
    </w:p>
    <w:p w14:paraId="6A1F26AB" w14:textId="77777777" w:rsidR="0035107A" w:rsidRPr="0035107A" w:rsidRDefault="00BA5BE8" w:rsidP="0035107A">
      <w:pPr>
        <w:spacing w:after="0" w:line="240" w:lineRule="auto"/>
        <w:rPr>
          <w:rFonts w:ascii="Times New Roman" w:eastAsia="Times New Roman" w:hAnsi="Times New Roman"/>
        </w:rPr>
        <w:sectPr w:rsidR="0035107A" w:rsidRPr="0035107A" w:rsidSect="0035107A">
          <w:pgSz w:w="15840" w:h="12240" w:orient="landscape"/>
          <w:pgMar w:top="720" w:right="720" w:bottom="907" w:left="1440" w:header="720" w:footer="720" w:gutter="0"/>
          <w:cols w:space="720"/>
          <w:docGrid w:linePitch="360"/>
        </w:sectPr>
      </w:pPr>
      <w:r>
        <w:rPr>
          <w:rFonts w:ascii="Times New Roman" w:eastAsia="Times New Roman" w:hAnsi="Times New Roman"/>
          <w:noProof/>
        </w:rPr>
        <w:t xml:space="preserve">Complete project results framework can be found </w:t>
      </w:r>
      <w:r w:rsidR="00A7067B">
        <w:rPr>
          <w:rFonts w:ascii="Times New Roman" w:eastAsia="Times New Roman" w:hAnsi="Times New Roman"/>
          <w:noProof/>
        </w:rPr>
        <w:t xml:space="preserve">on Pgs </w:t>
      </w:r>
      <w:r w:rsidR="00286593">
        <w:rPr>
          <w:rFonts w:ascii="Times New Roman" w:eastAsia="Times New Roman" w:hAnsi="Times New Roman"/>
          <w:noProof/>
        </w:rPr>
        <w:t>41-42</w:t>
      </w:r>
      <w:r>
        <w:rPr>
          <w:rFonts w:ascii="Times New Roman" w:eastAsia="Times New Roman" w:hAnsi="Times New Roman"/>
          <w:noProof/>
        </w:rPr>
        <w:t xml:space="preserve"> of the </w:t>
      </w:r>
      <w:r w:rsidR="00D20E09">
        <w:rPr>
          <w:rFonts w:ascii="Times New Roman" w:eastAsia="Times New Roman" w:hAnsi="Times New Roman"/>
          <w:noProof/>
        </w:rPr>
        <w:t xml:space="preserve">UNDP-GEF </w:t>
      </w:r>
      <w:r>
        <w:rPr>
          <w:rFonts w:ascii="Times New Roman" w:eastAsia="Times New Roman" w:hAnsi="Times New Roman"/>
          <w:noProof/>
        </w:rPr>
        <w:t xml:space="preserve">project document </w:t>
      </w:r>
      <w:bookmarkEnd w:id="32"/>
    </w:p>
    <w:p w14:paraId="6A1F26AC" w14:textId="77777777"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b/>
        </w:rPr>
        <w:lastRenderedPageBreak/>
        <w:t>ANNEX B:  RESPONSES TO PROJECT REVIEWS (</w:t>
      </w:r>
      <w:r w:rsidRPr="0035107A">
        <w:rPr>
          <w:rFonts w:ascii="Times New Roman" w:eastAsia="Times New Roman" w:hAnsi="Times New Roman"/>
        </w:rPr>
        <w:t>from GEF Secretariat and GEF Agencies, and Responses to Comments from Council at work program inclusion and the Convention Secretariat and STAP at PIF).</w:t>
      </w:r>
    </w:p>
    <w:p w14:paraId="6A1F26AD" w14:textId="77777777" w:rsidR="0035107A" w:rsidRPr="0035107A" w:rsidRDefault="0035107A" w:rsidP="0035107A">
      <w:pPr>
        <w:spacing w:after="0" w:line="240" w:lineRule="auto"/>
        <w:rPr>
          <w:rFonts w:ascii="Times New Roman" w:eastAsia="Times New Roman" w:hAnsi="Times New Roman"/>
        </w:rPr>
      </w:pPr>
    </w:p>
    <w:p w14:paraId="6A1F26AE" w14:textId="77777777" w:rsidR="0035107A" w:rsidRPr="0035107A" w:rsidRDefault="0035107A" w:rsidP="0035107A">
      <w:pPr>
        <w:spacing w:after="0" w:line="240" w:lineRule="auto"/>
        <w:rPr>
          <w:rFonts w:ascii="Times New Roman" w:eastAsia="Times New Roman" w:hAnsi="Times New Roman"/>
        </w:rPr>
        <w:sectPr w:rsidR="0035107A" w:rsidRPr="0035107A" w:rsidSect="00AF2FE3">
          <w:pgSz w:w="12240" w:h="15840"/>
          <w:pgMar w:top="720" w:right="900" w:bottom="1440" w:left="720" w:header="720" w:footer="720" w:gutter="0"/>
          <w:cols w:space="720"/>
          <w:docGrid w:linePitch="360"/>
        </w:sectPr>
      </w:pPr>
    </w:p>
    <w:p w14:paraId="6A1F26AF" w14:textId="77777777" w:rsidR="00286593" w:rsidRPr="003D320A" w:rsidRDefault="003D320A" w:rsidP="00A7067B">
      <w:pPr>
        <w:spacing w:after="0" w:line="240" w:lineRule="auto"/>
        <w:jc w:val="center"/>
        <w:rPr>
          <w:rFonts w:ascii="Times New Roman" w:hAnsi="Times New Roman"/>
          <w:b/>
          <w:u w:val="single"/>
        </w:rPr>
      </w:pPr>
      <w:r w:rsidRPr="003D320A">
        <w:rPr>
          <w:rFonts w:ascii="Times New Roman" w:hAnsi="Times New Roman"/>
          <w:b/>
          <w:u w:val="single"/>
        </w:rPr>
        <w:lastRenderedPageBreak/>
        <w:t>Disaster Risk &amp; Energy Access Management (DREAM)</w:t>
      </w:r>
    </w:p>
    <w:p w14:paraId="6A1F26B0" w14:textId="77777777" w:rsidR="003D320A" w:rsidRDefault="003D320A" w:rsidP="00A7067B">
      <w:pPr>
        <w:spacing w:after="0" w:line="240" w:lineRule="auto"/>
        <w:jc w:val="center"/>
        <w:rPr>
          <w:rFonts w:ascii="Times New Roman" w:eastAsia="Times New Roman" w:hAnsi="Times New Roman"/>
        </w:rPr>
      </w:pPr>
    </w:p>
    <w:p w14:paraId="6A1F26B1" w14:textId="77777777" w:rsidR="0035107A" w:rsidRDefault="00A7067B" w:rsidP="00A7067B">
      <w:pPr>
        <w:spacing w:after="0" w:line="240" w:lineRule="auto"/>
        <w:jc w:val="center"/>
        <w:rPr>
          <w:rFonts w:ascii="Times New Roman" w:eastAsia="Times New Roman" w:hAnsi="Times New Roman"/>
          <w:b/>
          <w:smallCaps/>
        </w:rPr>
      </w:pPr>
      <w:r w:rsidRPr="003D320A">
        <w:rPr>
          <w:rFonts w:ascii="Times New Roman" w:eastAsia="Times New Roman" w:hAnsi="Times New Roman"/>
        </w:rPr>
        <w:t>No comments received from STAP</w:t>
      </w:r>
      <w:r w:rsidRPr="0035107A">
        <w:rPr>
          <w:rFonts w:ascii="Times New Roman" w:eastAsia="Times New Roman" w:hAnsi="Times New Roman"/>
        </w:rPr>
        <w:t xml:space="preserve"> </w:t>
      </w:r>
      <w:r w:rsidR="0035107A" w:rsidRPr="0035107A">
        <w:rPr>
          <w:rFonts w:ascii="Times New Roman" w:eastAsia="Times New Roman" w:hAnsi="Times New Roman"/>
        </w:rPr>
        <w:br w:type="page"/>
      </w:r>
      <w:r w:rsidR="0035107A" w:rsidRPr="0035107A" w:rsidDel="00343BD0">
        <w:rPr>
          <w:rFonts w:ascii="Times New Roman" w:eastAsia="Times New Roman" w:hAnsi="Times New Roman"/>
          <w:b/>
          <w:smallCaps/>
        </w:rPr>
        <w:lastRenderedPageBreak/>
        <w:t xml:space="preserve"> </w:t>
      </w:r>
      <w:r w:rsidR="0035107A" w:rsidRPr="0035107A">
        <w:rPr>
          <w:rFonts w:ascii="Times New Roman" w:eastAsia="Times New Roman" w:hAnsi="Times New Roman"/>
          <w:b/>
          <w:smallCaps/>
        </w:rPr>
        <w:t xml:space="preserve">Annex </w:t>
      </w:r>
      <w:r w:rsidR="0035107A" w:rsidRPr="0035107A">
        <w:rPr>
          <w:rFonts w:ascii="Times New Roman" w:eastAsia="Times New Roman" w:hAnsi="Times New Roman"/>
          <w:b/>
          <w:caps/>
        </w:rPr>
        <w:t>C</w:t>
      </w:r>
      <w:r w:rsidR="0035107A" w:rsidRPr="0035107A">
        <w:rPr>
          <w:rFonts w:ascii="Times New Roman" w:eastAsia="Times New Roman" w:hAnsi="Times New Roman"/>
          <w:b/>
          <w:smallCaps/>
        </w:rPr>
        <w:t>:  status of implementation of project preparation activities and the use of funds</w:t>
      </w:r>
      <w:r w:rsidR="001414B0">
        <w:rPr>
          <w:rStyle w:val="FootnoteReference"/>
          <w:rFonts w:ascii="Times New Roman" w:eastAsia="Times New Roman" w:hAnsi="Times New Roman"/>
          <w:b/>
          <w:smallCaps/>
        </w:rPr>
        <w:footnoteReference w:id="6"/>
      </w:r>
    </w:p>
    <w:p w14:paraId="6A1F26B2" w14:textId="77777777" w:rsidR="002722C6" w:rsidRPr="0035107A" w:rsidRDefault="002722C6" w:rsidP="0035107A">
      <w:pPr>
        <w:spacing w:after="0" w:line="240" w:lineRule="auto"/>
        <w:rPr>
          <w:rFonts w:ascii="Times New Roman" w:eastAsia="Times New Roman" w:hAnsi="Times New Roman"/>
          <w:b/>
          <w:smallCaps/>
        </w:rPr>
      </w:pPr>
    </w:p>
    <w:p w14:paraId="6A1F26B3" w14:textId="77777777" w:rsidR="00F41F71" w:rsidRPr="0035107A" w:rsidRDefault="002722C6" w:rsidP="0035107A">
      <w:pPr>
        <w:spacing w:after="0" w:line="240" w:lineRule="auto"/>
        <w:rPr>
          <w:rFonts w:ascii="Times New Roman" w:eastAsia="Times New Roman" w:hAnsi="Times New Roman"/>
        </w:rPr>
      </w:pPr>
      <w:r w:rsidRPr="000B493B">
        <w:rPr>
          <w:rFonts w:ascii="Times New Roman" w:eastAsia="Times New Roman" w:hAnsi="Times New Roman"/>
          <w:smallCaps/>
        </w:rPr>
        <w:t>A</w:t>
      </w:r>
      <w:r w:rsidR="0035107A" w:rsidRPr="000B493B">
        <w:rPr>
          <w:rFonts w:ascii="Times New Roman" w:eastAsia="Times New Roman" w:hAnsi="Times New Roman"/>
          <w:smallCaps/>
        </w:rPr>
        <w:t xml:space="preserve">.  provide detailed funding amount of the </w:t>
      </w:r>
      <w:proofErr w:type="spellStart"/>
      <w:r w:rsidR="0035107A" w:rsidRPr="000B493B">
        <w:rPr>
          <w:rFonts w:ascii="Times New Roman" w:eastAsia="Times New Roman" w:hAnsi="Times New Roman"/>
          <w:smallCaps/>
        </w:rPr>
        <w:t>ppg</w:t>
      </w:r>
      <w:proofErr w:type="spellEnd"/>
      <w:r w:rsidR="0035107A" w:rsidRPr="000B493B">
        <w:rPr>
          <w:rFonts w:ascii="Times New Roman" w:eastAsia="Times New Roman" w:hAnsi="Times New Roman"/>
          <w:smallCaps/>
        </w:rPr>
        <w:t xml:space="preserve"> activities financing status in the table below:</w:t>
      </w:r>
      <w:r w:rsidR="0035107A" w:rsidRPr="0035107A">
        <w:rPr>
          <w:rFonts w:ascii="Times New Roman" w:eastAsia="Times New Roman" w:hAnsi="Times New Roman"/>
          <w:smallCaps/>
        </w:rPr>
        <w:br/>
        <w:t xml:space="preserve">        </w:t>
      </w:r>
    </w:p>
    <w:tbl>
      <w:tblPr>
        <w:tblW w:w="9900" w:type="dxa"/>
        <w:jc w:val="center"/>
        <w:tblCellMar>
          <w:left w:w="0" w:type="dxa"/>
          <w:right w:w="0" w:type="dxa"/>
        </w:tblCellMar>
        <w:tblLook w:val="00A0" w:firstRow="1" w:lastRow="0" w:firstColumn="1" w:lastColumn="0" w:noHBand="0" w:noVBand="0"/>
      </w:tblPr>
      <w:tblGrid>
        <w:gridCol w:w="4500"/>
        <w:gridCol w:w="1620"/>
        <w:gridCol w:w="1890"/>
        <w:gridCol w:w="1890"/>
      </w:tblGrid>
      <w:tr w:rsidR="00F41F71" w:rsidRPr="00D00BEB" w14:paraId="6A1F26B5" w14:textId="77777777" w:rsidTr="00944488">
        <w:trPr>
          <w:trHeight w:val="233"/>
          <w:jc w:val="center"/>
        </w:trPr>
        <w:tc>
          <w:tcPr>
            <w:tcW w:w="990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1F26B4" w14:textId="77777777" w:rsidR="00F41F71" w:rsidRPr="00D00BEB" w:rsidRDefault="00F41F71" w:rsidP="00546F15">
            <w:pPr>
              <w:spacing w:after="0" w:line="240" w:lineRule="auto"/>
              <w:jc w:val="both"/>
              <w:rPr>
                <w:rFonts w:ascii="Times New Roman" w:hAnsi="Times New Roman"/>
                <w:color w:val="000000"/>
              </w:rPr>
            </w:pPr>
            <w:r w:rsidRPr="00D00BEB">
              <w:rPr>
                <w:rFonts w:ascii="Times New Roman" w:hAnsi="Times New Roman"/>
                <w:color w:val="000000"/>
              </w:rPr>
              <w:t xml:space="preserve">PPG Grant Approved at </w:t>
            </w:r>
            <w:r w:rsidRPr="00546F15">
              <w:rPr>
                <w:rFonts w:ascii="Times New Roman" w:hAnsi="Times New Roman"/>
                <w:color w:val="000000"/>
              </w:rPr>
              <w:t xml:space="preserve">PIF: USD </w:t>
            </w:r>
            <w:r w:rsidR="00546F15" w:rsidRPr="00546F15">
              <w:rPr>
                <w:rFonts w:ascii="Times New Roman" w:hAnsi="Times New Roman"/>
                <w:color w:val="000000"/>
              </w:rPr>
              <w:t>100,000</w:t>
            </w:r>
          </w:p>
        </w:tc>
      </w:tr>
      <w:tr w:rsidR="00F41F71" w:rsidRPr="00D00BEB" w14:paraId="6A1F26B8" w14:textId="77777777" w:rsidTr="00944488">
        <w:trPr>
          <w:trHeight w:val="233"/>
          <w:jc w:val="center"/>
        </w:trPr>
        <w:tc>
          <w:tcPr>
            <w:tcW w:w="45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1F26B6" w14:textId="77777777" w:rsidR="00F41F71" w:rsidRPr="00D00BEB" w:rsidRDefault="00F41F71" w:rsidP="00944488">
            <w:pPr>
              <w:spacing w:after="0" w:line="240" w:lineRule="auto"/>
              <w:jc w:val="center"/>
              <w:rPr>
                <w:rFonts w:ascii="Times New Roman" w:hAnsi="Times New Roman"/>
              </w:rPr>
            </w:pPr>
            <w:r w:rsidRPr="00D00BEB">
              <w:rPr>
                <w:rFonts w:ascii="Times New Roman" w:hAnsi="Times New Roman"/>
                <w:b/>
                <w:bCs/>
                <w:i/>
                <w:iCs/>
              </w:rPr>
              <w:t>Project Preparation Activities Implemented</w:t>
            </w:r>
          </w:p>
        </w:tc>
        <w:tc>
          <w:tcPr>
            <w:tcW w:w="5400" w:type="dxa"/>
            <w:gridSpan w:val="3"/>
            <w:tcBorders>
              <w:top w:val="nil"/>
              <w:left w:val="nil"/>
              <w:bottom w:val="single" w:sz="8" w:space="0" w:color="auto"/>
              <w:right w:val="single" w:sz="8" w:space="0" w:color="auto"/>
            </w:tcBorders>
            <w:tcMar>
              <w:top w:w="0" w:type="dxa"/>
              <w:left w:w="108" w:type="dxa"/>
              <w:bottom w:w="0" w:type="dxa"/>
              <w:right w:w="108" w:type="dxa"/>
            </w:tcMar>
          </w:tcPr>
          <w:p w14:paraId="6A1F26B7" w14:textId="77777777" w:rsidR="00F41F71" w:rsidRPr="00D00BEB" w:rsidRDefault="00F41F71" w:rsidP="00944488">
            <w:pPr>
              <w:spacing w:after="0" w:line="240" w:lineRule="auto"/>
              <w:jc w:val="center"/>
              <w:rPr>
                <w:rFonts w:ascii="Times New Roman" w:hAnsi="Times New Roman"/>
              </w:rPr>
            </w:pPr>
            <w:r w:rsidRPr="00D00BEB">
              <w:rPr>
                <w:rFonts w:ascii="Times New Roman" w:hAnsi="Times New Roman"/>
                <w:b/>
                <w:bCs/>
                <w:i/>
                <w:iCs/>
              </w:rPr>
              <w:t>GEF/LDCF/SCCF/NPIF Amount ($)</w:t>
            </w:r>
          </w:p>
        </w:tc>
      </w:tr>
      <w:tr w:rsidR="00F41F71" w:rsidRPr="00D00BEB" w14:paraId="6A1F26BD" w14:textId="77777777" w:rsidTr="00944488">
        <w:trPr>
          <w:trHeight w:val="232"/>
          <w:jc w:val="center"/>
        </w:trPr>
        <w:tc>
          <w:tcPr>
            <w:tcW w:w="0" w:type="auto"/>
            <w:vMerge/>
            <w:tcBorders>
              <w:top w:val="nil"/>
              <w:left w:val="single" w:sz="8" w:space="0" w:color="auto"/>
              <w:bottom w:val="single" w:sz="8" w:space="0" w:color="auto"/>
              <w:right w:val="single" w:sz="8" w:space="0" w:color="auto"/>
            </w:tcBorders>
            <w:vAlign w:val="center"/>
          </w:tcPr>
          <w:p w14:paraId="6A1F26B9" w14:textId="77777777" w:rsidR="00F41F71" w:rsidRPr="00D00BEB" w:rsidRDefault="00F41F71" w:rsidP="00944488">
            <w:pPr>
              <w:spacing w:after="0" w:line="240" w:lineRule="auto"/>
              <w:rPr>
                <w:rFonts w:ascii="Times New Roman" w:hAnsi="Times New Roma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A1F26BA" w14:textId="77777777" w:rsidR="00F41F71" w:rsidRPr="00D00BEB" w:rsidRDefault="00F41F71" w:rsidP="00944488">
            <w:pPr>
              <w:spacing w:after="0" w:line="240" w:lineRule="auto"/>
              <w:jc w:val="center"/>
              <w:rPr>
                <w:rFonts w:ascii="Times New Roman" w:hAnsi="Times New Roman"/>
              </w:rPr>
            </w:pPr>
            <w:r w:rsidRPr="00D00BEB">
              <w:rPr>
                <w:rFonts w:ascii="Times New Roman" w:hAnsi="Times New Roman"/>
                <w:b/>
                <w:bCs/>
                <w:i/>
                <w:iCs/>
              </w:rPr>
              <w:t>Budgeted Amount</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6A1F26BB" w14:textId="77777777" w:rsidR="00F41F71" w:rsidRPr="00D00BEB" w:rsidRDefault="00F41F71" w:rsidP="00944488">
            <w:pPr>
              <w:spacing w:after="0" w:line="240" w:lineRule="auto"/>
              <w:jc w:val="center"/>
              <w:rPr>
                <w:rFonts w:ascii="Times New Roman" w:hAnsi="Times New Roman"/>
              </w:rPr>
            </w:pPr>
            <w:r w:rsidRPr="00D00BEB">
              <w:rPr>
                <w:rFonts w:ascii="Times New Roman" w:hAnsi="Times New Roman"/>
                <w:b/>
                <w:bCs/>
                <w:i/>
                <w:iCs/>
              </w:rPr>
              <w:t>Amount Spent To date</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6A1F26BC" w14:textId="77777777" w:rsidR="00F41F71" w:rsidRPr="00D00BEB" w:rsidRDefault="00F41F71" w:rsidP="00944488">
            <w:pPr>
              <w:spacing w:after="0" w:line="240" w:lineRule="auto"/>
              <w:jc w:val="center"/>
              <w:rPr>
                <w:rFonts w:ascii="Times New Roman" w:hAnsi="Times New Roman"/>
              </w:rPr>
            </w:pPr>
            <w:r w:rsidRPr="00D00BEB">
              <w:rPr>
                <w:rFonts w:ascii="Times New Roman" w:hAnsi="Times New Roman"/>
                <w:b/>
                <w:bCs/>
                <w:i/>
                <w:iCs/>
              </w:rPr>
              <w:t>Amount Committed</w:t>
            </w:r>
          </w:p>
        </w:tc>
      </w:tr>
      <w:tr w:rsidR="00F41F71" w:rsidRPr="00D00BEB" w14:paraId="6A1F26C2" w14:textId="77777777" w:rsidTr="00944488">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F26BE" w14:textId="77777777" w:rsidR="00F41F71" w:rsidRPr="00D00BEB" w:rsidRDefault="00F41F71" w:rsidP="00944488">
            <w:pPr>
              <w:spacing w:after="0" w:line="240" w:lineRule="auto"/>
              <w:rPr>
                <w:rFonts w:ascii="Times New Roman" w:hAnsi="Times New Roman"/>
              </w:rPr>
            </w:pPr>
            <w:r w:rsidRPr="00D00BEB">
              <w:rPr>
                <w:rFonts w:ascii="Times New Roman" w:hAnsi="Times New Roman"/>
                <w:lang w:val="en-GB"/>
              </w:rPr>
              <w:t>Technical review (</w:t>
            </w:r>
            <w:r w:rsidRPr="00D00BEB">
              <w:rPr>
                <w:rFonts w:ascii="Times New Roman" w:hAnsi="Times New Roman"/>
              </w:rPr>
              <w:t>Baseline analysis of the regulatory framework, policy, technology and market)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BF"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40</w:t>
            </w:r>
            <w:r w:rsidR="00F41F71" w:rsidRPr="00546F15">
              <w:rPr>
                <w:rFonts w:ascii="Times New Roman" w:hAnsi="Times New Roman"/>
              </w:rPr>
              <w:t>,015</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C0"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40,015</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C1"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0</w:t>
            </w:r>
          </w:p>
        </w:tc>
      </w:tr>
      <w:tr w:rsidR="00F41F71" w:rsidRPr="00D00BEB" w14:paraId="6A1F26C7" w14:textId="77777777" w:rsidTr="00944488">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F26C3" w14:textId="77777777" w:rsidR="00F41F71" w:rsidRPr="00D00BEB" w:rsidRDefault="00F41F71" w:rsidP="00944488">
            <w:pPr>
              <w:spacing w:after="0" w:line="240" w:lineRule="auto"/>
              <w:rPr>
                <w:rFonts w:ascii="Times New Roman" w:hAnsi="Times New Roman"/>
              </w:rPr>
            </w:pPr>
            <w:r w:rsidRPr="00D00BEB">
              <w:rPr>
                <w:rFonts w:ascii="Times New Roman" w:hAnsi="Times New Roman"/>
                <w:lang w:val="en-GB"/>
              </w:rPr>
              <w:t>Project design and project document preparation including institutional arrangements, monitoring and evaluation</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C4"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42</w:t>
            </w:r>
            <w:r w:rsidR="00F41F71" w:rsidRPr="00546F15">
              <w:rPr>
                <w:rFonts w:ascii="Times New Roman" w:hAnsi="Times New Roman"/>
              </w:rPr>
              <w:t>,566</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C5" w14:textId="77777777" w:rsidR="00F41F71" w:rsidRPr="00546F15" w:rsidRDefault="00546F15" w:rsidP="00944488">
            <w:pPr>
              <w:spacing w:after="0" w:line="240" w:lineRule="auto"/>
              <w:jc w:val="center"/>
              <w:rPr>
                <w:rFonts w:ascii="Times New Roman" w:hAnsi="Times New Roman"/>
              </w:rPr>
            </w:pPr>
            <w:bookmarkStart w:id="33" w:name="AST_03"/>
            <w:bookmarkEnd w:id="33"/>
            <w:r w:rsidRPr="00546F15">
              <w:rPr>
                <w:rFonts w:ascii="Times New Roman" w:hAnsi="Times New Roman"/>
              </w:rPr>
              <w:t>42,566</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C6"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0</w:t>
            </w:r>
          </w:p>
        </w:tc>
      </w:tr>
      <w:tr w:rsidR="00F41F71" w:rsidRPr="00D00BEB" w14:paraId="6A1F26CC" w14:textId="77777777" w:rsidTr="00944488">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F26C8" w14:textId="77777777" w:rsidR="00F41F71" w:rsidRPr="00D00BEB" w:rsidRDefault="00F41F71" w:rsidP="00944488">
            <w:pPr>
              <w:spacing w:after="0" w:line="240" w:lineRule="auto"/>
              <w:rPr>
                <w:rFonts w:ascii="Times New Roman" w:hAnsi="Times New Roman"/>
              </w:rPr>
            </w:pPr>
            <w:r w:rsidRPr="00D00BEB">
              <w:rPr>
                <w:rFonts w:ascii="Times New Roman" w:hAnsi="Times New Roman"/>
                <w:lang w:val="en-GB"/>
              </w:rPr>
              <w:t>Financial planning and co-financing investments</w:t>
            </w:r>
            <w:r w:rsidRPr="00D00BEB">
              <w:rPr>
                <w:rFonts w:ascii="Times New Roman" w:hAnsi="Times New Roman"/>
              </w:rPr>
              <w:t xml:space="preserve"> (Stake holder analysis and capacity needs assessment, co-financing commitment letters)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C9" w14:textId="77777777" w:rsidR="00F41F71" w:rsidRPr="00546F15" w:rsidRDefault="00F41F71" w:rsidP="00944488">
            <w:pPr>
              <w:spacing w:after="0" w:line="240" w:lineRule="auto"/>
              <w:jc w:val="center"/>
              <w:rPr>
                <w:rFonts w:ascii="Times New Roman" w:hAnsi="Times New Roman"/>
              </w:rPr>
            </w:pPr>
            <w:r w:rsidRPr="00546F15">
              <w:rPr>
                <w:rFonts w:ascii="Times New Roman" w:hAnsi="Times New Roman"/>
              </w:rPr>
              <w:t>11,325</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CA"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11,325</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F26CB" w14:textId="77777777" w:rsidR="00F41F71" w:rsidRPr="00546F15" w:rsidRDefault="00546F15" w:rsidP="00944488">
            <w:pPr>
              <w:spacing w:after="0" w:line="240" w:lineRule="auto"/>
              <w:jc w:val="center"/>
              <w:rPr>
                <w:rFonts w:ascii="Times New Roman" w:hAnsi="Times New Roman"/>
              </w:rPr>
            </w:pPr>
            <w:bookmarkStart w:id="34" w:name="AC_05"/>
            <w:bookmarkEnd w:id="34"/>
            <w:r w:rsidRPr="00546F15">
              <w:rPr>
                <w:rFonts w:ascii="Times New Roman" w:hAnsi="Times New Roman"/>
              </w:rPr>
              <w:t>0</w:t>
            </w:r>
          </w:p>
        </w:tc>
      </w:tr>
      <w:tr w:rsidR="00F41F71" w:rsidRPr="00D00BEB" w14:paraId="6A1F26D1" w14:textId="77777777" w:rsidTr="00944488">
        <w:trPr>
          <w:jc w:val="center"/>
        </w:trPr>
        <w:tc>
          <w:tcPr>
            <w:tcW w:w="4500"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6A1F26CD" w14:textId="77777777" w:rsidR="00F41F71" w:rsidRPr="00D00BEB" w:rsidRDefault="00F41F71" w:rsidP="00944488">
            <w:pPr>
              <w:spacing w:after="0" w:line="240" w:lineRule="auto"/>
              <w:rPr>
                <w:rFonts w:ascii="Times New Roman" w:hAnsi="Times New Roman"/>
              </w:rPr>
            </w:pPr>
            <w:r w:rsidRPr="00D00BEB">
              <w:rPr>
                <w:rFonts w:ascii="Times New Roman" w:hAnsi="Times New Roman"/>
                <w:lang w:val="en-GB"/>
              </w:rPr>
              <w:t>Stakeholders consultation and validation workshops</w:t>
            </w:r>
          </w:p>
        </w:tc>
        <w:tc>
          <w:tcPr>
            <w:tcW w:w="162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center"/>
          </w:tcPr>
          <w:p w14:paraId="6A1F26CE"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6,094</w:t>
            </w:r>
          </w:p>
        </w:tc>
        <w:tc>
          <w:tcPr>
            <w:tcW w:w="189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center"/>
          </w:tcPr>
          <w:p w14:paraId="6A1F26CF"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6,094</w:t>
            </w:r>
          </w:p>
        </w:tc>
        <w:tc>
          <w:tcPr>
            <w:tcW w:w="189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center"/>
          </w:tcPr>
          <w:p w14:paraId="6A1F26D0" w14:textId="77777777" w:rsidR="00F41F71" w:rsidRPr="00546F15" w:rsidRDefault="00546F15" w:rsidP="00944488">
            <w:pPr>
              <w:spacing w:after="0" w:line="240" w:lineRule="auto"/>
              <w:jc w:val="center"/>
              <w:rPr>
                <w:rFonts w:ascii="Times New Roman" w:hAnsi="Times New Roman"/>
              </w:rPr>
            </w:pPr>
            <w:r w:rsidRPr="00546F15">
              <w:rPr>
                <w:rFonts w:ascii="Times New Roman" w:hAnsi="Times New Roman"/>
              </w:rPr>
              <w:t>0</w:t>
            </w:r>
          </w:p>
        </w:tc>
      </w:tr>
      <w:tr w:rsidR="00F41F71" w:rsidRPr="00D00BEB" w14:paraId="6A1F26D6" w14:textId="77777777" w:rsidTr="00944488">
        <w:trPr>
          <w:jc w:val="center"/>
        </w:trPr>
        <w:tc>
          <w:tcPr>
            <w:tcW w:w="4500" w:type="dxa"/>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F26D2" w14:textId="77777777" w:rsidR="00F41F71" w:rsidRPr="00D00BEB" w:rsidRDefault="00F41F71" w:rsidP="00944488">
            <w:pPr>
              <w:spacing w:after="0" w:line="240" w:lineRule="auto"/>
              <w:rPr>
                <w:rFonts w:ascii="Times New Roman" w:hAnsi="Times New Roman"/>
              </w:rPr>
            </w:pPr>
            <w:r w:rsidRPr="00D00BEB">
              <w:rPr>
                <w:rFonts w:ascii="Times New Roman" w:hAnsi="Times New Roman"/>
                <w:b/>
                <w:bCs/>
              </w:rPr>
              <w:t>Total</w:t>
            </w:r>
          </w:p>
        </w:tc>
        <w:tc>
          <w:tcPr>
            <w:tcW w:w="162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14:paraId="6A1F26D3" w14:textId="77777777" w:rsidR="00F41F71" w:rsidRPr="00546F15" w:rsidRDefault="00546F15" w:rsidP="00944488">
            <w:pPr>
              <w:spacing w:after="0" w:line="240" w:lineRule="auto"/>
              <w:jc w:val="center"/>
              <w:rPr>
                <w:rFonts w:ascii="Times New Roman" w:hAnsi="Times New Roman"/>
                <w:b/>
              </w:rPr>
            </w:pPr>
            <w:r w:rsidRPr="00546F15">
              <w:rPr>
                <w:rFonts w:ascii="Times New Roman" w:hAnsi="Times New Roman"/>
                <w:b/>
                <w:bCs/>
              </w:rPr>
              <w:t>100,000</w:t>
            </w:r>
          </w:p>
        </w:tc>
        <w:tc>
          <w:tcPr>
            <w:tcW w:w="189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14:paraId="6A1F26D4" w14:textId="77777777" w:rsidR="00F41F71" w:rsidRPr="00546F15" w:rsidRDefault="00546F15" w:rsidP="00944488">
            <w:pPr>
              <w:spacing w:after="0" w:line="240" w:lineRule="auto"/>
              <w:jc w:val="center"/>
              <w:rPr>
                <w:rFonts w:ascii="Times New Roman" w:hAnsi="Times New Roman"/>
                <w:b/>
              </w:rPr>
            </w:pPr>
            <w:r w:rsidRPr="00546F15">
              <w:rPr>
                <w:rFonts w:ascii="Times New Roman" w:hAnsi="Times New Roman"/>
                <w:b/>
              </w:rPr>
              <w:t>100,000</w:t>
            </w:r>
          </w:p>
        </w:tc>
        <w:tc>
          <w:tcPr>
            <w:tcW w:w="1890"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A1F26D5" w14:textId="77777777" w:rsidR="00F41F71" w:rsidRPr="00546F15" w:rsidRDefault="00546F15" w:rsidP="00944488">
            <w:pPr>
              <w:spacing w:after="0" w:line="240" w:lineRule="auto"/>
              <w:jc w:val="center"/>
              <w:rPr>
                <w:rFonts w:ascii="Times New Roman" w:hAnsi="Times New Roman"/>
                <w:b/>
              </w:rPr>
            </w:pPr>
            <w:r w:rsidRPr="00546F15">
              <w:rPr>
                <w:rFonts w:ascii="Times New Roman" w:hAnsi="Times New Roman"/>
                <w:b/>
              </w:rPr>
              <w:t>0</w:t>
            </w:r>
          </w:p>
        </w:tc>
      </w:tr>
    </w:tbl>
    <w:p w14:paraId="6A1F26D7" w14:textId="77777777" w:rsidR="0035107A" w:rsidRDefault="0035107A" w:rsidP="0035107A">
      <w:pPr>
        <w:spacing w:after="0" w:line="240" w:lineRule="auto"/>
        <w:rPr>
          <w:rFonts w:ascii="Times New Roman" w:eastAsia="Times New Roman" w:hAnsi="Times New Roman"/>
        </w:rPr>
      </w:pPr>
      <w:bookmarkStart w:id="35" w:name="ApprovedActivity_01"/>
      <w:bookmarkStart w:id="36" w:name="ApprovedActivity_02"/>
      <w:bookmarkStart w:id="37" w:name="ApprovedActivity_03"/>
      <w:bookmarkStart w:id="38" w:name="ApprovedActivity_07"/>
      <w:bookmarkStart w:id="39" w:name="ApprovedActivity_08"/>
      <w:bookmarkEnd w:id="35"/>
      <w:bookmarkEnd w:id="36"/>
      <w:bookmarkEnd w:id="37"/>
      <w:bookmarkEnd w:id="38"/>
      <w:bookmarkEnd w:id="39"/>
      <w:r w:rsidRPr="0035107A">
        <w:rPr>
          <w:rFonts w:ascii="Times New Roman" w:eastAsia="Times New Roman" w:hAnsi="Times New Roman"/>
        </w:rPr>
        <w:t xml:space="preserve">      </w:t>
      </w:r>
    </w:p>
    <w:p w14:paraId="6A1F26D8" w14:textId="77777777" w:rsidR="00555E38" w:rsidRPr="00555E38" w:rsidRDefault="00555E38" w:rsidP="00555E38">
      <w:pPr>
        <w:jc w:val="both"/>
        <w:rPr>
          <w:rFonts w:ascii="Times" w:hAnsi="Times"/>
        </w:rPr>
      </w:pPr>
      <w:r w:rsidRPr="00555E38">
        <w:rPr>
          <w:rFonts w:ascii="Times" w:hAnsi="Times"/>
        </w:rPr>
        <w:t xml:space="preserve">The PPG phase of the project achieved its main outcome of developing a </w:t>
      </w:r>
      <w:r w:rsidR="00F41F71">
        <w:rPr>
          <w:rFonts w:ascii="Times" w:hAnsi="Times"/>
        </w:rPr>
        <w:t>Medium</w:t>
      </w:r>
      <w:r w:rsidRPr="00555E38">
        <w:rPr>
          <w:rFonts w:ascii="Times" w:hAnsi="Times"/>
        </w:rPr>
        <w:t xml:space="preserve">-Size Project Proposal for submission to GEF. </w:t>
      </w:r>
    </w:p>
    <w:p w14:paraId="6A1F26D9" w14:textId="77777777" w:rsidR="0035107A" w:rsidRPr="0035107A" w:rsidRDefault="0035107A" w:rsidP="0035107A">
      <w:pPr>
        <w:spacing w:after="0" w:line="240" w:lineRule="auto"/>
        <w:rPr>
          <w:rFonts w:ascii="Times New Roman" w:eastAsia="Times New Roman" w:hAnsi="Times New Roman"/>
          <w:sz w:val="18"/>
          <w:szCs w:val="18"/>
        </w:rPr>
      </w:pPr>
    </w:p>
    <w:p w14:paraId="6A1F26DA" w14:textId="77777777" w:rsidR="0035107A" w:rsidRPr="0035107A" w:rsidRDefault="0035107A" w:rsidP="0035107A">
      <w:pPr>
        <w:spacing w:after="0" w:line="240" w:lineRule="auto"/>
        <w:rPr>
          <w:rFonts w:ascii="Times New Roman" w:eastAsia="Times New Roman" w:hAnsi="Times New Roman"/>
          <w:b/>
          <w:smallCaps/>
        </w:rPr>
      </w:pPr>
      <w:r w:rsidRPr="0035107A">
        <w:rPr>
          <w:rFonts w:ascii="Times New Roman" w:eastAsia="Times New Roman" w:hAnsi="Times New Roman"/>
          <w:b/>
          <w:smallCaps/>
        </w:rPr>
        <w:br w:type="page"/>
      </w:r>
    </w:p>
    <w:p w14:paraId="6A1F26DB" w14:textId="77777777" w:rsidR="0035107A" w:rsidRPr="0035107A" w:rsidRDefault="0035107A" w:rsidP="0035107A">
      <w:pPr>
        <w:spacing w:after="0" w:line="240" w:lineRule="auto"/>
        <w:rPr>
          <w:rFonts w:ascii="Times New Roman" w:eastAsia="Times New Roman" w:hAnsi="Times New Roman"/>
          <w:b/>
          <w:smallCaps/>
        </w:rPr>
        <w:sectPr w:rsidR="0035107A" w:rsidRPr="0035107A" w:rsidSect="00AF2FE3">
          <w:type w:val="continuous"/>
          <w:pgSz w:w="12240" w:h="15840"/>
          <w:pgMar w:top="720" w:right="900" w:bottom="1440" w:left="720" w:header="720" w:footer="720" w:gutter="0"/>
          <w:cols w:space="720"/>
          <w:docGrid w:linePitch="360"/>
        </w:sectPr>
      </w:pPr>
    </w:p>
    <w:p w14:paraId="6A1F26DC" w14:textId="77777777" w:rsidR="0086227C" w:rsidRDefault="002722C6" w:rsidP="0035107A">
      <w:pPr>
        <w:spacing w:after="0" w:line="240" w:lineRule="auto"/>
        <w:rPr>
          <w:rFonts w:ascii="Times New Roman" w:eastAsia="Times New Roman" w:hAnsi="Times New Roman"/>
          <w:b/>
          <w:smallCaps/>
        </w:rPr>
      </w:pPr>
      <w:r>
        <w:rPr>
          <w:rFonts w:ascii="Times New Roman" w:eastAsia="Times New Roman" w:hAnsi="Times New Roman"/>
          <w:b/>
          <w:smallCaps/>
        </w:rPr>
        <w:lastRenderedPageBreak/>
        <w:t>annex D</w:t>
      </w:r>
      <w:r w:rsidR="0035107A" w:rsidRPr="0035107A">
        <w:rPr>
          <w:rFonts w:ascii="Times New Roman" w:eastAsia="Times New Roman" w:hAnsi="Times New Roman"/>
          <w:b/>
          <w:smallCaps/>
        </w:rPr>
        <w:t xml:space="preserve">: </w:t>
      </w:r>
      <w:r w:rsidR="00546F15">
        <w:rPr>
          <w:rFonts w:ascii="Times New Roman" w:eastAsia="Times New Roman" w:hAnsi="Times New Roman"/>
          <w:b/>
          <w:smallCaps/>
        </w:rPr>
        <w:t xml:space="preserve"> calendar  of expected reflows</w:t>
      </w:r>
      <w:r w:rsidR="00D20E09">
        <w:rPr>
          <w:rFonts w:ascii="Times New Roman" w:eastAsia="Times New Roman" w:hAnsi="Times New Roman"/>
          <w:b/>
          <w:smallCaps/>
        </w:rPr>
        <w:t xml:space="preserve">: </w:t>
      </w:r>
    </w:p>
    <w:p w14:paraId="6A1F26DD" w14:textId="77777777" w:rsidR="0086227C" w:rsidRDefault="0086227C" w:rsidP="0035107A">
      <w:pPr>
        <w:spacing w:after="0" w:line="240" w:lineRule="auto"/>
        <w:rPr>
          <w:rFonts w:ascii="Times New Roman" w:eastAsia="Times New Roman" w:hAnsi="Times New Roman"/>
          <w:b/>
          <w:smallCaps/>
        </w:rPr>
      </w:pPr>
    </w:p>
    <w:p w14:paraId="6A1F26DE" w14:textId="77777777" w:rsidR="0035107A" w:rsidRPr="0035107A" w:rsidRDefault="00D20E09" w:rsidP="0035107A">
      <w:pPr>
        <w:spacing w:after="0" w:line="240" w:lineRule="auto"/>
        <w:rPr>
          <w:rFonts w:ascii="Times New Roman" w:eastAsia="Times New Roman" w:hAnsi="Times New Roman"/>
        </w:rPr>
      </w:pPr>
      <w:r>
        <w:rPr>
          <w:rFonts w:ascii="Times New Roman" w:eastAsia="Times New Roman" w:hAnsi="Times New Roman"/>
          <w:b/>
          <w:smallCaps/>
        </w:rPr>
        <w:t>NA</w:t>
      </w:r>
    </w:p>
    <w:p w14:paraId="6A1F26DF" w14:textId="77777777" w:rsidR="0035107A" w:rsidRPr="0035107A" w:rsidRDefault="0035107A" w:rsidP="0035107A">
      <w:pPr>
        <w:spacing w:after="0" w:line="240" w:lineRule="auto"/>
        <w:rPr>
          <w:rFonts w:ascii="Times New Roman" w:eastAsia="Times New Roman" w:hAnsi="Times New Roman"/>
          <w:b/>
          <w:smallCaps/>
        </w:rPr>
      </w:pPr>
    </w:p>
    <w:p w14:paraId="6A1F26E0" w14:textId="77777777" w:rsidR="00591870" w:rsidRPr="0035107A" w:rsidRDefault="00591870" w:rsidP="00591870"/>
    <w:sectPr w:rsidR="00591870" w:rsidRPr="0035107A" w:rsidSect="00AF2FE3">
      <w:type w:val="continuous"/>
      <w:pgSz w:w="12240" w:h="15840"/>
      <w:pgMar w:top="720" w:right="90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0D96B" w14:textId="77777777" w:rsidR="002B33FF" w:rsidRDefault="002B33FF" w:rsidP="00591870">
      <w:pPr>
        <w:spacing w:after="0" w:line="240" w:lineRule="auto"/>
      </w:pPr>
      <w:r>
        <w:separator/>
      </w:r>
    </w:p>
  </w:endnote>
  <w:endnote w:type="continuationSeparator" w:id="0">
    <w:p w14:paraId="518771E3" w14:textId="77777777" w:rsidR="002B33FF" w:rsidRDefault="002B33FF" w:rsidP="005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F26E9" w14:textId="77777777" w:rsidR="00843219" w:rsidRPr="0009139C" w:rsidRDefault="00843219" w:rsidP="00591870">
    <w:pPr>
      <w:pStyle w:val="Footer"/>
      <w:tabs>
        <w:tab w:val="clear" w:pos="4320"/>
        <w:tab w:val="clear" w:pos="8640"/>
      </w:tabs>
      <w:jc w:val="center"/>
      <w:rPr>
        <w:sz w:val="20"/>
        <w:szCs w:val="20"/>
      </w:rPr>
    </w:pPr>
    <w:r w:rsidRPr="00DB6681">
      <w:rPr>
        <w:sz w:val="16"/>
        <w:szCs w:val="16"/>
      </w:rPr>
      <w:t>G</w:t>
    </w:r>
    <w:r>
      <w:rPr>
        <w:sz w:val="16"/>
        <w:szCs w:val="16"/>
      </w:rPr>
      <w:t>EF5 CEO Endorsement Template-</w:t>
    </w:r>
    <w:r>
      <w:rPr>
        <w:sz w:val="16"/>
        <w:szCs w:val="16"/>
        <w:lang w:val="en-US"/>
      </w:rPr>
      <w:t>February 2013</w:t>
    </w:r>
    <w:r w:rsidRPr="00DB6681">
      <w:rPr>
        <w:sz w:val="16"/>
        <w:szCs w:val="16"/>
      </w:rPr>
      <w:t xml:space="preserve">.doc                                                                                                                                   </w:t>
    </w:r>
    <w:r>
      <w:rPr>
        <w:sz w:val="16"/>
        <w:szCs w:val="16"/>
      </w:rPr>
      <w:tab/>
    </w:r>
    <w:r>
      <w:rPr>
        <w:sz w:val="16"/>
        <w:szCs w:val="16"/>
      </w:rPr>
      <w:tab/>
    </w:r>
    <w:r>
      <w:rPr>
        <w:sz w:val="16"/>
        <w:szCs w:val="16"/>
      </w:rPr>
      <w:tab/>
    </w:r>
    <w:r w:rsidRPr="00DB6681">
      <w:rPr>
        <w:sz w:val="16"/>
        <w:szCs w:val="16"/>
      </w:rPr>
      <w:t xml:space="preserve"> </w:t>
    </w:r>
    <w:r w:rsidRPr="0009139C">
      <w:rPr>
        <w:sz w:val="20"/>
        <w:szCs w:val="20"/>
      </w:rPr>
      <w:fldChar w:fldCharType="begin"/>
    </w:r>
    <w:r w:rsidRPr="0009139C">
      <w:rPr>
        <w:sz w:val="20"/>
        <w:szCs w:val="20"/>
      </w:rPr>
      <w:instrText xml:space="preserve"> PAGE   \* MERGEFORMAT </w:instrText>
    </w:r>
    <w:r w:rsidRPr="0009139C">
      <w:rPr>
        <w:sz w:val="20"/>
        <w:szCs w:val="20"/>
      </w:rPr>
      <w:fldChar w:fldCharType="separate"/>
    </w:r>
    <w:r w:rsidR="0071290C">
      <w:rPr>
        <w:noProof/>
        <w:sz w:val="20"/>
        <w:szCs w:val="20"/>
      </w:rPr>
      <w:t>10</w:t>
    </w:r>
    <w:r w:rsidRPr="0009139C">
      <w:rPr>
        <w:sz w:val="20"/>
        <w:szCs w:val="20"/>
      </w:rPr>
      <w:fldChar w:fldCharType="end"/>
    </w:r>
  </w:p>
  <w:p w14:paraId="6A1F26EA" w14:textId="77777777" w:rsidR="00843219" w:rsidRPr="00591870" w:rsidRDefault="00843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F3A53" w14:textId="77777777" w:rsidR="002B33FF" w:rsidRDefault="002B33FF" w:rsidP="00591870">
      <w:pPr>
        <w:spacing w:after="0" w:line="240" w:lineRule="auto"/>
      </w:pPr>
      <w:r>
        <w:separator/>
      </w:r>
    </w:p>
  </w:footnote>
  <w:footnote w:type="continuationSeparator" w:id="0">
    <w:p w14:paraId="354FEB9B" w14:textId="77777777" w:rsidR="002B33FF" w:rsidRDefault="002B33FF" w:rsidP="00591870">
      <w:pPr>
        <w:spacing w:after="0" w:line="240" w:lineRule="auto"/>
      </w:pPr>
      <w:r>
        <w:continuationSeparator/>
      </w:r>
    </w:p>
  </w:footnote>
  <w:footnote w:id="1">
    <w:p w14:paraId="6A1F26EB" w14:textId="77777777" w:rsidR="00843219" w:rsidRDefault="00843219" w:rsidP="00BA4E94">
      <w:pPr>
        <w:pStyle w:val="FootnoteText"/>
      </w:pPr>
      <w:r w:rsidRPr="00C313F3">
        <w:rPr>
          <w:rStyle w:val="FootnoteReference"/>
          <w:sz w:val="18"/>
          <w:szCs w:val="18"/>
        </w:rPr>
        <w:footnoteRef/>
      </w:r>
      <w:r w:rsidRPr="00C313F3">
        <w:rPr>
          <w:sz w:val="18"/>
          <w:szCs w:val="18"/>
        </w:rPr>
        <w:t xml:space="preserve"> </w:t>
      </w:r>
      <w:r w:rsidRPr="00C313F3">
        <w:rPr>
          <w:color w:val="000000"/>
          <w:sz w:val="18"/>
          <w:szCs w:val="18"/>
        </w:rPr>
        <w:t>Project ID number will be assigned by GEFSEC.</w:t>
      </w:r>
    </w:p>
  </w:footnote>
  <w:footnote w:id="2">
    <w:p w14:paraId="6A1F26EC" w14:textId="77777777" w:rsidR="00843219" w:rsidRPr="005C3002" w:rsidRDefault="00843219" w:rsidP="00591870">
      <w:pPr>
        <w:pStyle w:val="FootnoteText"/>
        <w:rPr>
          <w:sz w:val="18"/>
          <w:szCs w:val="18"/>
        </w:rPr>
      </w:pPr>
      <w:r w:rsidRPr="005C3002">
        <w:rPr>
          <w:rStyle w:val="FootnoteReference"/>
          <w:sz w:val="18"/>
          <w:szCs w:val="18"/>
        </w:rPr>
        <w:footnoteRef/>
      </w:r>
      <w:r w:rsidRPr="005C3002">
        <w:rPr>
          <w:sz w:val="18"/>
          <w:szCs w:val="18"/>
        </w:rPr>
        <w:t xml:space="preserve"> </w:t>
      </w:r>
      <w:r w:rsidRPr="005C3002">
        <w:rPr>
          <w:sz w:val="18"/>
          <w:szCs w:val="18"/>
        </w:rPr>
        <w:t xml:space="preserve">Refer to the </w:t>
      </w:r>
      <w:hyperlink r:id="rId1" w:history="1">
        <w:r>
          <w:rPr>
            <w:rStyle w:val="Hyperlink"/>
            <w:sz w:val="18"/>
            <w:szCs w:val="18"/>
          </w:rPr>
          <w:t>Focal Area Results Framework and LDCF/SCCF Framework</w:t>
        </w:r>
      </w:hyperlink>
      <w:r w:rsidRPr="005C3002">
        <w:rPr>
          <w:sz w:val="18"/>
          <w:szCs w:val="18"/>
        </w:rPr>
        <w:t xml:space="preserve"> when </w:t>
      </w:r>
      <w:r>
        <w:rPr>
          <w:sz w:val="18"/>
          <w:szCs w:val="18"/>
        </w:rPr>
        <w:t>completing</w:t>
      </w:r>
      <w:r w:rsidRPr="005C3002">
        <w:rPr>
          <w:sz w:val="18"/>
          <w:szCs w:val="18"/>
        </w:rPr>
        <w:t xml:space="preserve"> Table A.</w:t>
      </w:r>
    </w:p>
  </w:footnote>
  <w:footnote w:id="3">
    <w:p w14:paraId="6A1F26ED" w14:textId="77777777" w:rsidR="00843219" w:rsidRPr="008536CF" w:rsidRDefault="00843219" w:rsidP="00481DD6">
      <w:pPr>
        <w:pStyle w:val="FootnoteText"/>
        <w:rPr>
          <w:sz w:val="18"/>
          <w:szCs w:val="18"/>
        </w:rPr>
      </w:pPr>
      <w:r w:rsidRPr="008536CF">
        <w:rPr>
          <w:rStyle w:val="FootnoteReference"/>
        </w:rPr>
        <w:footnoteRef/>
      </w:r>
      <w:r w:rsidRPr="008536CF">
        <w:rPr>
          <w:sz w:val="18"/>
          <w:szCs w:val="18"/>
        </w:rPr>
        <w:t xml:space="preserve">  </w:t>
      </w:r>
      <w:r w:rsidRPr="008536CF">
        <w:rPr>
          <w:noProof/>
          <w:sz w:val="18"/>
          <w:szCs w:val="18"/>
        </w:rPr>
        <w:t xml:space="preserve">ECOFYS. (2009). </w:t>
      </w:r>
      <w:r w:rsidRPr="008536CF">
        <w:rPr>
          <w:i/>
          <w:iCs/>
          <w:noProof/>
          <w:sz w:val="18"/>
          <w:szCs w:val="18"/>
        </w:rPr>
        <w:t>Energy-policy Framework Conditions for Electricity Markets and Renewable Energies: 16 Country Analyses.</w:t>
      </w:r>
      <w:r w:rsidRPr="008536CF">
        <w:rPr>
          <w:noProof/>
          <w:sz w:val="18"/>
          <w:szCs w:val="18"/>
        </w:rPr>
        <w:t xml:space="preserve"> </w:t>
      </w:r>
      <w:smartTag w:uri="urn:schemas-microsoft-com:office:smarttags" w:element="State">
        <w:r w:rsidRPr="008536CF">
          <w:rPr>
            <w:noProof/>
            <w:sz w:val="18"/>
            <w:szCs w:val="18"/>
          </w:rPr>
          <w:t>Berlin</w:t>
        </w:r>
      </w:smartTag>
      <w:r w:rsidRPr="008536CF">
        <w:rPr>
          <w:noProof/>
          <w:sz w:val="18"/>
          <w:szCs w:val="18"/>
        </w:rPr>
        <w:t xml:space="preserve">: ECOFYS </w:t>
      </w:r>
      <w:smartTag w:uri="urn:schemas-microsoft-com:office:smarttags" w:element="place">
        <w:smartTag w:uri="urn:schemas-microsoft-com:office:smarttags" w:element="country-region">
          <w:r w:rsidRPr="008536CF">
            <w:rPr>
              <w:noProof/>
              <w:sz w:val="18"/>
              <w:szCs w:val="18"/>
            </w:rPr>
            <w:t>Germany</w:t>
          </w:r>
        </w:smartTag>
      </w:smartTag>
      <w:r w:rsidRPr="008536CF">
        <w:rPr>
          <w:noProof/>
          <w:sz w:val="18"/>
          <w:szCs w:val="18"/>
        </w:rPr>
        <w:t xml:space="preserve"> GmbH</w:t>
      </w:r>
    </w:p>
  </w:footnote>
  <w:footnote w:id="4">
    <w:p w14:paraId="6A1F26EE" w14:textId="77777777" w:rsidR="00843219" w:rsidRPr="008536CF" w:rsidRDefault="00843219" w:rsidP="00481DD6">
      <w:pPr>
        <w:pStyle w:val="FootnoteText"/>
      </w:pPr>
      <w:r w:rsidRPr="008536CF">
        <w:rPr>
          <w:rStyle w:val="FootnoteReference"/>
        </w:rPr>
        <w:footnoteRef/>
      </w:r>
      <w:r w:rsidRPr="008536CF">
        <w:rPr>
          <w:sz w:val="18"/>
          <w:szCs w:val="18"/>
        </w:rPr>
        <w:t xml:space="preserve"> </w:t>
      </w:r>
      <w:r w:rsidRPr="008536CF">
        <w:rPr>
          <w:noProof/>
          <w:sz w:val="18"/>
          <w:szCs w:val="18"/>
        </w:rPr>
        <w:t xml:space="preserve">ECLAC. (2009). </w:t>
      </w:r>
      <w:r w:rsidRPr="008536CF">
        <w:rPr>
          <w:i/>
          <w:iCs/>
          <w:noProof/>
          <w:sz w:val="18"/>
          <w:szCs w:val="18"/>
        </w:rPr>
        <w:t xml:space="preserve">A Study on Energy Issues in the </w:t>
      </w:r>
      <w:smartTag w:uri="urn:schemas-microsoft-com:office:smarttags" w:element="place">
        <w:r w:rsidRPr="008536CF">
          <w:rPr>
            <w:i/>
            <w:iCs/>
            <w:noProof/>
            <w:sz w:val="18"/>
            <w:szCs w:val="18"/>
          </w:rPr>
          <w:t>Caribbean</w:t>
        </w:r>
      </w:smartTag>
      <w:r w:rsidRPr="008536CF">
        <w:rPr>
          <w:i/>
          <w:iCs/>
          <w:noProof/>
          <w:sz w:val="18"/>
          <w:szCs w:val="18"/>
        </w:rPr>
        <w:t>: Potential for Mitigating Climate Change.</w:t>
      </w:r>
      <w:r w:rsidRPr="008536CF">
        <w:rPr>
          <w:noProof/>
          <w:sz w:val="18"/>
          <w:szCs w:val="18"/>
        </w:rPr>
        <w:t xml:space="preserve"> </w:t>
      </w:r>
      <w:smartTag w:uri="urn:schemas-microsoft-com:office:smarttags" w:element="City">
        <w:r w:rsidRPr="008536CF">
          <w:rPr>
            <w:noProof/>
            <w:sz w:val="18"/>
            <w:szCs w:val="18"/>
          </w:rPr>
          <w:t>Port of Spain</w:t>
        </w:r>
      </w:smartTag>
      <w:r w:rsidRPr="008536CF">
        <w:rPr>
          <w:noProof/>
          <w:sz w:val="18"/>
          <w:szCs w:val="18"/>
        </w:rPr>
        <w:t xml:space="preserve">, </w:t>
      </w:r>
      <w:smartTag w:uri="urn:schemas-microsoft-com:office:smarttags" w:element="country-region">
        <w:r w:rsidRPr="008536CF">
          <w:rPr>
            <w:noProof/>
            <w:sz w:val="18"/>
            <w:szCs w:val="18"/>
          </w:rPr>
          <w:t>Trinidad and Tobago</w:t>
        </w:r>
      </w:smartTag>
      <w:r w:rsidRPr="008536CF">
        <w:rPr>
          <w:noProof/>
          <w:sz w:val="18"/>
          <w:szCs w:val="18"/>
        </w:rPr>
        <w:t xml:space="preserve">: Ecoonimic Comission for Latin American and the </w:t>
      </w:r>
      <w:smartTag w:uri="urn:schemas-microsoft-com:office:smarttags" w:element="place">
        <w:r w:rsidRPr="008536CF">
          <w:rPr>
            <w:noProof/>
            <w:sz w:val="18"/>
            <w:szCs w:val="18"/>
          </w:rPr>
          <w:t>Caribbean</w:t>
        </w:r>
      </w:smartTag>
      <w:r w:rsidRPr="008536CF">
        <w:rPr>
          <w:noProof/>
          <w:sz w:val="18"/>
          <w:szCs w:val="18"/>
        </w:rPr>
        <w:t>: Sub-regional Headquarters</w:t>
      </w:r>
    </w:p>
  </w:footnote>
  <w:footnote w:id="5">
    <w:p w14:paraId="6A1F26EF" w14:textId="77777777" w:rsidR="00843219" w:rsidRPr="001A57C7" w:rsidRDefault="00843219" w:rsidP="00481DD6">
      <w:pPr>
        <w:pStyle w:val="FootnoteText"/>
        <w:rPr>
          <w:rFonts w:cs="Arial"/>
          <w:sz w:val="18"/>
          <w:szCs w:val="18"/>
        </w:rPr>
      </w:pPr>
      <w:r w:rsidRPr="001A57C7">
        <w:rPr>
          <w:rStyle w:val="FootnoteReference"/>
        </w:rPr>
        <w:footnoteRef/>
      </w:r>
      <w:r w:rsidRPr="001A57C7">
        <w:rPr>
          <w:rFonts w:cs="Arial"/>
          <w:sz w:val="18"/>
          <w:szCs w:val="18"/>
        </w:rPr>
        <w:t xml:space="preserve"> </w:t>
      </w:r>
      <w:r w:rsidRPr="001A57C7">
        <w:rPr>
          <w:rFonts w:cs="Arial"/>
          <w:color w:val="000000"/>
          <w:sz w:val="18"/>
          <w:szCs w:val="18"/>
          <w:lang w:val="en-CA" w:eastAsia="en-CA"/>
        </w:rPr>
        <w:t>At the end of 2013, there was only 3 MW of installed capacity of solar PV from the RER programme of BL&amp;P</w:t>
      </w:r>
    </w:p>
  </w:footnote>
  <w:footnote w:id="6">
    <w:p w14:paraId="6A1F26F0" w14:textId="77777777" w:rsidR="00843219" w:rsidRDefault="00843219" w:rsidP="001414B0">
      <w:pPr>
        <w:pStyle w:val="FootnoteText"/>
        <w:ind w:left="180" w:hanging="180"/>
      </w:pPr>
      <w:r>
        <w:rPr>
          <w:rStyle w:val="FootnoteReference"/>
        </w:rPr>
        <w:footnoteRef/>
      </w:r>
      <w:r>
        <w:t xml:space="preserve">   </w:t>
      </w:r>
      <w:r w:rsidRPr="001414B0">
        <w:rPr>
          <w:sz w:val="18"/>
          <w:szCs w:val="18"/>
        </w:rPr>
        <w:t>If at CEO Endorsement, the PPG activities have not been completed and there is a balance of unspent fund, Agencies can continue undertake the activities up to one year of project start.  No later than one year from start of project implementation, Agencies should report this table to the GEF Secretariat on the completion of PPG activities and the amount spent for the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E5C7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650E9"/>
    <w:multiLevelType w:val="hybridMultilevel"/>
    <w:tmpl w:val="8A382042"/>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
    <w:nsid w:val="03BD164C"/>
    <w:multiLevelType w:val="hybridMultilevel"/>
    <w:tmpl w:val="06703A1C"/>
    <w:lvl w:ilvl="0" w:tplc="16E81B0A">
      <w:start w:val="1"/>
      <w:numFmt w:val="bullet"/>
      <w:pStyle w:val="ColorfulList-Accent111"/>
      <w:lvlText w:val=""/>
      <w:lvlJc w:val="left"/>
      <w:pPr>
        <w:ind w:left="720" w:hanging="360"/>
      </w:pPr>
      <w:rPr>
        <w:rFonts w:ascii="Symbol" w:hAnsi="Symbol" w:hint="default"/>
        <w:b w:val="0"/>
        <w:i w:val="0"/>
        <w:color w:val="auto"/>
        <w:sz w:val="22"/>
        <w:szCs w:val="22"/>
      </w:rPr>
    </w:lvl>
    <w:lvl w:ilvl="1" w:tplc="61800B6A">
      <w:start w:val="1"/>
      <w:numFmt w:val="bullet"/>
      <w:lvlText w:val=""/>
      <w:lvlJc w:val="left"/>
      <w:pPr>
        <w:tabs>
          <w:tab w:val="num" w:pos="1440"/>
        </w:tabs>
        <w:ind w:left="1440" w:hanging="360"/>
      </w:pPr>
      <w:rPr>
        <w:rFonts w:ascii="Symbol" w:hAnsi="Symbol" w:hint="default"/>
        <w:b w:val="0"/>
      </w:rPr>
    </w:lvl>
    <w:lvl w:ilvl="2" w:tplc="1009001B">
      <w:start w:val="1"/>
      <w:numFmt w:val="decimal"/>
      <w:lvlText w:val="%3."/>
      <w:lvlJc w:val="left"/>
      <w:pPr>
        <w:tabs>
          <w:tab w:val="num" w:pos="2340"/>
        </w:tabs>
        <w:ind w:left="2340" w:hanging="360"/>
      </w:pPr>
      <w:rPr>
        <w:b w:val="0"/>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nsid w:val="05C635DB"/>
    <w:multiLevelType w:val="hybridMultilevel"/>
    <w:tmpl w:val="8B409598"/>
    <w:lvl w:ilvl="0" w:tplc="16E81B0A">
      <w:start w:val="1"/>
      <w:numFmt w:val="upperLetter"/>
      <w:lvlText w:val="%1."/>
      <w:lvlJc w:val="left"/>
      <w:pPr>
        <w:tabs>
          <w:tab w:val="num" w:pos="720"/>
        </w:tabs>
        <w:ind w:left="720" w:hanging="360"/>
      </w:pPr>
      <w:rPr>
        <w:rFonts w:ascii="Times New Roman Bold" w:hAnsi="Times New Roman Bold" w:hint="default"/>
        <w:b/>
      </w:rPr>
    </w:lvl>
    <w:lvl w:ilvl="1" w:tplc="61800B6A"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06023502"/>
    <w:multiLevelType w:val="hybridMultilevel"/>
    <w:tmpl w:val="89FAD2A8"/>
    <w:lvl w:ilvl="0" w:tplc="16E81B0A">
      <w:start w:val="1"/>
      <w:numFmt w:val="bullet"/>
      <w:lvlText w:val=""/>
      <w:lvlJc w:val="left"/>
      <w:pPr>
        <w:tabs>
          <w:tab w:val="num" w:pos="360"/>
        </w:tabs>
        <w:ind w:left="360" w:hanging="360"/>
      </w:pPr>
      <w:rPr>
        <w:rFonts w:ascii="Symbol" w:hAnsi="Symbol" w:hint="default"/>
        <w:sz w:val="20"/>
      </w:rPr>
    </w:lvl>
    <w:lvl w:ilvl="1" w:tplc="61800B6A" w:tentative="1">
      <w:start w:val="1"/>
      <w:numFmt w:val="bullet"/>
      <w:lvlText w:val="o"/>
      <w:lvlJc w:val="left"/>
      <w:pPr>
        <w:ind w:left="1440" w:hanging="360"/>
      </w:pPr>
      <w:rPr>
        <w:rFonts w:ascii="Courier New" w:hAnsi="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5">
    <w:nsid w:val="0A407AEC"/>
    <w:multiLevelType w:val="hybridMultilevel"/>
    <w:tmpl w:val="FCD6639C"/>
    <w:lvl w:ilvl="0" w:tplc="A4D62864">
      <w:start w:val="1"/>
      <w:numFmt w:val="bullet"/>
      <w:lvlText w:val=""/>
      <w:lvlJc w:val="left"/>
      <w:pPr>
        <w:ind w:left="450" w:hanging="360"/>
      </w:pPr>
      <w:rPr>
        <w:rFonts w:ascii="Symbol" w:hAnsi="Symbol" w:hint="default"/>
      </w:rPr>
    </w:lvl>
    <w:lvl w:ilvl="1" w:tplc="10090001" w:tentative="1">
      <w:start w:val="1"/>
      <w:numFmt w:val="bullet"/>
      <w:lvlText w:val="o"/>
      <w:lvlJc w:val="left"/>
      <w:pPr>
        <w:ind w:left="1170" w:hanging="360"/>
      </w:pPr>
      <w:rPr>
        <w:rFonts w:ascii="Courier New" w:hAnsi="Courier New" w:hint="default"/>
      </w:rPr>
    </w:lvl>
    <w:lvl w:ilvl="2" w:tplc="1009000F" w:tentative="1">
      <w:start w:val="1"/>
      <w:numFmt w:val="bullet"/>
      <w:lvlText w:val=""/>
      <w:lvlJc w:val="left"/>
      <w:pPr>
        <w:ind w:left="1890" w:hanging="360"/>
      </w:pPr>
      <w:rPr>
        <w:rFonts w:ascii="Wingdings" w:hAnsi="Wingdings" w:hint="default"/>
      </w:rPr>
    </w:lvl>
    <w:lvl w:ilvl="3" w:tplc="1009000F" w:tentative="1">
      <w:start w:val="1"/>
      <w:numFmt w:val="bullet"/>
      <w:lvlText w:val=""/>
      <w:lvlJc w:val="left"/>
      <w:pPr>
        <w:ind w:left="2610" w:hanging="360"/>
      </w:pPr>
      <w:rPr>
        <w:rFonts w:ascii="Symbol" w:hAnsi="Symbol" w:hint="default"/>
      </w:rPr>
    </w:lvl>
    <w:lvl w:ilvl="4" w:tplc="10090019" w:tentative="1">
      <w:start w:val="1"/>
      <w:numFmt w:val="bullet"/>
      <w:lvlText w:val="o"/>
      <w:lvlJc w:val="left"/>
      <w:pPr>
        <w:ind w:left="3330" w:hanging="360"/>
      </w:pPr>
      <w:rPr>
        <w:rFonts w:ascii="Courier New" w:hAnsi="Courier New" w:hint="default"/>
      </w:rPr>
    </w:lvl>
    <w:lvl w:ilvl="5" w:tplc="1009001B" w:tentative="1">
      <w:start w:val="1"/>
      <w:numFmt w:val="bullet"/>
      <w:lvlText w:val=""/>
      <w:lvlJc w:val="left"/>
      <w:pPr>
        <w:ind w:left="4050" w:hanging="360"/>
      </w:pPr>
      <w:rPr>
        <w:rFonts w:ascii="Wingdings" w:hAnsi="Wingdings" w:hint="default"/>
      </w:rPr>
    </w:lvl>
    <w:lvl w:ilvl="6" w:tplc="1009000F" w:tentative="1">
      <w:start w:val="1"/>
      <w:numFmt w:val="bullet"/>
      <w:lvlText w:val=""/>
      <w:lvlJc w:val="left"/>
      <w:pPr>
        <w:ind w:left="4770" w:hanging="360"/>
      </w:pPr>
      <w:rPr>
        <w:rFonts w:ascii="Symbol" w:hAnsi="Symbol" w:hint="default"/>
      </w:rPr>
    </w:lvl>
    <w:lvl w:ilvl="7" w:tplc="10090019" w:tentative="1">
      <w:start w:val="1"/>
      <w:numFmt w:val="bullet"/>
      <w:lvlText w:val="o"/>
      <w:lvlJc w:val="left"/>
      <w:pPr>
        <w:ind w:left="5490" w:hanging="360"/>
      </w:pPr>
      <w:rPr>
        <w:rFonts w:ascii="Courier New" w:hAnsi="Courier New" w:hint="default"/>
      </w:rPr>
    </w:lvl>
    <w:lvl w:ilvl="8" w:tplc="1009001B" w:tentative="1">
      <w:start w:val="1"/>
      <w:numFmt w:val="bullet"/>
      <w:lvlText w:val=""/>
      <w:lvlJc w:val="left"/>
      <w:pPr>
        <w:ind w:left="6210" w:hanging="360"/>
      </w:pPr>
      <w:rPr>
        <w:rFonts w:ascii="Wingdings" w:hAnsi="Wingdings" w:hint="default"/>
      </w:rPr>
    </w:lvl>
  </w:abstractNum>
  <w:abstractNum w:abstractNumId="6">
    <w:nsid w:val="0B5D1F45"/>
    <w:multiLevelType w:val="hybridMultilevel"/>
    <w:tmpl w:val="F4A63E0A"/>
    <w:lvl w:ilvl="0" w:tplc="16E81B0A">
      <w:start w:val="1"/>
      <w:numFmt w:val="upperLetter"/>
      <w:lvlText w:val="%1."/>
      <w:lvlJc w:val="left"/>
      <w:pPr>
        <w:ind w:left="720" w:hanging="360"/>
      </w:pPr>
      <w:rPr>
        <w:rFonts w:ascii="Times New Roman Bold" w:hint="default"/>
        <w:b/>
      </w:rPr>
    </w:lvl>
    <w:lvl w:ilvl="1" w:tplc="61800B6A"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B637DE4"/>
    <w:multiLevelType w:val="hybridMultilevel"/>
    <w:tmpl w:val="CC84A314"/>
    <w:lvl w:ilvl="0" w:tplc="E3A825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C14D3F"/>
    <w:multiLevelType w:val="hybridMultilevel"/>
    <w:tmpl w:val="BE425E4C"/>
    <w:lvl w:ilvl="0" w:tplc="6A247842">
      <w:start w:val="1"/>
      <w:numFmt w:val="upp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0F73731E"/>
    <w:multiLevelType w:val="hybridMultilevel"/>
    <w:tmpl w:val="F30C9874"/>
    <w:lvl w:ilvl="0" w:tplc="04090001">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0">
    <w:nsid w:val="0FBF3719"/>
    <w:multiLevelType w:val="hybridMultilevel"/>
    <w:tmpl w:val="D29C4F8A"/>
    <w:lvl w:ilvl="0" w:tplc="04090001">
      <w:start w:val="1"/>
      <w:numFmt w:val="bullet"/>
      <w:lvlText w:val=""/>
      <w:lvlJc w:val="left"/>
      <w:pPr>
        <w:tabs>
          <w:tab w:val="num" w:pos="720"/>
        </w:tabs>
        <w:ind w:left="720" w:hanging="360"/>
      </w:pPr>
      <w:rPr>
        <w:rFonts w:ascii="Symbol" w:hAnsi="Symbol" w:hint="default"/>
        <w:i w:val="0"/>
        <w:color w:val="auto"/>
      </w:rPr>
    </w:lvl>
    <w:lvl w:ilvl="1" w:tplc="04090003">
      <w:start w:val="1"/>
      <w:numFmt w:val="bullet"/>
      <w:lvlText w:val=""/>
      <w:lvlJc w:val="left"/>
      <w:pPr>
        <w:tabs>
          <w:tab w:val="num" w:pos="1440"/>
        </w:tabs>
        <w:ind w:left="1440" w:hanging="360"/>
      </w:pPr>
      <w:rPr>
        <w:rFonts w:ascii="Wingdings" w:hAnsi="Wingdings" w:hint="default"/>
        <w:sz w:val="2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12946E8E"/>
    <w:multiLevelType w:val="hybridMultilevel"/>
    <w:tmpl w:val="507E4F78"/>
    <w:lvl w:ilvl="0" w:tplc="FB14B53A">
      <w:start w:val="1"/>
      <w:numFmt w:val="bullet"/>
      <w:lvlText w:val=""/>
      <w:lvlJc w:val="left"/>
      <w:pPr>
        <w:ind w:left="378" w:hanging="360"/>
      </w:pPr>
      <w:rPr>
        <w:rFonts w:ascii="Symbol" w:hAnsi="Symbol" w:hint="default"/>
      </w:rPr>
    </w:lvl>
    <w:lvl w:ilvl="1" w:tplc="04090019" w:tentative="1">
      <w:start w:val="1"/>
      <w:numFmt w:val="bullet"/>
      <w:lvlText w:val="o"/>
      <w:lvlJc w:val="left"/>
      <w:pPr>
        <w:ind w:left="1098" w:hanging="360"/>
      </w:pPr>
      <w:rPr>
        <w:rFonts w:ascii="Courier New" w:hAnsi="Courier New" w:hint="default"/>
      </w:rPr>
    </w:lvl>
    <w:lvl w:ilvl="2" w:tplc="0409001B" w:tentative="1">
      <w:start w:val="1"/>
      <w:numFmt w:val="bullet"/>
      <w:lvlText w:val=""/>
      <w:lvlJc w:val="left"/>
      <w:pPr>
        <w:ind w:left="1818" w:hanging="360"/>
      </w:pPr>
      <w:rPr>
        <w:rFonts w:ascii="Wingdings" w:hAnsi="Wingdings" w:hint="default"/>
      </w:rPr>
    </w:lvl>
    <w:lvl w:ilvl="3" w:tplc="0409000F" w:tentative="1">
      <w:start w:val="1"/>
      <w:numFmt w:val="bullet"/>
      <w:lvlText w:val=""/>
      <w:lvlJc w:val="left"/>
      <w:pPr>
        <w:ind w:left="2538" w:hanging="360"/>
      </w:pPr>
      <w:rPr>
        <w:rFonts w:ascii="Symbol" w:hAnsi="Symbol" w:hint="default"/>
      </w:rPr>
    </w:lvl>
    <w:lvl w:ilvl="4" w:tplc="04090019" w:tentative="1">
      <w:start w:val="1"/>
      <w:numFmt w:val="bullet"/>
      <w:lvlText w:val="o"/>
      <w:lvlJc w:val="left"/>
      <w:pPr>
        <w:ind w:left="3258" w:hanging="360"/>
      </w:pPr>
      <w:rPr>
        <w:rFonts w:ascii="Courier New" w:hAnsi="Courier New" w:hint="default"/>
      </w:rPr>
    </w:lvl>
    <w:lvl w:ilvl="5" w:tplc="0409001B" w:tentative="1">
      <w:start w:val="1"/>
      <w:numFmt w:val="bullet"/>
      <w:lvlText w:val=""/>
      <w:lvlJc w:val="left"/>
      <w:pPr>
        <w:ind w:left="3978" w:hanging="360"/>
      </w:pPr>
      <w:rPr>
        <w:rFonts w:ascii="Wingdings" w:hAnsi="Wingdings" w:hint="default"/>
      </w:rPr>
    </w:lvl>
    <w:lvl w:ilvl="6" w:tplc="0409000F" w:tentative="1">
      <w:start w:val="1"/>
      <w:numFmt w:val="bullet"/>
      <w:lvlText w:val=""/>
      <w:lvlJc w:val="left"/>
      <w:pPr>
        <w:ind w:left="4698" w:hanging="360"/>
      </w:pPr>
      <w:rPr>
        <w:rFonts w:ascii="Symbol" w:hAnsi="Symbol" w:hint="default"/>
      </w:rPr>
    </w:lvl>
    <w:lvl w:ilvl="7" w:tplc="04090019" w:tentative="1">
      <w:start w:val="1"/>
      <w:numFmt w:val="bullet"/>
      <w:lvlText w:val="o"/>
      <w:lvlJc w:val="left"/>
      <w:pPr>
        <w:ind w:left="5418" w:hanging="360"/>
      </w:pPr>
      <w:rPr>
        <w:rFonts w:ascii="Courier New" w:hAnsi="Courier New" w:hint="default"/>
      </w:rPr>
    </w:lvl>
    <w:lvl w:ilvl="8" w:tplc="0409001B" w:tentative="1">
      <w:start w:val="1"/>
      <w:numFmt w:val="bullet"/>
      <w:lvlText w:val=""/>
      <w:lvlJc w:val="left"/>
      <w:pPr>
        <w:ind w:left="6138" w:hanging="360"/>
      </w:pPr>
      <w:rPr>
        <w:rFonts w:ascii="Wingdings" w:hAnsi="Wingdings" w:hint="default"/>
      </w:rPr>
    </w:lvl>
  </w:abstractNum>
  <w:abstractNum w:abstractNumId="12">
    <w:nsid w:val="12E45DA1"/>
    <w:multiLevelType w:val="hybridMultilevel"/>
    <w:tmpl w:val="4C6E8ED2"/>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3">
    <w:nsid w:val="16C71311"/>
    <w:multiLevelType w:val="hybridMultilevel"/>
    <w:tmpl w:val="D102B770"/>
    <w:lvl w:ilvl="0" w:tplc="21DA1ABA">
      <w:start w:val="3"/>
      <w:numFmt w:val="bullet"/>
      <w:lvlText w:val="-"/>
      <w:lvlJc w:val="left"/>
      <w:pPr>
        <w:ind w:left="274" w:hanging="360"/>
      </w:pPr>
      <w:rPr>
        <w:rFonts w:ascii="Times" w:eastAsia="Times New Roman" w:hAnsi="Times" w:cs="Times New Roman" w:hint="default"/>
      </w:rPr>
    </w:lvl>
    <w:lvl w:ilvl="1" w:tplc="04090019" w:tentative="1">
      <w:start w:val="1"/>
      <w:numFmt w:val="bullet"/>
      <w:lvlText w:val="o"/>
      <w:lvlJc w:val="left"/>
      <w:pPr>
        <w:ind w:left="994" w:hanging="360"/>
      </w:pPr>
      <w:rPr>
        <w:rFonts w:ascii="Courier New" w:hAnsi="Courier New" w:cs="Courier New" w:hint="default"/>
      </w:rPr>
    </w:lvl>
    <w:lvl w:ilvl="2" w:tplc="0409001B" w:tentative="1">
      <w:start w:val="1"/>
      <w:numFmt w:val="bullet"/>
      <w:lvlText w:val=""/>
      <w:lvlJc w:val="left"/>
      <w:pPr>
        <w:ind w:left="1714" w:hanging="360"/>
      </w:pPr>
      <w:rPr>
        <w:rFonts w:ascii="Wingdings" w:hAnsi="Wingdings" w:hint="default"/>
      </w:rPr>
    </w:lvl>
    <w:lvl w:ilvl="3" w:tplc="0409000F" w:tentative="1">
      <w:start w:val="1"/>
      <w:numFmt w:val="bullet"/>
      <w:lvlText w:val=""/>
      <w:lvlJc w:val="left"/>
      <w:pPr>
        <w:ind w:left="2434" w:hanging="360"/>
      </w:pPr>
      <w:rPr>
        <w:rFonts w:ascii="Symbol" w:hAnsi="Symbol" w:hint="default"/>
      </w:rPr>
    </w:lvl>
    <w:lvl w:ilvl="4" w:tplc="04090019" w:tentative="1">
      <w:start w:val="1"/>
      <w:numFmt w:val="bullet"/>
      <w:lvlText w:val="o"/>
      <w:lvlJc w:val="left"/>
      <w:pPr>
        <w:ind w:left="3154" w:hanging="360"/>
      </w:pPr>
      <w:rPr>
        <w:rFonts w:ascii="Courier New" w:hAnsi="Courier New" w:cs="Courier New" w:hint="default"/>
      </w:rPr>
    </w:lvl>
    <w:lvl w:ilvl="5" w:tplc="0409001B" w:tentative="1">
      <w:start w:val="1"/>
      <w:numFmt w:val="bullet"/>
      <w:lvlText w:val=""/>
      <w:lvlJc w:val="left"/>
      <w:pPr>
        <w:ind w:left="3874" w:hanging="360"/>
      </w:pPr>
      <w:rPr>
        <w:rFonts w:ascii="Wingdings" w:hAnsi="Wingdings" w:hint="default"/>
      </w:rPr>
    </w:lvl>
    <w:lvl w:ilvl="6" w:tplc="0409000F" w:tentative="1">
      <w:start w:val="1"/>
      <w:numFmt w:val="bullet"/>
      <w:lvlText w:val=""/>
      <w:lvlJc w:val="left"/>
      <w:pPr>
        <w:ind w:left="4594" w:hanging="360"/>
      </w:pPr>
      <w:rPr>
        <w:rFonts w:ascii="Symbol" w:hAnsi="Symbol" w:hint="default"/>
      </w:rPr>
    </w:lvl>
    <w:lvl w:ilvl="7" w:tplc="04090019" w:tentative="1">
      <w:start w:val="1"/>
      <w:numFmt w:val="bullet"/>
      <w:lvlText w:val="o"/>
      <w:lvlJc w:val="left"/>
      <w:pPr>
        <w:ind w:left="5314" w:hanging="360"/>
      </w:pPr>
      <w:rPr>
        <w:rFonts w:ascii="Courier New" w:hAnsi="Courier New" w:cs="Courier New" w:hint="default"/>
      </w:rPr>
    </w:lvl>
    <w:lvl w:ilvl="8" w:tplc="0409001B" w:tentative="1">
      <w:start w:val="1"/>
      <w:numFmt w:val="bullet"/>
      <w:lvlText w:val=""/>
      <w:lvlJc w:val="left"/>
      <w:pPr>
        <w:ind w:left="6034" w:hanging="360"/>
      </w:pPr>
      <w:rPr>
        <w:rFonts w:ascii="Wingdings" w:hAnsi="Wingdings" w:hint="default"/>
      </w:rPr>
    </w:lvl>
  </w:abstractNum>
  <w:abstractNum w:abstractNumId="14">
    <w:nsid w:val="17AD0284"/>
    <w:multiLevelType w:val="hybridMultilevel"/>
    <w:tmpl w:val="80083262"/>
    <w:lvl w:ilvl="0" w:tplc="13482F74">
      <w:start w:val="1"/>
      <w:numFmt w:val="bullet"/>
      <w:lvlText w:val=""/>
      <w:lvlJc w:val="left"/>
      <w:pPr>
        <w:tabs>
          <w:tab w:val="num" w:pos="720"/>
        </w:tabs>
        <w:ind w:left="720" w:hanging="360"/>
      </w:pPr>
      <w:rPr>
        <w:rFonts w:ascii="Wingdings" w:hAnsi="Wingdings" w:hint="default"/>
        <w:b w:val="0"/>
        <w:i w:val="0"/>
        <w:color w:val="auto"/>
        <w:sz w:val="20"/>
        <w:szCs w:val="22"/>
      </w:rPr>
    </w:lvl>
    <w:lvl w:ilvl="1" w:tplc="04090019">
      <w:start w:val="1"/>
      <w:numFmt w:val="bullet"/>
      <w:lvlText w:val=""/>
      <w:lvlJc w:val="left"/>
      <w:pPr>
        <w:tabs>
          <w:tab w:val="num" w:pos="1800"/>
        </w:tabs>
        <w:ind w:left="1800" w:hanging="360"/>
      </w:pPr>
      <w:rPr>
        <w:rFonts w:ascii="Symbol" w:hAnsi="Symbol" w:hint="default"/>
        <w:b w:val="0"/>
        <w:i w:val="0"/>
        <w:color w:val="auto"/>
        <w:sz w:val="22"/>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b w:val="0"/>
        <w:i w:val="0"/>
        <w:color w:val="auto"/>
        <w:sz w:val="22"/>
        <w:szCs w:val="22"/>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5">
    <w:nsid w:val="1B8867FE"/>
    <w:multiLevelType w:val="hybridMultilevel"/>
    <w:tmpl w:val="49861948"/>
    <w:lvl w:ilvl="0" w:tplc="04090001">
      <w:start w:val="1"/>
      <w:numFmt w:val="upp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1F51107D"/>
    <w:multiLevelType w:val="hybridMultilevel"/>
    <w:tmpl w:val="E6504332"/>
    <w:lvl w:ilvl="0" w:tplc="410A89EA">
      <w:start w:val="6"/>
      <w:numFmt w:val="upperLetter"/>
      <w:lvlText w:val="%1."/>
      <w:lvlJc w:val="left"/>
      <w:pPr>
        <w:ind w:left="720" w:hanging="360"/>
      </w:pPr>
      <w:rPr>
        <w:rFonts w:hint="default"/>
      </w:rPr>
    </w:lvl>
    <w:lvl w:ilvl="1" w:tplc="61800B6A"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F554501"/>
    <w:multiLevelType w:val="hybridMultilevel"/>
    <w:tmpl w:val="14E4B0BC"/>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8">
    <w:nsid w:val="203B328C"/>
    <w:multiLevelType w:val="hybridMultilevel"/>
    <w:tmpl w:val="2DC8AC20"/>
    <w:lvl w:ilvl="0" w:tplc="F83E0014">
      <w:start w:val="1"/>
      <w:numFmt w:val="decimal"/>
      <w:pStyle w:val="ColorfulList-Accent11"/>
      <w:lvlText w:val="%1."/>
      <w:lvlJc w:val="left"/>
      <w:pPr>
        <w:tabs>
          <w:tab w:val="num" w:pos="720"/>
        </w:tabs>
        <w:ind w:left="720" w:hanging="360"/>
      </w:pPr>
      <w:rPr>
        <w:i w:val="0"/>
      </w:rPr>
    </w:lvl>
    <w:lvl w:ilvl="1" w:tplc="04090003">
      <w:start w:val="1"/>
      <w:numFmt w:val="bullet"/>
      <w:lvlText w:val=""/>
      <w:lvlJc w:val="left"/>
      <w:pPr>
        <w:tabs>
          <w:tab w:val="num" w:pos="1440"/>
        </w:tabs>
        <w:ind w:left="1440" w:hanging="360"/>
      </w:pPr>
      <w:rPr>
        <w:rFonts w:ascii="Wingdings" w:hAnsi="Wingdings" w:hint="default"/>
        <w:sz w:val="2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217A02B9"/>
    <w:multiLevelType w:val="hybridMultilevel"/>
    <w:tmpl w:val="BF5A675C"/>
    <w:lvl w:ilvl="0" w:tplc="1009000F">
      <w:start w:val="1"/>
      <w:numFmt w:val="upperLetter"/>
      <w:lvlText w:val="%1."/>
      <w:lvlJc w:val="left"/>
      <w:pPr>
        <w:ind w:left="720" w:hanging="360"/>
      </w:pPr>
      <w:rPr>
        <w:rFonts w:ascii="Times New Roman Bold" w:hAnsi="Times New Roman Bold"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3522EC5"/>
    <w:multiLevelType w:val="hybridMultilevel"/>
    <w:tmpl w:val="F688621C"/>
    <w:lvl w:ilvl="0" w:tplc="410A89EA">
      <w:start w:val="1"/>
      <w:numFmt w:val="bullet"/>
      <w:lvlText w:val=""/>
      <w:lvlJc w:val="left"/>
      <w:pPr>
        <w:tabs>
          <w:tab w:val="num" w:pos="720"/>
        </w:tabs>
        <w:ind w:left="720" w:hanging="360"/>
      </w:pPr>
      <w:rPr>
        <w:rFonts w:ascii="Wingdings" w:hAnsi="Wingdings" w:hint="default"/>
        <w:i w:val="0"/>
        <w:sz w:val="20"/>
      </w:rPr>
    </w:lvl>
    <w:lvl w:ilvl="1" w:tplc="04090003">
      <w:start w:val="1"/>
      <w:numFmt w:val="bullet"/>
      <w:lvlText w:val=""/>
      <w:lvlJc w:val="left"/>
      <w:pPr>
        <w:tabs>
          <w:tab w:val="num" w:pos="1440"/>
        </w:tabs>
        <w:ind w:left="1440" w:hanging="360"/>
      </w:pPr>
      <w:rPr>
        <w:rFonts w:ascii="Wingdings" w:hAnsi="Wingdings" w:hint="default"/>
        <w:sz w:val="2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243A113C"/>
    <w:multiLevelType w:val="hybridMultilevel"/>
    <w:tmpl w:val="A83484DC"/>
    <w:lvl w:ilvl="0" w:tplc="630AF7F8">
      <w:start w:val="1"/>
      <w:numFmt w:val="bullet"/>
      <w:lvlText w:val=""/>
      <w:lvlJc w:val="left"/>
      <w:pPr>
        <w:ind w:left="720" w:hanging="360"/>
      </w:pPr>
      <w:rPr>
        <w:rFonts w:ascii="Symbol" w:hAnsi="Symbol" w:hint="default"/>
      </w:rPr>
    </w:lvl>
    <w:lvl w:ilvl="1" w:tplc="04090019">
      <w:numFmt w:val="bullet"/>
      <w:lvlText w:val="•"/>
      <w:lvlJc w:val="left"/>
      <w:pPr>
        <w:ind w:left="1800" w:hanging="720"/>
      </w:pPr>
      <w:rPr>
        <w:rFonts w:ascii="Calibri" w:eastAsia="Times New Roman" w:hAnsi="Calibri"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29722642"/>
    <w:multiLevelType w:val="hybridMultilevel"/>
    <w:tmpl w:val="F08A5E7E"/>
    <w:lvl w:ilvl="0" w:tplc="949A73D2">
      <w:start w:val="1"/>
      <w:numFmt w:val="bullet"/>
      <w:lvlText w:val=""/>
      <w:lvlJc w:val="left"/>
      <w:pPr>
        <w:tabs>
          <w:tab w:val="num" w:pos="1440"/>
        </w:tabs>
        <w:ind w:left="1440" w:hanging="360"/>
      </w:pPr>
      <w:rPr>
        <w:rFonts w:ascii="Symbol" w:hAnsi="Symbol" w:hint="default"/>
        <w:b w:val="0"/>
        <w:i w:val="0"/>
        <w:color w:val="auto"/>
        <w:sz w:val="22"/>
        <w:lang w:val="en-GB"/>
      </w:rPr>
    </w:lvl>
    <w:lvl w:ilvl="1" w:tplc="410A89EA">
      <w:start w:val="1"/>
      <w:numFmt w:val="bullet"/>
      <w:lvlText w:val=""/>
      <w:lvlJc w:val="left"/>
      <w:pPr>
        <w:tabs>
          <w:tab w:val="num" w:pos="2160"/>
        </w:tabs>
        <w:ind w:left="2160" w:hanging="360"/>
      </w:pPr>
      <w:rPr>
        <w:rFonts w:ascii="Symbol" w:hAnsi="Symbol" w:hint="default"/>
        <w:b w:val="0"/>
      </w:rPr>
    </w:lvl>
    <w:lvl w:ilvl="2" w:tplc="1009001B">
      <w:start w:val="1"/>
      <w:numFmt w:val="decimal"/>
      <w:lvlText w:val="%3."/>
      <w:lvlJc w:val="left"/>
      <w:pPr>
        <w:tabs>
          <w:tab w:val="num" w:pos="3060"/>
        </w:tabs>
        <w:ind w:left="3060" w:hanging="360"/>
      </w:pPr>
      <w:rPr>
        <w:rFonts w:cs="Times New Roman"/>
        <w:b w:val="0"/>
      </w:rPr>
    </w:lvl>
    <w:lvl w:ilvl="3" w:tplc="1009000F" w:tentative="1">
      <w:start w:val="1"/>
      <w:numFmt w:val="decimal"/>
      <w:lvlText w:val="%4."/>
      <w:lvlJc w:val="left"/>
      <w:pPr>
        <w:tabs>
          <w:tab w:val="num" w:pos="3600"/>
        </w:tabs>
        <w:ind w:left="3600" w:hanging="360"/>
      </w:pPr>
      <w:rPr>
        <w:rFonts w:cs="Times New Roman"/>
      </w:rPr>
    </w:lvl>
    <w:lvl w:ilvl="4" w:tplc="10090019" w:tentative="1">
      <w:start w:val="1"/>
      <w:numFmt w:val="lowerLetter"/>
      <w:lvlText w:val="%5."/>
      <w:lvlJc w:val="left"/>
      <w:pPr>
        <w:tabs>
          <w:tab w:val="num" w:pos="4320"/>
        </w:tabs>
        <w:ind w:left="4320" w:hanging="360"/>
      </w:pPr>
      <w:rPr>
        <w:rFonts w:cs="Times New Roman"/>
      </w:rPr>
    </w:lvl>
    <w:lvl w:ilvl="5" w:tplc="1009001B" w:tentative="1">
      <w:start w:val="1"/>
      <w:numFmt w:val="lowerRoman"/>
      <w:lvlText w:val="%6."/>
      <w:lvlJc w:val="right"/>
      <w:pPr>
        <w:tabs>
          <w:tab w:val="num" w:pos="5040"/>
        </w:tabs>
        <w:ind w:left="5040" w:hanging="180"/>
      </w:pPr>
      <w:rPr>
        <w:rFonts w:cs="Times New Roman"/>
      </w:rPr>
    </w:lvl>
    <w:lvl w:ilvl="6" w:tplc="1009000F" w:tentative="1">
      <w:start w:val="1"/>
      <w:numFmt w:val="decimal"/>
      <w:lvlText w:val="%7."/>
      <w:lvlJc w:val="left"/>
      <w:pPr>
        <w:tabs>
          <w:tab w:val="num" w:pos="5760"/>
        </w:tabs>
        <w:ind w:left="5760" w:hanging="360"/>
      </w:pPr>
      <w:rPr>
        <w:rFonts w:cs="Times New Roman"/>
      </w:rPr>
    </w:lvl>
    <w:lvl w:ilvl="7" w:tplc="10090019" w:tentative="1">
      <w:start w:val="1"/>
      <w:numFmt w:val="lowerLetter"/>
      <w:lvlText w:val="%8."/>
      <w:lvlJc w:val="left"/>
      <w:pPr>
        <w:tabs>
          <w:tab w:val="num" w:pos="6480"/>
        </w:tabs>
        <w:ind w:left="6480" w:hanging="360"/>
      </w:pPr>
      <w:rPr>
        <w:rFonts w:cs="Times New Roman"/>
      </w:rPr>
    </w:lvl>
    <w:lvl w:ilvl="8" w:tplc="1009001B" w:tentative="1">
      <w:start w:val="1"/>
      <w:numFmt w:val="lowerRoman"/>
      <w:lvlText w:val="%9."/>
      <w:lvlJc w:val="right"/>
      <w:pPr>
        <w:tabs>
          <w:tab w:val="num" w:pos="7200"/>
        </w:tabs>
        <w:ind w:left="7200" w:hanging="180"/>
      </w:pPr>
      <w:rPr>
        <w:rFonts w:cs="Times New Roman"/>
      </w:rPr>
    </w:lvl>
  </w:abstractNum>
  <w:abstractNum w:abstractNumId="23">
    <w:nsid w:val="2AE37C3F"/>
    <w:multiLevelType w:val="hybridMultilevel"/>
    <w:tmpl w:val="AD80A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1F1C17"/>
    <w:multiLevelType w:val="hybridMultilevel"/>
    <w:tmpl w:val="532E79BC"/>
    <w:lvl w:ilvl="0" w:tplc="AFD62572">
      <w:start w:val="1"/>
      <w:numFmt w:val="upperLetter"/>
      <w:lvlText w:val="%1."/>
      <w:lvlJc w:val="left"/>
      <w:pPr>
        <w:tabs>
          <w:tab w:val="num" w:pos="360"/>
        </w:tabs>
        <w:ind w:left="360" w:hanging="360"/>
      </w:pPr>
      <w:rPr>
        <w:rFonts w:hint="default"/>
      </w:rPr>
    </w:lvl>
    <w:lvl w:ilvl="1" w:tplc="10090001" w:tentative="1">
      <w:start w:val="1"/>
      <w:numFmt w:val="lowerLetter"/>
      <w:lvlText w:val="%2."/>
      <w:lvlJc w:val="left"/>
      <w:pPr>
        <w:tabs>
          <w:tab w:val="num" w:pos="1080"/>
        </w:tabs>
        <w:ind w:left="1080" w:hanging="360"/>
      </w:pPr>
    </w:lvl>
    <w:lvl w:ilvl="2" w:tplc="1009000F"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5">
    <w:nsid w:val="34FD1A0E"/>
    <w:multiLevelType w:val="hybridMultilevel"/>
    <w:tmpl w:val="70EEBEE6"/>
    <w:lvl w:ilvl="0" w:tplc="4512399E">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nsid w:val="364B2BBA"/>
    <w:multiLevelType w:val="hybridMultilevel"/>
    <w:tmpl w:val="3EC8F4FC"/>
    <w:lvl w:ilvl="0" w:tplc="04090001">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05F67"/>
    <w:multiLevelType w:val="hybridMultilevel"/>
    <w:tmpl w:val="5D0A9AF4"/>
    <w:lvl w:ilvl="0" w:tplc="1009000F">
      <w:start w:val="1"/>
      <w:numFmt w:val="bullet"/>
      <w:lvlText w:val=""/>
      <w:lvlJc w:val="left"/>
      <w:pPr>
        <w:ind w:left="720" w:hanging="360"/>
      </w:pPr>
      <w:rPr>
        <w:rFonts w:ascii="Wingdings" w:hAnsi="Wingdings"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28">
    <w:nsid w:val="40820E35"/>
    <w:multiLevelType w:val="hybridMultilevel"/>
    <w:tmpl w:val="E59412C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4747AC"/>
    <w:multiLevelType w:val="hybridMultilevel"/>
    <w:tmpl w:val="B66A81F8"/>
    <w:lvl w:ilvl="0" w:tplc="E3C23B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9C7E11"/>
    <w:multiLevelType w:val="hybridMultilevel"/>
    <w:tmpl w:val="58F8A0D0"/>
    <w:lvl w:ilvl="0" w:tplc="A238C370">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5B1F0871"/>
    <w:multiLevelType w:val="hybridMultilevel"/>
    <w:tmpl w:val="A4303BA6"/>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5C5F757B"/>
    <w:multiLevelType w:val="hybridMultilevel"/>
    <w:tmpl w:val="EED87CEE"/>
    <w:lvl w:ilvl="0" w:tplc="13E825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527E21"/>
    <w:multiLevelType w:val="hybridMultilevel"/>
    <w:tmpl w:val="F1B2F600"/>
    <w:lvl w:ilvl="0" w:tplc="04090015">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325DBE"/>
    <w:multiLevelType w:val="hybridMultilevel"/>
    <w:tmpl w:val="12E2B6FC"/>
    <w:lvl w:ilvl="0" w:tplc="E41EEAE8">
      <w:start w:val="1"/>
      <w:numFmt w:val="bullet"/>
      <w:lvlText w:val=""/>
      <w:lvlJc w:val="left"/>
      <w:pPr>
        <w:ind w:left="720" w:hanging="360"/>
      </w:pPr>
      <w:rPr>
        <w:rFonts w:ascii="Symbol" w:hAnsi="Symbol" w:hint="default"/>
        <w:b w:val="0"/>
        <w:i w:val="0"/>
        <w:color w:val="auto"/>
        <w:sz w:val="20"/>
        <w:szCs w:val="22"/>
      </w:rPr>
    </w:lvl>
    <w:lvl w:ilvl="1" w:tplc="04090019">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340"/>
        </w:tabs>
        <w:ind w:left="234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B853E1"/>
    <w:multiLevelType w:val="hybridMultilevel"/>
    <w:tmpl w:val="561CC2E4"/>
    <w:lvl w:ilvl="0" w:tplc="1009000F">
      <w:start w:val="1"/>
      <w:numFmt w:val="upperLetter"/>
      <w:lvlText w:val="%1."/>
      <w:lvlJc w:val="left"/>
      <w:pPr>
        <w:tabs>
          <w:tab w:val="num" w:pos="360"/>
        </w:tabs>
        <w:ind w:left="36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6">
    <w:nsid w:val="6FBD03CE"/>
    <w:multiLevelType w:val="hybridMultilevel"/>
    <w:tmpl w:val="3AA896C4"/>
    <w:lvl w:ilvl="0" w:tplc="FFFFFFFF">
      <w:start w:val="3"/>
      <w:numFmt w:val="upperLetter"/>
      <w:lvlText w:val="%1."/>
      <w:lvlJc w:val="left"/>
      <w:pPr>
        <w:tabs>
          <w:tab w:val="num" w:pos="720"/>
        </w:tabs>
        <w:ind w:left="720" w:hanging="360"/>
      </w:pPr>
      <w:rPr>
        <w:rFonts w:ascii="Times New Roman" w:hAnsi="Times New Roman" w:hint="default"/>
        <w:b/>
      </w:rPr>
    </w:lvl>
    <w:lvl w:ilvl="1" w:tplc="FFFFFFFF">
      <w:start w:val="1"/>
      <w:numFmt w:val="decimal"/>
      <w:lvlRestart w:val="0"/>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6EC17F2"/>
    <w:multiLevelType w:val="hybridMultilevel"/>
    <w:tmpl w:val="C0E0DBF0"/>
    <w:lvl w:ilvl="0" w:tplc="10090001">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8AE03E8"/>
    <w:multiLevelType w:val="hybridMultilevel"/>
    <w:tmpl w:val="36525AEA"/>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9">
    <w:nsid w:val="7A222DAB"/>
    <w:multiLevelType w:val="hybridMultilevel"/>
    <w:tmpl w:val="7CBA5816"/>
    <w:lvl w:ilvl="0" w:tplc="04090015">
      <w:start w:val="1"/>
      <w:numFmt w:val="bullet"/>
      <w:lvlText w:val=""/>
      <w:lvlJc w:val="left"/>
      <w:pPr>
        <w:tabs>
          <w:tab w:val="num" w:pos="1080"/>
        </w:tabs>
        <w:ind w:left="1080" w:hanging="360"/>
      </w:pPr>
      <w:rPr>
        <w:rFonts w:ascii="Wingdings" w:hAnsi="Wingdings" w:hint="default"/>
        <w:sz w:val="22"/>
        <w:szCs w:val="22"/>
      </w:rPr>
    </w:lvl>
    <w:lvl w:ilvl="1" w:tplc="04090019">
      <w:start w:val="1"/>
      <w:numFmt w:val="bullet"/>
      <w:lvlText w:val="o"/>
      <w:lvlJc w:val="left"/>
      <w:pPr>
        <w:tabs>
          <w:tab w:val="num" w:pos="1800"/>
        </w:tabs>
        <w:ind w:left="1800" w:hanging="360"/>
      </w:pPr>
      <w:rPr>
        <w:rFonts w:ascii="Courier New" w:hAnsi="Courier New" w:cs="Courier New" w:hint="default"/>
        <w:sz w:val="22"/>
        <w:szCs w:val="22"/>
      </w:rPr>
    </w:lvl>
    <w:lvl w:ilvl="2" w:tplc="0409001B">
      <w:start w:val="1"/>
      <w:numFmt w:val="bullet"/>
      <w:lvlText w:val=""/>
      <w:lvlJc w:val="left"/>
      <w:pPr>
        <w:tabs>
          <w:tab w:val="num" w:pos="2520"/>
        </w:tabs>
        <w:ind w:left="2520" w:hanging="360"/>
      </w:pPr>
      <w:rPr>
        <w:rFonts w:ascii="Symbol" w:hAnsi="Symbol" w:hint="default"/>
        <w:color w:val="auto"/>
        <w:sz w:val="22"/>
        <w:szCs w:val="22"/>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3"/>
  </w:num>
  <w:num w:numId="3">
    <w:abstractNumId w:val="8"/>
  </w:num>
  <w:num w:numId="4">
    <w:abstractNumId w:val="31"/>
  </w:num>
  <w:num w:numId="5">
    <w:abstractNumId w:val="9"/>
  </w:num>
  <w:num w:numId="6">
    <w:abstractNumId w:val="21"/>
  </w:num>
  <w:num w:numId="7">
    <w:abstractNumId w:val="11"/>
  </w:num>
  <w:num w:numId="8">
    <w:abstractNumId w:val="5"/>
  </w:num>
  <w:num w:numId="9">
    <w:abstractNumId w:val="38"/>
  </w:num>
  <w:num w:numId="10">
    <w:abstractNumId w:val="4"/>
  </w:num>
  <w:num w:numId="11">
    <w:abstractNumId w:val="12"/>
  </w:num>
  <w:num w:numId="12">
    <w:abstractNumId w:val="7"/>
  </w:num>
  <w:num w:numId="13">
    <w:abstractNumId w:val="6"/>
  </w:num>
  <w:num w:numId="14">
    <w:abstractNumId w:val="32"/>
  </w:num>
  <w:num w:numId="15">
    <w:abstractNumId w:val="37"/>
  </w:num>
  <w:num w:numId="16">
    <w:abstractNumId w:val="24"/>
  </w:num>
  <w:num w:numId="17">
    <w:abstractNumId w:val="23"/>
  </w:num>
  <w:num w:numId="18">
    <w:abstractNumId w:val="27"/>
  </w:num>
  <w:num w:numId="19">
    <w:abstractNumId w:val="15"/>
  </w:num>
  <w:num w:numId="20">
    <w:abstractNumId w:val="19"/>
  </w:num>
  <w:num w:numId="21">
    <w:abstractNumId w:val="36"/>
  </w:num>
  <w:num w:numId="22">
    <w:abstractNumId w:val="29"/>
  </w:num>
  <w:num w:numId="23">
    <w:abstractNumId w:val="16"/>
  </w:num>
  <w:num w:numId="24">
    <w:abstractNumId w:val="28"/>
  </w:num>
  <w:num w:numId="25">
    <w:abstractNumId w:val="0"/>
  </w:num>
  <w:num w:numId="26">
    <w:abstractNumId w:val="26"/>
  </w:num>
  <w:num w:numId="27">
    <w:abstractNumId w:val="13"/>
  </w:num>
  <w:num w:numId="28">
    <w:abstractNumId w:val="30"/>
  </w:num>
  <w:num w:numId="29">
    <w:abstractNumId w:val="2"/>
  </w:num>
  <w:num w:numId="30">
    <w:abstractNumId w:val="34"/>
  </w:num>
  <w:num w:numId="31">
    <w:abstractNumId w:val="18"/>
  </w:num>
  <w:num w:numId="32">
    <w:abstractNumId w:val="39"/>
  </w:num>
  <w:num w:numId="33">
    <w:abstractNumId w:val="14"/>
  </w:num>
  <w:num w:numId="34">
    <w:abstractNumId w:val="25"/>
  </w:num>
  <w:num w:numId="35">
    <w:abstractNumId w:val="17"/>
  </w:num>
  <w:num w:numId="36">
    <w:abstractNumId w:val="33"/>
  </w:num>
  <w:num w:numId="37">
    <w:abstractNumId w:val="1"/>
  </w:num>
  <w:num w:numId="38">
    <w:abstractNumId w:val="22"/>
  </w:num>
  <w:num w:numId="39">
    <w:abstractNumId w:val="2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70"/>
    <w:rsid w:val="0000334A"/>
    <w:rsid w:val="00003A04"/>
    <w:rsid w:val="000064E7"/>
    <w:rsid w:val="00014182"/>
    <w:rsid w:val="000221AF"/>
    <w:rsid w:val="00031F4C"/>
    <w:rsid w:val="00033B9A"/>
    <w:rsid w:val="000344B1"/>
    <w:rsid w:val="00044417"/>
    <w:rsid w:val="00045F26"/>
    <w:rsid w:val="000500A1"/>
    <w:rsid w:val="000519F7"/>
    <w:rsid w:val="00065845"/>
    <w:rsid w:val="000667D8"/>
    <w:rsid w:val="00070168"/>
    <w:rsid w:val="000718E7"/>
    <w:rsid w:val="00075FEA"/>
    <w:rsid w:val="00081BE3"/>
    <w:rsid w:val="00082BB7"/>
    <w:rsid w:val="0009500F"/>
    <w:rsid w:val="000A6CAC"/>
    <w:rsid w:val="000B0E1F"/>
    <w:rsid w:val="000B1D64"/>
    <w:rsid w:val="000B23C6"/>
    <w:rsid w:val="000B493B"/>
    <w:rsid w:val="000B607A"/>
    <w:rsid w:val="000C56DB"/>
    <w:rsid w:val="000D4DAA"/>
    <w:rsid w:val="000E27D5"/>
    <w:rsid w:val="000E6939"/>
    <w:rsid w:val="000F5C2B"/>
    <w:rsid w:val="001110ED"/>
    <w:rsid w:val="00125223"/>
    <w:rsid w:val="00126811"/>
    <w:rsid w:val="00136189"/>
    <w:rsid w:val="00137268"/>
    <w:rsid w:val="001414B0"/>
    <w:rsid w:val="00161E06"/>
    <w:rsid w:val="00166AB5"/>
    <w:rsid w:val="0017110D"/>
    <w:rsid w:val="00181347"/>
    <w:rsid w:val="00185C57"/>
    <w:rsid w:val="00190C19"/>
    <w:rsid w:val="00194A83"/>
    <w:rsid w:val="001A7DD1"/>
    <w:rsid w:val="001B7A64"/>
    <w:rsid w:val="001D025A"/>
    <w:rsid w:val="001E4B48"/>
    <w:rsid w:val="001F3FFF"/>
    <w:rsid w:val="001F5B1D"/>
    <w:rsid w:val="00202EB7"/>
    <w:rsid w:val="00203392"/>
    <w:rsid w:val="00203E25"/>
    <w:rsid w:val="00211666"/>
    <w:rsid w:val="00216FBC"/>
    <w:rsid w:val="00221546"/>
    <w:rsid w:val="00222632"/>
    <w:rsid w:val="00235893"/>
    <w:rsid w:val="00235DA9"/>
    <w:rsid w:val="002362B7"/>
    <w:rsid w:val="00240182"/>
    <w:rsid w:val="002409DB"/>
    <w:rsid w:val="00245D11"/>
    <w:rsid w:val="00245DC4"/>
    <w:rsid w:val="00253EB1"/>
    <w:rsid w:val="0025424C"/>
    <w:rsid w:val="002625F5"/>
    <w:rsid w:val="002627FF"/>
    <w:rsid w:val="0027166D"/>
    <w:rsid w:val="002722C6"/>
    <w:rsid w:val="002727AD"/>
    <w:rsid w:val="00286593"/>
    <w:rsid w:val="002B0319"/>
    <w:rsid w:val="002B33FF"/>
    <w:rsid w:val="002B50B7"/>
    <w:rsid w:val="002C5A3C"/>
    <w:rsid w:val="002C5A46"/>
    <w:rsid w:val="002D7E46"/>
    <w:rsid w:val="002D7F1D"/>
    <w:rsid w:val="002E12CF"/>
    <w:rsid w:val="002E1722"/>
    <w:rsid w:val="002E7F7A"/>
    <w:rsid w:val="002F4172"/>
    <w:rsid w:val="00310646"/>
    <w:rsid w:val="00311A57"/>
    <w:rsid w:val="0031424C"/>
    <w:rsid w:val="00316422"/>
    <w:rsid w:val="00316CBC"/>
    <w:rsid w:val="00321679"/>
    <w:rsid w:val="00331A90"/>
    <w:rsid w:val="00335209"/>
    <w:rsid w:val="0034477F"/>
    <w:rsid w:val="003462D5"/>
    <w:rsid w:val="0035071F"/>
    <w:rsid w:val="0035107A"/>
    <w:rsid w:val="00361D09"/>
    <w:rsid w:val="00365E32"/>
    <w:rsid w:val="003665EC"/>
    <w:rsid w:val="00372015"/>
    <w:rsid w:val="003728CC"/>
    <w:rsid w:val="0038645B"/>
    <w:rsid w:val="00390B01"/>
    <w:rsid w:val="00395543"/>
    <w:rsid w:val="003A265A"/>
    <w:rsid w:val="003A495F"/>
    <w:rsid w:val="003A66F1"/>
    <w:rsid w:val="003B1F06"/>
    <w:rsid w:val="003B4474"/>
    <w:rsid w:val="003B4F2B"/>
    <w:rsid w:val="003C0FE7"/>
    <w:rsid w:val="003C28CA"/>
    <w:rsid w:val="003D320A"/>
    <w:rsid w:val="00402460"/>
    <w:rsid w:val="00411574"/>
    <w:rsid w:val="00414C6C"/>
    <w:rsid w:val="00420F26"/>
    <w:rsid w:val="00421500"/>
    <w:rsid w:val="00421BDF"/>
    <w:rsid w:val="00427F64"/>
    <w:rsid w:val="0043341D"/>
    <w:rsid w:val="00444D67"/>
    <w:rsid w:val="00445890"/>
    <w:rsid w:val="004474B3"/>
    <w:rsid w:val="00447DEF"/>
    <w:rsid w:val="004510F6"/>
    <w:rsid w:val="00453D1C"/>
    <w:rsid w:val="00456874"/>
    <w:rsid w:val="004570F7"/>
    <w:rsid w:val="004600D0"/>
    <w:rsid w:val="00464F49"/>
    <w:rsid w:val="00474187"/>
    <w:rsid w:val="0048194D"/>
    <w:rsid w:val="00481DD6"/>
    <w:rsid w:val="004A6125"/>
    <w:rsid w:val="004C51F8"/>
    <w:rsid w:val="004E223A"/>
    <w:rsid w:val="004E4059"/>
    <w:rsid w:val="004E6371"/>
    <w:rsid w:val="004F5950"/>
    <w:rsid w:val="004F676D"/>
    <w:rsid w:val="004F762F"/>
    <w:rsid w:val="00503DE9"/>
    <w:rsid w:val="005066E7"/>
    <w:rsid w:val="00515402"/>
    <w:rsid w:val="005174E8"/>
    <w:rsid w:val="00517603"/>
    <w:rsid w:val="005268AC"/>
    <w:rsid w:val="00534F8D"/>
    <w:rsid w:val="005402A2"/>
    <w:rsid w:val="00546F15"/>
    <w:rsid w:val="00553792"/>
    <w:rsid w:val="00555002"/>
    <w:rsid w:val="00555E38"/>
    <w:rsid w:val="005601E3"/>
    <w:rsid w:val="005628E3"/>
    <w:rsid w:val="005768F1"/>
    <w:rsid w:val="00591870"/>
    <w:rsid w:val="00593777"/>
    <w:rsid w:val="0059467B"/>
    <w:rsid w:val="0059504B"/>
    <w:rsid w:val="005A1874"/>
    <w:rsid w:val="005A2E7D"/>
    <w:rsid w:val="005A3957"/>
    <w:rsid w:val="005A4949"/>
    <w:rsid w:val="005A53F3"/>
    <w:rsid w:val="005B5C74"/>
    <w:rsid w:val="005B6FD4"/>
    <w:rsid w:val="005C2BD9"/>
    <w:rsid w:val="005D6724"/>
    <w:rsid w:val="005D798E"/>
    <w:rsid w:val="005F50C5"/>
    <w:rsid w:val="0061374C"/>
    <w:rsid w:val="006156FD"/>
    <w:rsid w:val="0063482C"/>
    <w:rsid w:val="00636E1D"/>
    <w:rsid w:val="00636EBA"/>
    <w:rsid w:val="006455CE"/>
    <w:rsid w:val="00665A90"/>
    <w:rsid w:val="0067104E"/>
    <w:rsid w:val="00674525"/>
    <w:rsid w:val="00675BE8"/>
    <w:rsid w:val="006809B7"/>
    <w:rsid w:val="00686338"/>
    <w:rsid w:val="00687DEC"/>
    <w:rsid w:val="00694D84"/>
    <w:rsid w:val="00695ACA"/>
    <w:rsid w:val="006A7805"/>
    <w:rsid w:val="006B19F6"/>
    <w:rsid w:val="006B3A5D"/>
    <w:rsid w:val="006C1A32"/>
    <w:rsid w:val="006C3632"/>
    <w:rsid w:val="006D72EE"/>
    <w:rsid w:val="006E4655"/>
    <w:rsid w:val="0071290C"/>
    <w:rsid w:val="007161F3"/>
    <w:rsid w:val="00720E3A"/>
    <w:rsid w:val="00724E7F"/>
    <w:rsid w:val="00741344"/>
    <w:rsid w:val="00742BC0"/>
    <w:rsid w:val="00763C30"/>
    <w:rsid w:val="007644EB"/>
    <w:rsid w:val="007772AC"/>
    <w:rsid w:val="00786F46"/>
    <w:rsid w:val="007963DA"/>
    <w:rsid w:val="007A2B2F"/>
    <w:rsid w:val="007A3687"/>
    <w:rsid w:val="007A55FB"/>
    <w:rsid w:val="007A5BDD"/>
    <w:rsid w:val="007A738D"/>
    <w:rsid w:val="007A7AD4"/>
    <w:rsid w:val="007B4DE6"/>
    <w:rsid w:val="007B642A"/>
    <w:rsid w:val="007C24DA"/>
    <w:rsid w:val="007D0D7F"/>
    <w:rsid w:val="007E1350"/>
    <w:rsid w:val="007E5450"/>
    <w:rsid w:val="007F1636"/>
    <w:rsid w:val="007F6536"/>
    <w:rsid w:val="00803F47"/>
    <w:rsid w:val="00811F51"/>
    <w:rsid w:val="00821418"/>
    <w:rsid w:val="00826214"/>
    <w:rsid w:val="00834002"/>
    <w:rsid w:val="0084009B"/>
    <w:rsid w:val="00842266"/>
    <w:rsid w:val="00843219"/>
    <w:rsid w:val="00847A43"/>
    <w:rsid w:val="008512C7"/>
    <w:rsid w:val="0086227C"/>
    <w:rsid w:val="00875A8A"/>
    <w:rsid w:val="00883ECE"/>
    <w:rsid w:val="00892132"/>
    <w:rsid w:val="00894B88"/>
    <w:rsid w:val="00895480"/>
    <w:rsid w:val="00896834"/>
    <w:rsid w:val="008A2C9A"/>
    <w:rsid w:val="008A4F4B"/>
    <w:rsid w:val="008A67C9"/>
    <w:rsid w:val="008B0FC6"/>
    <w:rsid w:val="008B172A"/>
    <w:rsid w:val="008D10A8"/>
    <w:rsid w:val="008D3406"/>
    <w:rsid w:val="008D6F1D"/>
    <w:rsid w:val="008D7563"/>
    <w:rsid w:val="008E5BF3"/>
    <w:rsid w:val="008E7373"/>
    <w:rsid w:val="008E7FBC"/>
    <w:rsid w:val="008F2FD2"/>
    <w:rsid w:val="00906172"/>
    <w:rsid w:val="00913DCF"/>
    <w:rsid w:val="009161CF"/>
    <w:rsid w:val="00942E8F"/>
    <w:rsid w:val="00944488"/>
    <w:rsid w:val="0096325D"/>
    <w:rsid w:val="00974D99"/>
    <w:rsid w:val="009824B2"/>
    <w:rsid w:val="00986A6E"/>
    <w:rsid w:val="00992291"/>
    <w:rsid w:val="009947EA"/>
    <w:rsid w:val="009B1001"/>
    <w:rsid w:val="009B7F2E"/>
    <w:rsid w:val="009C2329"/>
    <w:rsid w:val="009C3565"/>
    <w:rsid w:val="009C4C14"/>
    <w:rsid w:val="009E3DBC"/>
    <w:rsid w:val="009E7640"/>
    <w:rsid w:val="009F4F2E"/>
    <w:rsid w:val="009F6621"/>
    <w:rsid w:val="00A13459"/>
    <w:rsid w:val="00A13D44"/>
    <w:rsid w:val="00A16FCD"/>
    <w:rsid w:val="00A23B65"/>
    <w:rsid w:val="00A33F74"/>
    <w:rsid w:val="00A34606"/>
    <w:rsid w:val="00A35665"/>
    <w:rsid w:val="00A41B05"/>
    <w:rsid w:val="00A428A1"/>
    <w:rsid w:val="00A63791"/>
    <w:rsid w:val="00A63C81"/>
    <w:rsid w:val="00A67BA8"/>
    <w:rsid w:val="00A7067B"/>
    <w:rsid w:val="00A73EF9"/>
    <w:rsid w:val="00A75B30"/>
    <w:rsid w:val="00A82FEF"/>
    <w:rsid w:val="00A914D2"/>
    <w:rsid w:val="00A932FA"/>
    <w:rsid w:val="00A93421"/>
    <w:rsid w:val="00A93F69"/>
    <w:rsid w:val="00A9478F"/>
    <w:rsid w:val="00AA2050"/>
    <w:rsid w:val="00AB05D1"/>
    <w:rsid w:val="00AC5F22"/>
    <w:rsid w:val="00AD2313"/>
    <w:rsid w:val="00AE4F52"/>
    <w:rsid w:val="00AE709B"/>
    <w:rsid w:val="00AE7A8C"/>
    <w:rsid w:val="00AF013E"/>
    <w:rsid w:val="00AF25AE"/>
    <w:rsid w:val="00AF2FE3"/>
    <w:rsid w:val="00AF4698"/>
    <w:rsid w:val="00AF6CD3"/>
    <w:rsid w:val="00B04224"/>
    <w:rsid w:val="00B04743"/>
    <w:rsid w:val="00B3118B"/>
    <w:rsid w:val="00B40F64"/>
    <w:rsid w:val="00B53C3C"/>
    <w:rsid w:val="00B6017C"/>
    <w:rsid w:val="00B6254E"/>
    <w:rsid w:val="00B675AD"/>
    <w:rsid w:val="00B702F5"/>
    <w:rsid w:val="00B766E4"/>
    <w:rsid w:val="00B778EA"/>
    <w:rsid w:val="00B858FE"/>
    <w:rsid w:val="00B90ADF"/>
    <w:rsid w:val="00B9262C"/>
    <w:rsid w:val="00B94317"/>
    <w:rsid w:val="00BA1FC2"/>
    <w:rsid w:val="00BA4E94"/>
    <w:rsid w:val="00BA5BE8"/>
    <w:rsid w:val="00BC4902"/>
    <w:rsid w:val="00BD3668"/>
    <w:rsid w:val="00BD424F"/>
    <w:rsid w:val="00BE2C26"/>
    <w:rsid w:val="00BF0842"/>
    <w:rsid w:val="00BF23DF"/>
    <w:rsid w:val="00BF7C4D"/>
    <w:rsid w:val="00C0015E"/>
    <w:rsid w:val="00C069AA"/>
    <w:rsid w:val="00C32E90"/>
    <w:rsid w:val="00C5214C"/>
    <w:rsid w:val="00C53AA6"/>
    <w:rsid w:val="00C55840"/>
    <w:rsid w:val="00C63D27"/>
    <w:rsid w:val="00C669EF"/>
    <w:rsid w:val="00C67D74"/>
    <w:rsid w:val="00C7298F"/>
    <w:rsid w:val="00C75772"/>
    <w:rsid w:val="00C80FA9"/>
    <w:rsid w:val="00C90ACF"/>
    <w:rsid w:val="00C93111"/>
    <w:rsid w:val="00CA00EE"/>
    <w:rsid w:val="00CA0134"/>
    <w:rsid w:val="00CA3937"/>
    <w:rsid w:val="00CA74B9"/>
    <w:rsid w:val="00CB459B"/>
    <w:rsid w:val="00CC1661"/>
    <w:rsid w:val="00CC4CC7"/>
    <w:rsid w:val="00CD0F3C"/>
    <w:rsid w:val="00CD707E"/>
    <w:rsid w:val="00CD7D62"/>
    <w:rsid w:val="00CE2500"/>
    <w:rsid w:val="00CE2855"/>
    <w:rsid w:val="00CE5A3E"/>
    <w:rsid w:val="00CE60C3"/>
    <w:rsid w:val="00CF0301"/>
    <w:rsid w:val="00CF3992"/>
    <w:rsid w:val="00CF753C"/>
    <w:rsid w:val="00D07131"/>
    <w:rsid w:val="00D208C2"/>
    <w:rsid w:val="00D20E09"/>
    <w:rsid w:val="00D25175"/>
    <w:rsid w:val="00D30657"/>
    <w:rsid w:val="00D4656B"/>
    <w:rsid w:val="00D50B5C"/>
    <w:rsid w:val="00D53273"/>
    <w:rsid w:val="00D5589B"/>
    <w:rsid w:val="00D602CF"/>
    <w:rsid w:val="00D63131"/>
    <w:rsid w:val="00D64533"/>
    <w:rsid w:val="00D66CBF"/>
    <w:rsid w:val="00D70263"/>
    <w:rsid w:val="00D711A1"/>
    <w:rsid w:val="00D81C5E"/>
    <w:rsid w:val="00D84D32"/>
    <w:rsid w:val="00D90983"/>
    <w:rsid w:val="00D9455D"/>
    <w:rsid w:val="00DA1338"/>
    <w:rsid w:val="00DA2C99"/>
    <w:rsid w:val="00DA4E8E"/>
    <w:rsid w:val="00DB4955"/>
    <w:rsid w:val="00DC1996"/>
    <w:rsid w:val="00DC1F29"/>
    <w:rsid w:val="00DC2CBB"/>
    <w:rsid w:val="00DD523A"/>
    <w:rsid w:val="00DD6A66"/>
    <w:rsid w:val="00DF77D8"/>
    <w:rsid w:val="00DF7CC3"/>
    <w:rsid w:val="00E00725"/>
    <w:rsid w:val="00E047C0"/>
    <w:rsid w:val="00E1112F"/>
    <w:rsid w:val="00E16F69"/>
    <w:rsid w:val="00E2301A"/>
    <w:rsid w:val="00E2369F"/>
    <w:rsid w:val="00E263A8"/>
    <w:rsid w:val="00E30D7B"/>
    <w:rsid w:val="00E3305D"/>
    <w:rsid w:val="00E37C56"/>
    <w:rsid w:val="00E57D0B"/>
    <w:rsid w:val="00E62701"/>
    <w:rsid w:val="00E65274"/>
    <w:rsid w:val="00E7560B"/>
    <w:rsid w:val="00E766AF"/>
    <w:rsid w:val="00E817F7"/>
    <w:rsid w:val="00E8334D"/>
    <w:rsid w:val="00E93E04"/>
    <w:rsid w:val="00E954CD"/>
    <w:rsid w:val="00E95FE2"/>
    <w:rsid w:val="00EA0CE2"/>
    <w:rsid w:val="00EA4813"/>
    <w:rsid w:val="00EB5F42"/>
    <w:rsid w:val="00EC0FB0"/>
    <w:rsid w:val="00EE63A6"/>
    <w:rsid w:val="00EF0FCE"/>
    <w:rsid w:val="00F054CD"/>
    <w:rsid w:val="00F10A53"/>
    <w:rsid w:val="00F250F8"/>
    <w:rsid w:val="00F30B82"/>
    <w:rsid w:val="00F31115"/>
    <w:rsid w:val="00F31773"/>
    <w:rsid w:val="00F334AB"/>
    <w:rsid w:val="00F41A0A"/>
    <w:rsid w:val="00F41F71"/>
    <w:rsid w:val="00F4603D"/>
    <w:rsid w:val="00F46AC3"/>
    <w:rsid w:val="00F51DEB"/>
    <w:rsid w:val="00F60E9B"/>
    <w:rsid w:val="00F66177"/>
    <w:rsid w:val="00F80590"/>
    <w:rsid w:val="00F85E88"/>
    <w:rsid w:val="00F93FB2"/>
    <w:rsid w:val="00F9480C"/>
    <w:rsid w:val="00F95DB1"/>
    <w:rsid w:val="00FB4222"/>
    <w:rsid w:val="00FC1B14"/>
    <w:rsid w:val="00FC281F"/>
    <w:rsid w:val="00FC3E7B"/>
    <w:rsid w:val="00FC6EC7"/>
    <w:rsid w:val="00FD4638"/>
    <w:rsid w:val="00FD7171"/>
    <w:rsid w:val="00FD7EF4"/>
    <w:rsid w:val="00FE089B"/>
    <w:rsid w:val="00FE4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A1F2571"/>
  <w15:docId w15:val="{FD45C3E3-1EC1-4B8C-B4B6-2F375E61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A" w:eastAsia="es-P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870"/>
    <w:pPr>
      <w:spacing w:after="200" w:line="276" w:lineRule="auto"/>
    </w:pPr>
    <w:rPr>
      <w:sz w:val="22"/>
      <w:szCs w:val="22"/>
      <w:lang w:val="en-US" w:eastAsia="en-US"/>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b/>
      <w:bCs/>
      <w:sz w:val="24"/>
      <w:szCs w:val="24"/>
      <w:u w:val="single"/>
      <w:lang w:val="x-none" w:eastAsia="x-none"/>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i/>
      <w:iCs/>
      <w:sz w:val="24"/>
      <w:szCs w:val="24"/>
      <w:lang w:val="x-none" w:eastAsia="x-none"/>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lang w:val="x-none" w:eastAsia="x-none"/>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b/>
      <w:bCs/>
      <w:sz w:val="24"/>
      <w:szCs w:val="24"/>
      <w:lang w:val="x-none" w:eastAsia="x-none"/>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b/>
      <w:bCs/>
      <w:smallCaps/>
      <w:sz w:val="24"/>
      <w:szCs w:val="24"/>
      <w:lang w:val="x-none" w:eastAsia="x-none"/>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b/>
      <w:bCs/>
      <w:sz w:val="20"/>
      <w:szCs w:val="24"/>
      <w:lang w:val="x-none" w:eastAsia="x-none"/>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b/>
      <w:bCs/>
      <w:sz w:val="20"/>
      <w:szCs w:val="24"/>
      <w:lang w:val="x-none" w:eastAsia="x-none"/>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591870"/>
    <w:rPr>
      <w:rFonts w:ascii="Times New Roman" w:eastAsia="Times New Roman" w:hAnsi="Times New Roman" w:cs="Times New Roman"/>
      <w:sz w:val="24"/>
      <w:szCs w:val="24"/>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591870"/>
    <w:rPr>
      <w:rFonts w:ascii="Times New Roman" w:eastAsia="Times New Roman" w:hAnsi="Times New Roman" w:cs="Times New Roman"/>
      <w:sz w:val="24"/>
      <w:szCs w:val="24"/>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sz w:val="20"/>
      <w:szCs w:val="24"/>
      <w:lang w:val="x-none" w:eastAsia="x-none"/>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uiPriority w:val="99"/>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b/>
      <w:bCs/>
      <w:smallCaps/>
      <w:sz w:val="24"/>
      <w:szCs w:val="24"/>
      <w:lang w:val="x-none" w:eastAsia="x-none"/>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i/>
      <w:iCs/>
      <w:sz w:val="20"/>
      <w:szCs w:val="24"/>
      <w:lang w:val="x-none" w:eastAsia="x-none"/>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single space,Footnote,otnote Text,ADB,Char1,Testo nota a piè di pagina Carattere Carattere,Testo nota a piè di pagina Carattere,Testo nota a piè di pagina Carattere1 Carattere,ft Ch,footnote text, Char1"/>
    <w:basedOn w:val="Normal"/>
    <w:link w:val="FootnoteTextChar"/>
    <w:uiPriority w:val="99"/>
    <w:rsid w:val="0059187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Geneva 9 Char,Font: Geneva 9 Char,Boston 10 Char,f Char,single space Char,Footnote Char,otnote Text Char,ADB Char,Char1 Char,Testo nota a piè di pagina Carattere Carattere Char2,Testo nota a piè di pagina Carattere Char,ft Ch Char"/>
    <w:link w:val="FootnoteText"/>
    <w:uiPriority w:val="99"/>
    <w:rsid w:val="00591870"/>
    <w:rPr>
      <w:rFonts w:ascii="Times New Roman" w:eastAsia="Times New Roman" w:hAnsi="Times New Roman" w:cs="Times New Roman"/>
      <w:sz w:val="20"/>
      <w:szCs w:val="20"/>
    </w:rPr>
  </w:style>
  <w:style w:type="character" w:styleId="FootnoteReference">
    <w:name w:val="footnote reference"/>
    <w:aliases w:val="16 Point,Superscript 6 Point,Superscript 6 Point + 11 pt,SUPERS,Footnote Reference Superscript,Ref,de nota al pie,number,BVI fnr,ftref,Footnote Reference Number,Footnote Reference_LVL6,Footnote Reference_LVL61,Знак сноски-FN, BVI fnr"/>
    <w:uiPriority w:val="99"/>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5"/>
      </w:numPr>
      <w:spacing w:before="120" w:after="240" w:line="240" w:lineRule="auto"/>
      <w:ind w:left="0" w:firstLine="0"/>
      <w:outlineLvl w:val="1"/>
    </w:pPr>
    <w:rPr>
      <w:rFonts w:ascii="Times New Roman" w:eastAsia="Times New Roman" w:hAnsi="Times New Roman"/>
      <w:color w:val="000000"/>
      <w:sz w:val="24"/>
      <w:szCs w:val="24"/>
      <w:lang w:val="x-none" w:eastAsia="x-none"/>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customStyle="1" w:styleId="ColorfulList-Accent11">
    <w:name w:val="Colorful List - Accent 11"/>
    <w:basedOn w:val="Normal"/>
    <w:link w:val="ColorfulList-Accent1Char"/>
    <w:autoRedefine/>
    <w:uiPriority w:val="99"/>
    <w:qFormat/>
    <w:rsid w:val="00F41F71"/>
    <w:pPr>
      <w:numPr>
        <w:numId w:val="31"/>
      </w:numPr>
      <w:spacing w:after="0" w:line="240" w:lineRule="auto"/>
      <w:ind w:left="714" w:hanging="357"/>
      <w:jc w:val="both"/>
    </w:pPr>
    <w:rPr>
      <w:rFonts w:ascii="Times New Roman" w:eastAsia="Times New Roman" w:hAnsi="Times New Roman"/>
      <w:szCs w:val="18"/>
      <w:lang w:val="en-GB"/>
    </w:rPr>
  </w:style>
  <w:style w:type="character" w:customStyle="1" w:styleId="MainParanoChapterChar">
    <w:name w:val="Main Para no Chapter # Char"/>
    <w:link w:val="MainParanoChapter"/>
    <w:uiPriority w:val="99"/>
    <w:locked/>
    <w:rsid w:val="00591870"/>
    <w:rPr>
      <w:rFonts w:ascii="Times New Roman" w:eastAsia="Times New Roman" w:hAnsi="Times New Roman" w:cs="Times New Roman"/>
      <w:color w:val="000000"/>
      <w:sz w:val="24"/>
      <w:szCs w:val="24"/>
    </w:rPr>
  </w:style>
  <w:style w:type="paragraph" w:customStyle="1" w:styleId="NoSpacing1">
    <w:name w:val="No Spacing1"/>
    <w:uiPriority w:val="1"/>
    <w:qFormat/>
    <w:rsid w:val="00591870"/>
    <w:rPr>
      <w:rFonts w:eastAsia="Times New Roman"/>
      <w:sz w:val="22"/>
      <w:szCs w:val="22"/>
      <w:lang w:val="en-US" w:eastAsia="en-US"/>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rsid w:val="00591870"/>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rsid w:val="00591870"/>
    <w:rPr>
      <w:rFonts w:ascii="Arial" w:eastAsia="Times New Roman" w:hAnsi="Arial" w:cs="Times New Roman"/>
      <w:vanish/>
      <w:sz w:val="16"/>
      <w:szCs w:val="16"/>
    </w:rPr>
  </w:style>
  <w:style w:type="character" w:styleId="CommentReference">
    <w:name w:val="annotation reference"/>
    <w:rsid w:val="00591870"/>
    <w:rPr>
      <w:sz w:val="16"/>
      <w:szCs w:val="16"/>
    </w:rPr>
  </w:style>
  <w:style w:type="paragraph" w:styleId="CommentText">
    <w:name w:val="annotation text"/>
    <w:basedOn w:val="Normal"/>
    <w:link w:val="CommentTextChar"/>
    <w:rsid w:val="00591870"/>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474187"/>
    <w:pPr>
      <w:spacing w:after="0" w:line="240" w:lineRule="auto"/>
      <w:ind w:left="720"/>
      <w:contextualSpacing/>
    </w:pPr>
    <w:rPr>
      <w:rFonts w:ascii="Times New Roman" w:eastAsia="Times New Roman" w:hAnsi="Times New Roman"/>
      <w:sz w:val="24"/>
      <w:szCs w:val="24"/>
    </w:rPr>
  </w:style>
  <w:style w:type="paragraph" w:customStyle="1" w:styleId="Default">
    <w:name w:val="Default"/>
    <w:basedOn w:val="Normal"/>
    <w:rsid w:val="00EA4813"/>
    <w:pPr>
      <w:autoSpaceDE w:val="0"/>
      <w:autoSpaceDN w:val="0"/>
      <w:spacing w:after="0" w:line="240" w:lineRule="auto"/>
    </w:pPr>
    <w:rPr>
      <w:rFonts w:ascii="Times New Roman" w:hAnsi="Times New Roman"/>
      <w:color w:val="000000"/>
      <w:sz w:val="24"/>
      <w:szCs w:val="24"/>
    </w:rPr>
  </w:style>
  <w:style w:type="character" w:customStyle="1" w:styleId="hps">
    <w:name w:val="hps"/>
    <w:basedOn w:val="DefaultParagraphFont"/>
    <w:rsid w:val="00EA4813"/>
  </w:style>
  <w:style w:type="character" w:customStyle="1" w:styleId="Geneva9Char2">
    <w:name w:val="Geneva 9 Char2"/>
    <w:aliases w:val="Font: Geneva 9 Char2,Boston 10 Char2,f Char2,single space Char2,Footnote Char2,otnote Text Char2,ADB Char1,Char1 Char1,Testo nota a piè di pagina Carattere Carattere Char1,Testo nota a piè di pagina Carattere Char1,ft Ch Char1"/>
    <w:locked/>
    <w:rsid w:val="00BA4E94"/>
    <w:rPr>
      <w:rFonts w:ascii="Times New Roman" w:hAnsi="Times New Roman"/>
      <w:sz w:val="20"/>
    </w:rPr>
  </w:style>
  <w:style w:type="paragraph" w:customStyle="1" w:styleId="ColorfulList-Accent111">
    <w:name w:val="Colorful List - Accent 111"/>
    <w:basedOn w:val="Normal"/>
    <w:autoRedefine/>
    <w:rsid w:val="00F41A0A"/>
    <w:pPr>
      <w:numPr>
        <w:numId w:val="29"/>
      </w:numPr>
      <w:spacing w:after="0" w:line="240" w:lineRule="auto"/>
      <w:contextualSpacing/>
      <w:jc w:val="both"/>
    </w:pPr>
    <w:rPr>
      <w:rFonts w:ascii="Times New Roman" w:hAnsi="Times New Roman"/>
      <w:lang w:val="en-GB"/>
    </w:rPr>
  </w:style>
  <w:style w:type="character" w:customStyle="1" w:styleId="ColorfulList-Accent1Char">
    <w:name w:val="Colorful List - Accent 1 Char"/>
    <w:link w:val="ColorfulList-Accent11"/>
    <w:locked/>
    <w:rsid w:val="00F41F71"/>
    <w:rPr>
      <w:sz w:val="22"/>
      <w:szCs w:val="18"/>
      <w:lang w:val="en-GB" w:eastAsia="en-US" w:bidi="ar-SA"/>
    </w:rPr>
  </w:style>
  <w:style w:type="character" w:customStyle="1" w:styleId="Geneva9Char1">
    <w:name w:val="Geneva 9 Char1"/>
    <w:aliases w:val="Font: Geneva 9 Char1,Boston 10 Char1,f Char1,single space Char1,Footnote Char1,otnote Text Char1,ADB Char2,Char1 Char3,footnote text Char1, Char1 Char,Testo nota a piè di pagina Carattere Carattere Char,ft Ch Char Char"/>
    <w:locked/>
    <w:rsid w:val="00C75772"/>
    <w:rPr>
      <w:rFonts w:ascii="Arial" w:hAnsi="Arial" w:cs="Arial"/>
      <w:lang w:val="en-GB" w:eastAsia="x-none"/>
    </w:rPr>
  </w:style>
  <w:style w:type="paragraph" w:styleId="ListParagraph">
    <w:name w:val="List Paragraph"/>
    <w:basedOn w:val="Normal"/>
    <w:uiPriority w:val="34"/>
    <w:qFormat/>
    <w:rsid w:val="00B53C3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048407">
      <w:bodyDiv w:val="1"/>
      <w:marLeft w:val="0"/>
      <w:marRight w:val="0"/>
      <w:marTop w:val="0"/>
      <w:marBottom w:val="0"/>
      <w:divBdr>
        <w:top w:val="none" w:sz="0" w:space="0" w:color="auto"/>
        <w:left w:val="none" w:sz="0" w:space="0" w:color="auto"/>
        <w:bottom w:val="none" w:sz="0" w:space="0" w:color="auto"/>
        <w:right w:val="none" w:sz="0" w:space="0" w:color="auto"/>
      </w:divBdr>
    </w:div>
    <w:div w:id="704448954">
      <w:bodyDiv w:val="1"/>
      <w:marLeft w:val="0"/>
      <w:marRight w:val="0"/>
      <w:marTop w:val="0"/>
      <w:marBottom w:val="0"/>
      <w:divBdr>
        <w:top w:val="none" w:sz="0" w:space="0" w:color="auto"/>
        <w:left w:val="none" w:sz="0" w:space="0" w:color="auto"/>
        <w:bottom w:val="none" w:sz="0" w:space="0" w:color="auto"/>
        <w:right w:val="none" w:sz="0" w:space="0" w:color="auto"/>
      </w:divBdr>
    </w:div>
    <w:div w:id="788086447">
      <w:bodyDiv w:val="1"/>
      <w:marLeft w:val="0"/>
      <w:marRight w:val="0"/>
      <w:marTop w:val="0"/>
      <w:marBottom w:val="0"/>
      <w:divBdr>
        <w:top w:val="none" w:sz="0" w:space="0" w:color="auto"/>
        <w:left w:val="none" w:sz="0" w:space="0" w:color="auto"/>
        <w:bottom w:val="none" w:sz="0" w:space="0" w:color="auto"/>
        <w:right w:val="none" w:sz="0" w:space="0" w:color="auto"/>
      </w:divBdr>
    </w:div>
    <w:div w:id="793139654">
      <w:bodyDiv w:val="1"/>
      <w:marLeft w:val="0"/>
      <w:marRight w:val="0"/>
      <w:marTop w:val="0"/>
      <w:marBottom w:val="0"/>
      <w:divBdr>
        <w:top w:val="none" w:sz="0" w:space="0" w:color="auto"/>
        <w:left w:val="none" w:sz="0" w:space="0" w:color="auto"/>
        <w:bottom w:val="none" w:sz="0" w:space="0" w:color="auto"/>
        <w:right w:val="none" w:sz="0" w:space="0" w:color="auto"/>
      </w:divBdr>
    </w:div>
    <w:div w:id="932905405">
      <w:bodyDiv w:val="1"/>
      <w:marLeft w:val="0"/>
      <w:marRight w:val="0"/>
      <w:marTop w:val="0"/>
      <w:marBottom w:val="0"/>
      <w:divBdr>
        <w:top w:val="none" w:sz="0" w:space="0" w:color="auto"/>
        <w:left w:val="none" w:sz="0" w:space="0" w:color="auto"/>
        <w:bottom w:val="none" w:sz="0" w:space="0" w:color="auto"/>
        <w:right w:val="none" w:sz="0" w:space="0" w:color="auto"/>
      </w:divBdr>
    </w:div>
    <w:div w:id="1168013308">
      <w:bodyDiv w:val="1"/>
      <w:marLeft w:val="0"/>
      <w:marRight w:val="0"/>
      <w:marTop w:val="0"/>
      <w:marBottom w:val="0"/>
      <w:divBdr>
        <w:top w:val="none" w:sz="0" w:space="0" w:color="auto"/>
        <w:left w:val="none" w:sz="0" w:space="0" w:color="auto"/>
        <w:bottom w:val="none" w:sz="0" w:space="0" w:color="auto"/>
        <w:right w:val="none" w:sz="0" w:space="0" w:color="auto"/>
      </w:divBdr>
    </w:div>
    <w:div w:id="1192692994">
      <w:bodyDiv w:val="1"/>
      <w:marLeft w:val="0"/>
      <w:marRight w:val="0"/>
      <w:marTop w:val="0"/>
      <w:marBottom w:val="0"/>
      <w:divBdr>
        <w:top w:val="none" w:sz="0" w:space="0" w:color="auto"/>
        <w:left w:val="none" w:sz="0" w:space="0" w:color="auto"/>
        <w:bottom w:val="none" w:sz="0" w:space="0" w:color="auto"/>
        <w:right w:val="none" w:sz="0" w:space="0" w:color="auto"/>
      </w:divBdr>
    </w:div>
    <w:div w:id="1350792210">
      <w:bodyDiv w:val="1"/>
      <w:marLeft w:val="0"/>
      <w:marRight w:val="0"/>
      <w:marTop w:val="0"/>
      <w:marBottom w:val="0"/>
      <w:divBdr>
        <w:top w:val="none" w:sz="0" w:space="0" w:color="auto"/>
        <w:left w:val="none" w:sz="0" w:space="0" w:color="auto"/>
        <w:bottom w:val="none" w:sz="0" w:space="0" w:color="auto"/>
        <w:right w:val="none" w:sz="0" w:space="0" w:color="auto"/>
      </w:divBdr>
    </w:div>
    <w:div w:id="1386442653">
      <w:bodyDiv w:val="1"/>
      <w:marLeft w:val="0"/>
      <w:marRight w:val="0"/>
      <w:marTop w:val="0"/>
      <w:marBottom w:val="0"/>
      <w:divBdr>
        <w:top w:val="none" w:sz="0" w:space="0" w:color="auto"/>
        <w:left w:val="none" w:sz="0" w:space="0" w:color="auto"/>
        <w:bottom w:val="none" w:sz="0" w:space="0" w:color="auto"/>
        <w:right w:val="none" w:sz="0" w:space="0" w:color="auto"/>
      </w:divBdr>
    </w:div>
    <w:div w:id="1934122651">
      <w:bodyDiv w:val="1"/>
      <w:marLeft w:val="0"/>
      <w:marRight w:val="0"/>
      <w:marTop w:val="0"/>
      <w:marBottom w:val="0"/>
      <w:divBdr>
        <w:top w:val="none" w:sz="0" w:space="0" w:color="auto"/>
        <w:left w:val="none" w:sz="0" w:space="0" w:color="auto"/>
        <w:bottom w:val="none" w:sz="0" w:space="0" w:color="auto"/>
        <w:right w:val="none" w:sz="0" w:space="0" w:color="auto"/>
      </w:divBdr>
    </w:div>
    <w:div w:id="2067951198">
      <w:bodyDiv w:val="1"/>
      <w:marLeft w:val="0"/>
      <w:marRight w:val="0"/>
      <w:marTop w:val="0"/>
      <w:marBottom w:val="0"/>
      <w:divBdr>
        <w:top w:val="none" w:sz="0" w:space="0" w:color="auto"/>
        <w:left w:val="none" w:sz="0" w:space="0" w:color="auto"/>
        <w:bottom w:val="none" w:sz="0" w:space="0" w:color="auto"/>
        <w:right w:val="none" w:sz="0" w:space="0" w:color="auto"/>
      </w:divBdr>
    </w:div>
    <w:div w:id="212527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raul.alfaro@undp.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node/3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9D0CE-D501-45FB-B9BD-6A6343D8C501}"/>
</file>

<file path=customXml/itemProps2.xml><?xml version="1.0" encoding="utf-8"?>
<ds:datastoreItem xmlns:ds="http://schemas.openxmlformats.org/officeDocument/2006/customXml" ds:itemID="{89645418-E8C8-4519-BB4A-7E3CD037F3D3}"/>
</file>

<file path=customXml/itemProps3.xml><?xml version="1.0" encoding="utf-8"?>
<ds:datastoreItem xmlns:ds="http://schemas.openxmlformats.org/officeDocument/2006/customXml" ds:itemID="{CFF62C2D-5A2A-4C21-A6AF-866969EA7992}"/>
</file>

<file path=docProps/app.xml><?xml version="1.0" encoding="utf-8"?>
<Properties xmlns="http://schemas.openxmlformats.org/officeDocument/2006/extended-properties" xmlns:vt="http://schemas.openxmlformats.org/officeDocument/2006/docPropsVTypes">
  <Template>Normal.dotm</Template>
  <TotalTime>4</TotalTime>
  <Pages>10</Pages>
  <Words>2779</Words>
  <Characters>15845</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REQUEST FOR CEO ENDORSEMENT</vt:lpstr>
      <vt:lpstr>REQUEST FOR CEO ENDORSEMENT</vt:lpstr>
    </vt:vector>
  </TitlesOfParts>
  <Company>HP</Company>
  <LinksUpToDate>false</LinksUpToDate>
  <CharactersWithSpaces>18587</CharactersWithSpaces>
  <SharedDoc>false</SharedDoc>
  <HLinks>
    <vt:vector size="12" baseType="variant">
      <vt:variant>
        <vt:i4>6553603</vt:i4>
      </vt:variant>
      <vt:variant>
        <vt:i4>69</vt:i4>
      </vt:variant>
      <vt:variant>
        <vt:i4>0</vt:i4>
      </vt:variant>
      <vt:variant>
        <vt:i4>5</vt:i4>
      </vt:variant>
      <vt:variant>
        <vt:lpwstr>mailto:raul.alfaro@undp.org</vt:lpwstr>
      </vt:variant>
      <vt:variant>
        <vt:lpwstr/>
      </vt:variant>
      <vt:variant>
        <vt:i4>7143459</vt:i4>
      </vt:variant>
      <vt:variant>
        <vt:i4>0</vt:i4>
      </vt:variant>
      <vt:variant>
        <vt:i4>0</vt:i4>
      </vt:variant>
      <vt:variant>
        <vt:i4>5</vt:i4>
      </vt:variant>
      <vt:variant>
        <vt:lpwstr>http://www.thegef.org/gef/node/3624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CEO ENDORSEMENT</dc:title>
  <dc:creator>UNDP-GEF</dc:creator>
  <cp:lastModifiedBy>Melissa Hernandez</cp:lastModifiedBy>
  <cp:revision>4</cp:revision>
  <cp:lastPrinted>2013-03-14T23:09:00Z</cp:lastPrinted>
  <dcterms:created xsi:type="dcterms:W3CDTF">2015-04-10T17:38:00Z</dcterms:created>
  <dcterms:modified xsi:type="dcterms:W3CDTF">2015-04-10T17:45:00Z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