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12C74" w:rsidRPr="00CE474D" w:rsidRDefault="002A4E33" w:rsidP="0097331F">
      <w:pPr>
        <w:framePr w:w="6841" w:h="898" w:hSpace="180" w:wrap="around" w:vAnchor="text" w:hAnchor="page" w:x="3607" w:y="-174"/>
        <w:autoSpaceDE w:val="0"/>
        <w:autoSpaceDN w:val="0"/>
        <w:adjustRightInd w:val="0"/>
        <w:ind w:right="-900"/>
        <w:rPr>
          <w:b/>
          <w:bCs/>
          <w:caps/>
          <w:color w:val="000000"/>
          <w:sz w:val="20"/>
          <w:szCs w:val="20"/>
          <w:lang w:val="en-GB"/>
        </w:rPr>
      </w:pPr>
      <w:bookmarkStart w:id="0" w:name="_GoBack"/>
      <w:bookmarkEnd w:id="0"/>
      <w:r w:rsidRPr="00CE474D">
        <w:rPr>
          <w:b/>
          <w:bCs/>
          <w:caps/>
          <w:color w:val="000000"/>
          <w:sz w:val="20"/>
          <w:szCs w:val="20"/>
          <w:lang w:val="en-GB"/>
        </w:rPr>
        <w:t xml:space="preserve"> </w:t>
      </w:r>
      <w:r w:rsidR="009822C9" w:rsidRPr="00CE474D">
        <w:rPr>
          <w:b/>
          <w:bCs/>
          <w:caps/>
          <w:color w:val="000000"/>
          <w:sz w:val="20"/>
          <w:szCs w:val="20"/>
          <w:lang w:val="en-GB"/>
        </w:rPr>
        <w:t xml:space="preserve">Project Identification </w:t>
      </w:r>
      <w:smartTag w:uri="urn:schemas-microsoft-com:office:smarttags" w:element="stockticker">
        <w:r w:rsidR="009822C9" w:rsidRPr="00CE474D">
          <w:rPr>
            <w:b/>
            <w:bCs/>
            <w:caps/>
            <w:color w:val="000000"/>
            <w:sz w:val="20"/>
            <w:szCs w:val="20"/>
            <w:lang w:val="en-GB"/>
          </w:rPr>
          <w:t>Form</w:t>
        </w:r>
      </w:smartTag>
      <w:r w:rsidR="009D3C35" w:rsidRPr="00CE474D">
        <w:rPr>
          <w:b/>
          <w:bCs/>
          <w:caps/>
          <w:color w:val="000000"/>
          <w:sz w:val="20"/>
          <w:szCs w:val="20"/>
          <w:lang w:val="en-GB"/>
        </w:rPr>
        <w:t xml:space="preserve"> (PIF)</w:t>
      </w:r>
    </w:p>
    <w:p w:rsidR="009822C9" w:rsidRPr="00CE474D" w:rsidRDefault="00FF3B3C" w:rsidP="0097331F">
      <w:pPr>
        <w:framePr w:w="6841" w:h="898" w:hSpace="180" w:wrap="around" w:vAnchor="text" w:hAnchor="page" w:x="3607" w:y="-174"/>
        <w:autoSpaceDE w:val="0"/>
        <w:autoSpaceDN w:val="0"/>
        <w:adjustRightInd w:val="0"/>
        <w:rPr>
          <w:bCs/>
          <w:color w:val="000000"/>
          <w:sz w:val="20"/>
          <w:szCs w:val="20"/>
          <w:lang w:val="en-GB"/>
        </w:rPr>
      </w:pPr>
      <w:bookmarkStart w:id="1" w:name="ProjectType"/>
      <w:bookmarkStart w:id="2" w:name="Dropdown7"/>
      <w:bookmarkEnd w:id="1"/>
      <w:r w:rsidRPr="00CE474D">
        <w:rPr>
          <w:b/>
          <w:bCs/>
          <w:smallCaps/>
          <w:color w:val="000000"/>
          <w:sz w:val="20"/>
          <w:szCs w:val="20"/>
          <w:lang w:val="en-GB"/>
        </w:rPr>
        <w:t xml:space="preserve">Project Type: </w:t>
      </w:r>
      <w:bookmarkEnd w:id="2"/>
    </w:p>
    <w:p w:rsidR="00DA6BBE" w:rsidRPr="00CE474D" w:rsidRDefault="00DA6BBE" w:rsidP="0097331F">
      <w:pPr>
        <w:framePr w:w="6841" w:h="898" w:hSpace="180" w:wrap="around" w:vAnchor="text" w:hAnchor="page" w:x="3607" w:y="-174"/>
        <w:autoSpaceDE w:val="0"/>
        <w:autoSpaceDN w:val="0"/>
        <w:adjustRightInd w:val="0"/>
        <w:rPr>
          <w:b/>
          <w:bCs/>
          <w:smallCaps/>
          <w:sz w:val="20"/>
          <w:szCs w:val="20"/>
          <w:lang w:val="en-GB"/>
        </w:rPr>
      </w:pPr>
      <w:r w:rsidRPr="00CE474D">
        <w:rPr>
          <w:b/>
          <w:bCs/>
          <w:smallCaps/>
          <w:sz w:val="20"/>
          <w:szCs w:val="20"/>
          <w:lang w:val="en-GB"/>
        </w:rPr>
        <w:t>Type of Trust Fund:</w:t>
      </w:r>
      <w:r w:rsidR="008A0736" w:rsidRPr="00CE474D">
        <w:rPr>
          <w:b/>
          <w:bCs/>
          <w:smallCaps/>
          <w:sz w:val="20"/>
          <w:szCs w:val="20"/>
          <w:lang w:val="en-GB"/>
        </w:rPr>
        <w:t xml:space="preserve"> </w:t>
      </w:r>
    </w:p>
    <w:p w:rsidR="00C574CB" w:rsidRPr="00CE474D" w:rsidRDefault="00C574CB" w:rsidP="0097331F">
      <w:pPr>
        <w:framePr w:w="6841" w:h="898" w:hSpace="180" w:wrap="around" w:vAnchor="text" w:hAnchor="page" w:x="3607" w:y="-174"/>
        <w:autoSpaceDE w:val="0"/>
        <w:autoSpaceDN w:val="0"/>
        <w:adjustRightInd w:val="0"/>
        <w:rPr>
          <w:bCs/>
          <w:sz w:val="20"/>
          <w:szCs w:val="20"/>
          <w:lang w:val="en-GB"/>
        </w:rPr>
      </w:pPr>
      <w:r w:rsidRPr="00CE474D">
        <w:rPr>
          <w:b/>
          <w:bCs/>
          <w:smallCaps/>
          <w:sz w:val="20"/>
          <w:szCs w:val="20"/>
          <w:lang w:val="en-GB"/>
        </w:rPr>
        <w:tab/>
      </w:r>
      <w:r w:rsidRPr="00CE474D">
        <w:rPr>
          <w:bCs/>
          <w:sz w:val="20"/>
          <w:szCs w:val="20"/>
          <w:lang w:val="en-GB"/>
        </w:rPr>
        <w:t>For more information about GEF, visit www.TheGEF.org</w:t>
      </w:r>
    </w:p>
    <w:p w:rsidR="004C6CA1" w:rsidRPr="00CE474D" w:rsidRDefault="00CF613B">
      <w:pPr>
        <w:pStyle w:val="Footer"/>
        <w:tabs>
          <w:tab w:val="clear" w:pos="4320"/>
          <w:tab w:val="clear" w:pos="8640"/>
        </w:tabs>
        <w:rPr>
          <w:sz w:val="22"/>
          <w:szCs w:val="22"/>
          <w:lang w:val="en-GB"/>
        </w:rPr>
      </w:pPr>
      <w:r w:rsidRPr="00CE474D">
        <w:rPr>
          <w:noProof/>
          <w:sz w:val="22"/>
          <w:szCs w:val="22"/>
        </w:rPr>
        <w:drawing>
          <wp:anchor distT="0" distB="0" distL="114300" distR="114300" simplePos="0" relativeHeight="251657728" behindDoc="0" locked="0" layoutInCell="1" allowOverlap="1">
            <wp:simplePos x="0" y="0"/>
            <wp:positionH relativeFrom="column">
              <wp:posOffset>762000</wp:posOffset>
            </wp:positionH>
            <wp:positionV relativeFrom="paragraph">
              <wp:posOffset>-236220</wp:posOffset>
            </wp:positionV>
            <wp:extent cx="723900" cy="741680"/>
            <wp:effectExtent l="19050" t="0" r="0" b="0"/>
            <wp:wrapSquare wrapText="bothSides"/>
            <wp:docPr id="2"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9" cstate="print"/>
                    <a:srcRect/>
                    <a:stretch>
                      <a:fillRect/>
                    </a:stretch>
                  </pic:blipFill>
                  <pic:spPr bwMode="auto">
                    <a:xfrm>
                      <a:off x="0" y="0"/>
                      <a:ext cx="723900" cy="741680"/>
                    </a:xfrm>
                    <a:prstGeom prst="rect">
                      <a:avLst/>
                    </a:prstGeom>
                    <a:noFill/>
                    <a:ln w="9525">
                      <a:noFill/>
                      <a:miter lim="800000"/>
                      <a:headEnd/>
                      <a:tailEnd/>
                    </a:ln>
                  </pic:spPr>
                </pic:pic>
              </a:graphicData>
            </a:graphic>
          </wp:anchor>
        </w:drawing>
      </w:r>
    </w:p>
    <w:p w:rsidR="003800CC" w:rsidRPr="00CE474D" w:rsidRDefault="003800CC">
      <w:pPr>
        <w:pStyle w:val="Footer"/>
        <w:tabs>
          <w:tab w:val="clear" w:pos="4320"/>
          <w:tab w:val="clear" w:pos="8640"/>
        </w:tabs>
        <w:rPr>
          <w:sz w:val="22"/>
          <w:szCs w:val="22"/>
          <w:lang w:val="en-GB"/>
        </w:rPr>
      </w:pPr>
    </w:p>
    <w:p w:rsidR="002E10D0" w:rsidRPr="00CE474D" w:rsidRDefault="00D0612A" w:rsidP="00FD40F3">
      <w:pPr>
        <w:pStyle w:val="Footer"/>
        <w:tabs>
          <w:tab w:val="clear" w:pos="4320"/>
          <w:tab w:val="clear" w:pos="8640"/>
        </w:tabs>
        <w:ind w:left="4320" w:right="110" w:firstLine="540"/>
        <w:jc w:val="right"/>
        <w:rPr>
          <w:b/>
          <w:sz w:val="22"/>
          <w:szCs w:val="22"/>
          <w:lang w:val="en-GB"/>
        </w:rPr>
      </w:pPr>
      <w:r w:rsidRPr="00CE474D">
        <w:rPr>
          <w:b/>
          <w:sz w:val="22"/>
          <w:szCs w:val="22"/>
          <w:lang w:val="en-GB"/>
        </w:rPr>
        <w:t>`</w:t>
      </w:r>
    </w:p>
    <w:p w:rsidR="00D0612A" w:rsidRPr="00CE474D" w:rsidRDefault="00D0612A" w:rsidP="00FD40F3">
      <w:pPr>
        <w:pStyle w:val="Footer"/>
        <w:tabs>
          <w:tab w:val="clear" w:pos="4320"/>
          <w:tab w:val="clear" w:pos="8640"/>
        </w:tabs>
        <w:ind w:left="4320" w:right="110" w:firstLine="540"/>
        <w:jc w:val="right"/>
        <w:rPr>
          <w:b/>
          <w:sz w:val="22"/>
          <w:szCs w:val="22"/>
          <w:lang w:val="en-GB"/>
        </w:rPr>
      </w:pPr>
    </w:p>
    <w:p w:rsidR="00DA3ED9" w:rsidRPr="00CE474D" w:rsidRDefault="00DA3ED9" w:rsidP="00DA3ED9">
      <w:pPr>
        <w:spacing w:after="80"/>
        <w:ind w:left="-90" w:right="-187"/>
        <w:rPr>
          <w:b/>
          <w:caps/>
          <w:sz w:val="22"/>
          <w:szCs w:val="22"/>
          <w:u w:val="single"/>
          <w:lang w:val="en-GB"/>
        </w:rPr>
      </w:pPr>
      <w:r w:rsidRPr="00CE474D">
        <w:rPr>
          <w:b/>
          <w:caps/>
          <w:sz w:val="22"/>
          <w:szCs w:val="22"/>
          <w:u w:val="single"/>
          <w:lang w:val="en-GB"/>
        </w:rPr>
        <w:t>PART I: Project Identification</w:t>
      </w:r>
    </w:p>
    <w:tbl>
      <w:tblPr>
        <w:tblW w:w="4470" w:type="pct"/>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062"/>
        <w:gridCol w:w="2604"/>
        <w:gridCol w:w="1496"/>
      </w:tblGrid>
      <w:tr w:rsidR="00DA3ED9" w:rsidRPr="00CE474D" w:rsidTr="00077CA0">
        <w:tc>
          <w:tcPr>
            <w:tcW w:w="1552" w:type="pct"/>
          </w:tcPr>
          <w:p w:rsidR="00DA3ED9" w:rsidRPr="00CE474D" w:rsidRDefault="00DA3ED9" w:rsidP="00077CA0">
            <w:pPr>
              <w:rPr>
                <w:b/>
                <w:sz w:val="20"/>
                <w:szCs w:val="20"/>
                <w:lang w:val="en-GB"/>
              </w:rPr>
            </w:pPr>
            <w:r w:rsidRPr="00CE474D">
              <w:rPr>
                <w:b/>
                <w:sz w:val="20"/>
                <w:szCs w:val="20"/>
                <w:lang w:val="en-GB"/>
              </w:rPr>
              <w:t>Project Title:</w:t>
            </w:r>
          </w:p>
        </w:tc>
        <w:tc>
          <w:tcPr>
            <w:tcW w:w="3448" w:type="pct"/>
            <w:gridSpan w:val="3"/>
          </w:tcPr>
          <w:p w:rsidR="00DA3ED9" w:rsidRPr="00CE474D" w:rsidRDefault="00DA3ED9" w:rsidP="00077CA0">
            <w:pPr>
              <w:rPr>
                <w:b/>
                <w:sz w:val="20"/>
                <w:szCs w:val="20"/>
                <w:lang w:val="en-GB"/>
              </w:rPr>
            </w:pPr>
            <w:r w:rsidRPr="00CE474D">
              <w:rPr>
                <w:sz w:val="20"/>
                <w:szCs w:val="20"/>
                <w:lang w:eastAsia="ja-JP"/>
              </w:rPr>
              <w:t xml:space="preserve">Implementation of </w:t>
            </w:r>
            <w:r w:rsidRPr="00CE474D">
              <w:rPr>
                <w:sz w:val="20"/>
                <w:szCs w:val="20"/>
              </w:rPr>
              <w:t xml:space="preserve">the National Biosafety Framework </w:t>
            </w:r>
            <w:r w:rsidRPr="00CE474D">
              <w:rPr>
                <w:sz w:val="20"/>
                <w:szCs w:val="20"/>
                <w:lang w:eastAsia="ja-JP"/>
              </w:rPr>
              <w:t xml:space="preserve">in accordance with </w:t>
            </w:r>
            <w:r w:rsidRPr="00CE474D">
              <w:rPr>
                <w:sz w:val="20"/>
                <w:szCs w:val="20"/>
              </w:rPr>
              <w:t>the Cartagena Protocol on Biosafety (CPB)</w:t>
            </w:r>
          </w:p>
        </w:tc>
      </w:tr>
      <w:tr w:rsidR="00DA3ED9" w:rsidRPr="00CE474D" w:rsidTr="00077CA0">
        <w:tc>
          <w:tcPr>
            <w:tcW w:w="1552" w:type="pct"/>
          </w:tcPr>
          <w:p w:rsidR="00DA3ED9" w:rsidRPr="00CE474D" w:rsidRDefault="00DA3ED9" w:rsidP="00077CA0">
            <w:pPr>
              <w:rPr>
                <w:b/>
                <w:sz w:val="20"/>
                <w:szCs w:val="20"/>
                <w:lang w:val="en-GB"/>
              </w:rPr>
            </w:pPr>
            <w:r w:rsidRPr="00CE474D">
              <w:rPr>
                <w:b/>
                <w:sz w:val="20"/>
                <w:szCs w:val="20"/>
                <w:lang w:val="en-GB"/>
              </w:rPr>
              <w:t>Country(</w:t>
            </w:r>
            <w:proofErr w:type="spellStart"/>
            <w:r w:rsidRPr="00CE474D">
              <w:rPr>
                <w:b/>
                <w:sz w:val="20"/>
                <w:szCs w:val="20"/>
                <w:lang w:val="en-GB"/>
              </w:rPr>
              <w:t>ies</w:t>
            </w:r>
            <w:proofErr w:type="spellEnd"/>
            <w:r w:rsidRPr="00CE474D">
              <w:rPr>
                <w:b/>
                <w:sz w:val="20"/>
                <w:szCs w:val="20"/>
                <w:lang w:val="en-GB"/>
              </w:rPr>
              <w:t xml:space="preserve">): </w:t>
            </w:r>
          </w:p>
        </w:tc>
        <w:tc>
          <w:tcPr>
            <w:tcW w:w="1154" w:type="pct"/>
          </w:tcPr>
          <w:p w:rsidR="00DA3ED9" w:rsidRPr="00CE474D" w:rsidRDefault="00DA3ED9" w:rsidP="00077CA0">
            <w:pPr>
              <w:rPr>
                <w:sz w:val="20"/>
                <w:szCs w:val="20"/>
                <w:lang w:val="en-GB"/>
              </w:rPr>
            </w:pPr>
            <w:r w:rsidRPr="00CE474D">
              <w:rPr>
                <w:bCs/>
                <w:sz w:val="20"/>
                <w:szCs w:val="20"/>
                <w:lang w:val="en-GB"/>
              </w:rPr>
              <w:t>Sri Lanka</w:t>
            </w:r>
          </w:p>
        </w:tc>
        <w:tc>
          <w:tcPr>
            <w:tcW w:w="1457" w:type="pct"/>
          </w:tcPr>
          <w:p w:rsidR="00DA3ED9" w:rsidRPr="00CE474D" w:rsidRDefault="00DA3ED9" w:rsidP="00077CA0">
            <w:pPr>
              <w:rPr>
                <w:b/>
                <w:sz w:val="20"/>
                <w:szCs w:val="20"/>
                <w:lang w:val="en-GB"/>
              </w:rPr>
            </w:pPr>
            <w:r w:rsidRPr="00CE474D">
              <w:rPr>
                <w:b/>
                <w:sz w:val="20"/>
                <w:szCs w:val="20"/>
                <w:lang w:val="en-GB"/>
              </w:rPr>
              <w:t>GEF Project ID:</w:t>
            </w:r>
            <w:r w:rsidRPr="00CE474D">
              <w:rPr>
                <w:b/>
                <w:sz w:val="20"/>
                <w:szCs w:val="20"/>
                <w:vertAlign w:val="superscript"/>
                <w:lang w:val="en-GB"/>
              </w:rPr>
              <w:footnoteReference w:id="1"/>
            </w:r>
          </w:p>
        </w:tc>
        <w:tc>
          <w:tcPr>
            <w:tcW w:w="837" w:type="pct"/>
          </w:tcPr>
          <w:p w:rsidR="00DA3ED9" w:rsidRPr="00CE474D" w:rsidRDefault="00DB17FB" w:rsidP="00077CA0">
            <w:pPr>
              <w:rPr>
                <w:sz w:val="20"/>
                <w:szCs w:val="20"/>
                <w:lang w:val="en-GB"/>
              </w:rPr>
            </w:pPr>
            <w:r>
              <w:rPr>
                <w:sz w:val="20"/>
                <w:szCs w:val="20"/>
                <w:lang w:val="en-GB"/>
              </w:rPr>
              <w:t>5720</w:t>
            </w:r>
          </w:p>
        </w:tc>
      </w:tr>
      <w:tr w:rsidR="00DA3ED9" w:rsidRPr="00CE474D" w:rsidTr="00077CA0">
        <w:tc>
          <w:tcPr>
            <w:tcW w:w="1552" w:type="pct"/>
          </w:tcPr>
          <w:p w:rsidR="00DA3ED9" w:rsidRPr="00CE474D" w:rsidRDefault="00DA3ED9" w:rsidP="00077CA0">
            <w:pPr>
              <w:rPr>
                <w:b/>
                <w:sz w:val="20"/>
                <w:szCs w:val="20"/>
                <w:lang w:val="en-GB"/>
              </w:rPr>
            </w:pPr>
            <w:r w:rsidRPr="00CE474D">
              <w:rPr>
                <w:b/>
                <w:sz w:val="20"/>
                <w:szCs w:val="20"/>
                <w:lang w:val="en-GB"/>
              </w:rPr>
              <w:t>GEF Agency(</w:t>
            </w:r>
            <w:proofErr w:type="spellStart"/>
            <w:r w:rsidRPr="00CE474D">
              <w:rPr>
                <w:b/>
                <w:sz w:val="20"/>
                <w:szCs w:val="20"/>
                <w:lang w:val="en-GB"/>
              </w:rPr>
              <w:t>ies</w:t>
            </w:r>
            <w:proofErr w:type="spellEnd"/>
            <w:r w:rsidRPr="00CE474D">
              <w:rPr>
                <w:b/>
                <w:sz w:val="20"/>
                <w:szCs w:val="20"/>
                <w:lang w:val="en-GB"/>
              </w:rPr>
              <w:t xml:space="preserve">): </w:t>
            </w:r>
          </w:p>
        </w:tc>
        <w:tc>
          <w:tcPr>
            <w:tcW w:w="1154" w:type="pct"/>
          </w:tcPr>
          <w:p w:rsidR="00DA3ED9" w:rsidRPr="00CE474D" w:rsidRDefault="00DA3ED9" w:rsidP="00077CA0">
            <w:pPr>
              <w:rPr>
                <w:sz w:val="20"/>
                <w:szCs w:val="20"/>
                <w:lang w:val="en-GB"/>
              </w:rPr>
            </w:pPr>
            <w:r w:rsidRPr="00CE474D">
              <w:rPr>
                <w:bCs/>
                <w:sz w:val="20"/>
                <w:szCs w:val="20"/>
                <w:lang w:val="en-GB"/>
              </w:rPr>
              <w:t>FAO</w:t>
            </w:r>
          </w:p>
        </w:tc>
        <w:tc>
          <w:tcPr>
            <w:tcW w:w="1457" w:type="pct"/>
          </w:tcPr>
          <w:p w:rsidR="00DA3ED9" w:rsidRPr="00CE474D" w:rsidRDefault="00DA3ED9" w:rsidP="00077CA0">
            <w:pPr>
              <w:rPr>
                <w:b/>
                <w:sz w:val="20"/>
                <w:szCs w:val="20"/>
                <w:lang w:val="en-GB"/>
              </w:rPr>
            </w:pPr>
            <w:r w:rsidRPr="00CE474D">
              <w:rPr>
                <w:b/>
                <w:sz w:val="20"/>
                <w:szCs w:val="20"/>
                <w:lang w:val="en-GB"/>
              </w:rPr>
              <w:t>GEF Agency Project ID:</w:t>
            </w:r>
          </w:p>
        </w:tc>
        <w:tc>
          <w:tcPr>
            <w:tcW w:w="837" w:type="pct"/>
          </w:tcPr>
          <w:p w:rsidR="00DA3ED9" w:rsidRPr="00CE474D" w:rsidRDefault="000F2D23" w:rsidP="00077CA0">
            <w:pPr>
              <w:rPr>
                <w:sz w:val="20"/>
                <w:szCs w:val="20"/>
                <w:lang w:val="en-GB"/>
              </w:rPr>
            </w:pPr>
            <w:r w:rsidRPr="00CE474D">
              <w:rPr>
                <w:sz w:val="20"/>
                <w:szCs w:val="20"/>
                <w:lang w:val="en-GB"/>
              </w:rPr>
              <w:t>628897</w:t>
            </w:r>
          </w:p>
        </w:tc>
      </w:tr>
      <w:tr w:rsidR="00DA3ED9" w:rsidRPr="00CE474D" w:rsidTr="00077CA0">
        <w:tc>
          <w:tcPr>
            <w:tcW w:w="1552" w:type="pct"/>
          </w:tcPr>
          <w:p w:rsidR="00DA3ED9" w:rsidRPr="00CE474D" w:rsidRDefault="00DA3ED9" w:rsidP="00077CA0">
            <w:pPr>
              <w:rPr>
                <w:b/>
                <w:sz w:val="20"/>
                <w:szCs w:val="20"/>
                <w:lang w:val="en-GB"/>
              </w:rPr>
            </w:pPr>
            <w:r w:rsidRPr="00CE474D">
              <w:rPr>
                <w:b/>
                <w:sz w:val="20"/>
                <w:szCs w:val="20"/>
                <w:lang w:val="en-GB"/>
              </w:rPr>
              <w:t xml:space="preserve">Other Executing Partner(s): </w:t>
            </w:r>
          </w:p>
        </w:tc>
        <w:tc>
          <w:tcPr>
            <w:tcW w:w="1154" w:type="pct"/>
          </w:tcPr>
          <w:p w:rsidR="00DA3ED9" w:rsidRPr="00CE474D" w:rsidRDefault="00DA3ED9" w:rsidP="003402E3">
            <w:pPr>
              <w:rPr>
                <w:sz w:val="20"/>
                <w:szCs w:val="20"/>
                <w:lang w:val="en-GB"/>
              </w:rPr>
            </w:pPr>
            <w:r w:rsidRPr="00CE474D">
              <w:rPr>
                <w:bCs/>
                <w:sz w:val="20"/>
                <w:szCs w:val="20"/>
                <w:lang w:val="en-GB"/>
              </w:rPr>
              <w:t>Ministry of Environment</w:t>
            </w:r>
            <w:r w:rsidR="003402E3" w:rsidRPr="00CE474D">
              <w:rPr>
                <w:bCs/>
                <w:sz w:val="20"/>
                <w:szCs w:val="20"/>
                <w:lang w:val="en-GB"/>
              </w:rPr>
              <w:t xml:space="preserve"> and Renewable Energy</w:t>
            </w:r>
          </w:p>
        </w:tc>
        <w:tc>
          <w:tcPr>
            <w:tcW w:w="1457" w:type="pct"/>
          </w:tcPr>
          <w:p w:rsidR="00DA3ED9" w:rsidRPr="00CE474D" w:rsidRDefault="00DA3ED9" w:rsidP="00077CA0">
            <w:pPr>
              <w:rPr>
                <w:b/>
                <w:sz w:val="20"/>
                <w:szCs w:val="20"/>
                <w:lang w:val="en-GB"/>
              </w:rPr>
            </w:pPr>
            <w:r w:rsidRPr="00CE474D">
              <w:rPr>
                <w:b/>
                <w:sz w:val="20"/>
                <w:szCs w:val="20"/>
                <w:lang w:val="en-GB"/>
              </w:rPr>
              <w:t>Submission Date:</w:t>
            </w:r>
          </w:p>
          <w:p w:rsidR="002317D9" w:rsidRPr="00CE474D" w:rsidRDefault="002317D9" w:rsidP="00077CA0">
            <w:pPr>
              <w:rPr>
                <w:b/>
                <w:sz w:val="20"/>
                <w:szCs w:val="20"/>
                <w:lang w:val="en-GB"/>
              </w:rPr>
            </w:pPr>
            <w:r w:rsidRPr="00CE474D">
              <w:rPr>
                <w:b/>
                <w:sz w:val="20"/>
                <w:szCs w:val="20"/>
                <w:lang w:val="en-GB"/>
              </w:rPr>
              <w:t>Resubmission Date:</w:t>
            </w:r>
          </w:p>
        </w:tc>
        <w:tc>
          <w:tcPr>
            <w:tcW w:w="837" w:type="pct"/>
          </w:tcPr>
          <w:p w:rsidR="00DA3ED9" w:rsidRPr="00CE474D" w:rsidRDefault="002C6437" w:rsidP="00077CA0">
            <w:pPr>
              <w:rPr>
                <w:sz w:val="20"/>
                <w:szCs w:val="20"/>
                <w:lang w:val="en-GB"/>
              </w:rPr>
            </w:pPr>
            <w:r w:rsidRPr="00CE474D">
              <w:rPr>
                <w:sz w:val="20"/>
                <w:szCs w:val="20"/>
                <w:lang w:val="en-GB"/>
              </w:rPr>
              <w:t>March 21, 2014</w:t>
            </w:r>
          </w:p>
          <w:p w:rsidR="002317D9" w:rsidRPr="00CE474D" w:rsidRDefault="002317D9" w:rsidP="00077CA0">
            <w:pPr>
              <w:rPr>
                <w:sz w:val="20"/>
                <w:szCs w:val="20"/>
                <w:lang w:val="en-GB"/>
              </w:rPr>
            </w:pPr>
            <w:r w:rsidRPr="00CE474D">
              <w:rPr>
                <w:sz w:val="20"/>
                <w:szCs w:val="20"/>
                <w:lang w:val="en-GB"/>
              </w:rPr>
              <w:t>May 22, 2014</w:t>
            </w:r>
          </w:p>
        </w:tc>
      </w:tr>
      <w:tr w:rsidR="00DA3ED9" w:rsidRPr="00CE474D" w:rsidTr="00077CA0">
        <w:tc>
          <w:tcPr>
            <w:tcW w:w="1552" w:type="pct"/>
          </w:tcPr>
          <w:p w:rsidR="00DA3ED9" w:rsidRPr="00CE474D" w:rsidRDefault="00DA3ED9" w:rsidP="00077CA0">
            <w:pPr>
              <w:rPr>
                <w:b/>
                <w:sz w:val="20"/>
                <w:szCs w:val="20"/>
                <w:lang w:val="en-GB"/>
              </w:rPr>
            </w:pPr>
            <w:r w:rsidRPr="00CE474D">
              <w:rPr>
                <w:b/>
                <w:sz w:val="20"/>
                <w:szCs w:val="20"/>
                <w:lang w:val="en-GB"/>
              </w:rPr>
              <w:t>GEF Focal Area (s):</w:t>
            </w:r>
          </w:p>
        </w:tc>
        <w:tc>
          <w:tcPr>
            <w:tcW w:w="1154" w:type="pct"/>
          </w:tcPr>
          <w:p w:rsidR="00DA3ED9" w:rsidRPr="00CE474D" w:rsidRDefault="00DA3ED9" w:rsidP="00077CA0">
            <w:pPr>
              <w:rPr>
                <w:sz w:val="20"/>
                <w:szCs w:val="20"/>
                <w:lang w:val="en-GB"/>
              </w:rPr>
            </w:pPr>
            <w:r w:rsidRPr="00CE474D">
              <w:rPr>
                <w:sz w:val="20"/>
                <w:szCs w:val="20"/>
                <w:lang w:val="en-GB"/>
              </w:rPr>
              <w:t>Biodiversity</w:t>
            </w:r>
          </w:p>
        </w:tc>
        <w:tc>
          <w:tcPr>
            <w:tcW w:w="1457" w:type="pct"/>
          </w:tcPr>
          <w:p w:rsidR="00DA3ED9" w:rsidRPr="00CE474D" w:rsidRDefault="00DA3ED9" w:rsidP="00077CA0">
            <w:pPr>
              <w:rPr>
                <w:b/>
                <w:sz w:val="20"/>
                <w:szCs w:val="20"/>
                <w:lang w:val="en-GB"/>
              </w:rPr>
            </w:pPr>
            <w:r w:rsidRPr="00CE474D">
              <w:rPr>
                <w:b/>
                <w:sz w:val="20"/>
                <w:szCs w:val="20"/>
                <w:lang w:val="en-GB"/>
              </w:rPr>
              <w:t xml:space="preserve">Project Duration (months): </w:t>
            </w:r>
          </w:p>
        </w:tc>
        <w:tc>
          <w:tcPr>
            <w:tcW w:w="837" w:type="pct"/>
          </w:tcPr>
          <w:p w:rsidR="00DA3ED9" w:rsidRPr="00CE474D" w:rsidRDefault="00DA3ED9" w:rsidP="00077CA0">
            <w:pPr>
              <w:rPr>
                <w:sz w:val="20"/>
                <w:szCs w:val="20"/>
                <w:lang w:val="en-GB"/>
              </w:rPr>
            </w:pPr>
            <w:r w:rsidRPr="00CE474D">
              <w:rPr>
                <w:bCs/>
                <w:sz w:val="20"/>
                <w:szCs w:val="20"/>
                <w:lang w:val="en-GB"/>
              </w:rPr>
              <w:t>48 months</w:t>
            </w:r>
          </w:p>
        </w:tc>
      </w:tr>
      <w:tr w:rsidR="00DA3ED9" w:rsidRPr="00CE474D" w:rsidTr="00077CA0">
        <w:tc>
          <w:tcPr>
            <w:tcW w:w="1552" w:type="pct"/>
          </w:tcPr>
          <w:p w:rsidR="00DA3ED9" w:rsidRPr="00CE474D" w:rsidRDefault="00DA3ED9" w:rsidP="00077CA0">
            <w:pPr>
              <w:rPr>
                <w:b/>
                <w:sz w:val="20"/>
                <w:szCs w:val="20"/>
                <w:lang w:val="en-GB"/>
              </w:rPr>
            </w:pPr>
            <w:r w:rsidRPr="00CE474D">
              <w:rPr>
                <w:b/>
                <w:sz w:val="20"/>
                <w:szCs w:val="20"/>
                <w:lang w:val="en-GB"/>
              </w:rPr>
              <w:t>Name of parent program (if applicable):</w:t>
            </w:r>
          </w:p>
          <w:p w:rsidR="00DA3ED9" w:rsidRPr="00CE474D" w:rsidRDefault="00DA3ED9" w:rsidP="00A07CC9">
            <w:pPr>
              <w:numPr>
                <w:ilvl w:val="0"/>
                <w:numId w:val="3"/>
              </w:numPr>
              <w:ind w:left="405" w:hanging="405"/>
              <w:rPr>
                <w:sz w:val="20"/>
                <w:szCs w:val="20"/>
                <w:lang w:val="en-GB"/>
              </w:rPr>
            </w:pPr>
            <w:r w:rsidRPr="00CE474D">
              <w:rPr>
                <w:sz w:val="20"/>
                <w:szCs w:val="20"/>
                <w:lang w:val="en-GB"/>
              </w:rPr>
              <w:t xml:space="preserve">For SFM/REDD+ </w:t>
            </w:r>
            <w:r w:rsidR="00C52536" w:rsidRPr="00CE474D">
              <w:rPr>
                <w:sz w:val="20"/>
                <w:szCs w:val="20"/>
                <w:lang w:val="en-GB"/>
              </w:rPr>
              <w:fldChar w:fldCharType="begin">
                <w:ffData>
                  <w:name w:val="Check1"/>
                  <w:enabled/>
                  <w:calcOnExit w:val="0"/>
                  <w:checkBox>
                    <w:sizeAuto/>
                    <w:default w:val="0"/>
                    <w:checked w:val="0"/>
                  </w:checkBox>
                </w:ffData>
              </w:fldChar>
            </w:r>
            <w:r w:rsidRPr="00CE474D">
              <w:rPr>
                <w:sz w:val="20"/>
                <w:szCs w:val="20"/>
                <w:lang w:val="en-GB"/>
              </w:rPr>
              <w:instrText xml:space="preserve"> FORMCHECKBOX </w:instrText>
            </w:r>
            <w:r w:rsidR="0065555D">
              <w:rPr>
                <w:sz w:val="20"/>
                <w:szCs w:val="20"/>
                <w:lang w:val="en-GB"/>
              </w:rPr>
            </w:r>
            <w:r w:rsidR="0065555D">
              <w:rPr>
                <w:sz w:val="20"/>
                <w:szCs w:val="20"/>
                <w:lang w:val="en-GB"/>
              </w:rPr>
              <w:fldChar w:fldCharType="separate"/>
            </w:r>
            <w:r w:rsidR="00C52536" w:rsidRPr="00CE474D">
              <w:rPr>
                <w:sz w:val="20"/>
                <w:szCs w:val="20"/>
                <w:lang w:val="en-GB"/>
              </w:rPr>
              <w:fldChar w:fldCharType="end"/>
            </w:r>
          </w:p>
          <w:p w:rsidR="00DA3ED9" w:rsidRPr="00CE474D" w:rsidRDefault="00DA3ED9" w:rsidP="00A07CC9">
            <w:pPr>
              <w:numPr>
                <w:ilvl w:val="0"/>
                <w:numId w:val="3"/>
              </w:numPr>
              <w:ind w:left="405" w:hanging="405"/>
              <w:rPr>
                <w:sz w:val="20"/>
                <w:szCs w:val="20"/>
                <w:lang w:val="en-GB"/>
              </w:rPr>
            </w:pPr>
            <w:r w:rsidRPr="00CE474D">
              <w:rPr>
                <w:sz w:val="20"/>
                <w:szCs w:val="20"/>
                <w:lang w:val="en-GB"/>
              </w:rPr>
              <w:t xml:space="preserve">For SGP </w:t>
            </w:r>
            <w:r w:rsidR="00C52536" w:rsidRPr="00CE474D">
              <w:rPr>
                <w:sz w:val="20"/>
                <w:szCs w:val="20"/>
                <w:lang w:val="en-GB"/>
              </w:rPr>
              <w:fldChar w:fldCharType="begin">
                <w:ffData>
                  <w:name w:val="Check1"/>
                  <w:enabled/>
                  <w:calcOnExit w:val="0"/>
                  <w:checkBox>
                    <w:sizeAuto/>
                    <w:default w:val="0"/>
                    <w:checked w:val="0"/>
                  </w:checkBox>
                </w:ffData>
              </w:fldChar>
            </w:r>
            <w:r w:rsidRPr="00CE474D">
              <w:rPr>
                <w:sz w:val="20"/>
                <w:szCs w:val="20"/>
                <w:lang w:val="en-GB"/>
              </w:rPr>
              <w:instrText xml:space="preserve"> FORMCHECKBOX </w:instrText>
            </w:r>
            <w:r w:rsidR="0065555D">
              <w:rPr>
                <w:sz w:val="20"/>
                <w:szCs w:val="20"/>
                <w:lang w:val="en-GB"/>
              </w:rPr>
            </w:r>
            <w:r w:rsidR="0065555D">
              <w:rPr>
                <w:sz w:val="20"/>
                <w:szCs w:val="20"/>
                <w:lang w:val="en-GB"/>
              </w:rPr>
              <w:fldChar w:fldCharType="separate"/>
            </w:r>
            <w:r w:rsidR="00C52536" w:rsidRPr="00CE474D">
              <w:rPr>
                <w:sz w:val="20"/>
                <w:szCs w:val="20"/>
                <w:lang w:val="en-GB"/>
              </w:rPr>
              <w:fldChar w:fldCharType="end"/>
            </w:r>
          </w:p>
          <w:p w:rsidR="00DA3ED9" w:rsidRPr="00CE474D" w:rsidRDefault="00DA3ED9" w:rsidP="00A07CC9">
            <w:pPr>
              <w:numPr>
                <w:ilvl w:val="0"/>
                <w:numId w:val="3"/>
              </w:numPr>
              <w:ind w:left="405" w:hanging="405"/>
              <w:rPr>
                <w:sz w:val="20"/>
                <w:szCs w:val="20"/>
                <w:lang w:val="en-GB"/>
              </w:rPr>
            </w:pPr>
            <w:r w:rsidRPr="00CE474D">
              <w:rPr>
                <w:sz w:val="20"/>
                <w:szCs w:val="20"/>
                <w:lang w:val="en-GB"/>
              </w:rPr>
              <w:t xml:space="preserve">For PPP  </w:t>
            </w:r>
            <w:r w:rsidR="00C52536" w:rsidRPr="00CE474D">
              <w:rPr>
                <w:sz w:val="20"/>
                <w:szCs w:val="20"/>
                <w:lang w:val="en-GB"/>
              </w:rPr>
              <w:fldChar w:fldCharType="begin">
                <w:ffData>
                  <w:name w:val="Check1"/>
                  <w:enabled/>
                  <w:calcOnExit w:val="0"/>
                  <w:checkBox>
                    <w:sizeAuto/>
                    <w:default w:val="0"/>
                    <w:checked w:val="0"/>
                  </w:checkBox>
                </w:ffData>
              </w:fldChar>
            </w:r>
            <w:r w:rsidRPr="00CE474D">
              <w:rPr>
                <w:sz w:val="20"/>
                <w:szCs w:val="20"/>
                <w:lang w:val="en-GB"/>
              </w:rPr>
              <w:instrText xml:space="preserve"> FORMCHECKBOX </w:instrText>
            </w:r>
            <w:r w:rsidR="0065555D">
              <w:rPr>
                <w:sz w:val="20"/>
                <w:szCs w:val="20"/>
                <w:lang w:val="en-GB"/>
              </w:rPr>
            </w:r>
            <w:r w:rsidR="0065555D">
              <w:rPr>
                <w:sz w:val="20"/>
                <w:szCs w:val="20"/>
                <w:lang w:val="en-GB"/>
              </w:rPr>
              <w:fldChar w:fldCharType="separate"/>
            </w:r>
            <w:r w:rsidR="00C52536" w:rsidRPr="00CE474D">
              <w:rPr>
                <w:sz w:val="20"/>
                <w:szCs w:val="20"/>
                <w:lang w:val="en-GB"/>
              </w:rPr>
              <w:fldChar w:fldCharType="end"/>
            </w:r>
          </w:p>
        </w:tc>
        <w:tc>
          <w:tcPr>
            <w:tcW w:w="1154" w:type="pct"/>
          </w:tcPr>
          <w:p w:rsidR="00DA3ED9" w:rsidRPr="00CE474D" w:rsidRDefault="00DA3ED9" w:rsidP="00077CA0">
            <w:pPr>
              <w:rPr>
                <w:sz w:val="20"/>
                <w:szCs w:val="20"/>
                <w:lang w:val="en-GB"/>
              </w:rPr>
            </w:pPr>
          </w:p>
        </w:tc>
        <w:tc>
          <w:tcPr>
            <w:tcW w:w="1457" w:type="pct"/>
          </w:tcPr>
          <w:p w:rsidR="00DA3ED9" w:rsidRPr="00CE474D" w:rsidRDefault="00DA3ED9" w:rsidP="00077CA0">
            <w:pPr>
              <w:rPr>
                <w:b/>
                <w:sz w:val="20"/>
                <w:szCs w:val="20"/>
                <w:lang w:val="en-GB"/>
              </w:rPr>
            </w:pPr>
            <w:r w:rsidRPr="00CE474D">
              <w:rPr>
                <w:b/>
                <w:sz w:val="20"/>
                <w:szCs w:val="20"/>
                <w:lang w:val="en-GB"/>
              </w:rPr>
              <w:t>Agency Fee ($):</w:t>
            </w:r>
          </w:p>
        </w:tc>
        <w:tc>
          <w:tcPr>
            <w:tcW w:w="837" w:type="pct"/>
          </w:tcPr>
          <w:p w:rsidR="00DA3ED9" w:rsidRPr="00CE474D" w:rsidRDefault="00CF7779" w:rsidP="00077CA0">
            <w:pPr>
              <w:rPr>
                <w:sz w:val="20"/>
                <w:szCs w:val="20"/>
                <w:lang w:val="en-GB"/>
              </w:rPr>
            </w:pPr>
            <w:r w:rsidRPr="00CE474D">
              <w:rPr>
                <w:sz w:val="20"/>
                <w:szCs w:val="20"/>
                <w:lang w:val="en-GB"/>
              </w:rPr>
              <w:t>224,767</w:t>
            </w:r>
          </w:p>
        </w:tc>
      </w:tr>
    </w:tbl>
    <w:p w:rsidR="00DA3ED9" w:rsidRPr="00CE474D" w:rsidRDefault="00DA3ED9" w:rsidP="00DA3ED9">
      <w:pPr>
        <w:pStyle w:val="Footer"/>
        <w:numPr>
          <w:ilvl w:val="0"/>
          <w:numId w:val="1"/>
        </w:numPr>
        <w:tabs>
          <w:tab w:val="clear" w:pos="720"/>
          <w:tab w:val="clear" w:pos="4320"/>
          <w:tab w:val="clear" w:pos="8640"/>
          <w:tab w:val="num" w:pos="-90"/>
          <w:tab w:val="left" w:pos="270"/>
        </w:tabs>
        <w:spacing w:before="240" w:after="80"/>
        <w:ind w:left="0" w:firstLine="0"/>
        <w:rPr>
          <w:b/>
          <w:smallCaps/>
          <w:sz w:val="22"/>
          <w:szCs w:val="22"/>
          <w:lang w:val="en-GB"/>
        </w:rPr>
      </w:pPr>
      <w:r w:rsidRPr="00CE474D">
        <w:rPr>
          <w:b/>
          <w:smallCaps/>
          <w:sz w:val="22"/>
          <w:szCs w:val="22"/>
          <w:lang w:val="en-GB"/>
        </w:rPr>
        <w:t xml:space="preserve">Focal </w:t>
      </w:r>
      <w:smartTag w:uri="urn:schemas-microsoft-com:office:smarttags" w:element="stockticker">
        <w:r w:rsidRPr="00CE474D">
          <w:rPr>
            <w:b/>
            <w:smallCaps/>
            <w:sz w:val="22"/>
            <w:szCs w:val="22"/>
            <w:lang w:val="en-GB"/>
          </w:rPr>
          <w:t>Area</w:t>
        </w:r>
      </w:smartTag>
      <w:r w:rsidRPr="00CE474D">
        <w:rPr>
          <w:b/>
          <w:smallCaps/>
          <w:sz w:val="22"/>
          <w:szCs w:val="22"/>
          <w:lang w:val="en-GB"/>
        </w:rPr>
        <w:t xml:space="preserve">  strategy Framework</w:t>
      </w:r>
      <w:r w:rsidRPr="00CE474D">
        <w:rPr>
          <w:rStyle w:val="FootnoteReference"/>
          <w:b/>
          <w:smallCaps/>
          <w:sz w:val="22"/>
          <w:szCs w:val="22"/>
          <w:lang w:val="en-GB"/>
        </w:rPr>
        <w:footnoteReference w:id="2"/>
      </w:r>
      <w:r w:rsidRPr="00CE474D">
        <w:rPr>
          <w:b/>
          <w:smallCaps/>
          <w:sz w:val="22"/>
          <w:szCs w:val="22"/>
          <w:lang w:val="en-GB"/>
        </w:rPr>
        <w:t>:</w:t>
      </w:r>
    </w:p>
    <w:tbl>
      <w:tblPr>
        <w:tblW w:w="4835" w:type="pct"/>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90"/>
        <w:gridCol w:w="831"/>
        <w:gridCol w:w="1262"/>
        <w:gridCol w:w="10"/>
        <w:gridCol w:w="1073"/>
      </w:tblGrid>
      <w:tr w:rsidR="00DA3ED9" w:rsidRPr="00CE474D" w:rsidTr="00077CA0">
        <w:trPr>
          <w:trHeight w:val="962"/>
          <w:jc w:val="center"/>
        </w:trPr>
        <w:tc>
          <w:tcPr>
            <w:tcW w:w="3357" w:type="pct"/>
            <w:shd w:val="clear" w:color="auto" w:fill="FFFFFF"/>
            <w:vAlign w:val="center"/>
          </w:tcPr>
          <w:p w:rsidR="00DA3ED9" w:rsidRPr="00CE474D" w:rsidRDefault="00DA3ED9" w:rsidP="00077CA0">
            <w:pPr>
              <w:pStyle w:val="Heading3"/>
              <w:ind w:left="72"/>
              <w:jc w:val="center"/>
              <w:rPr>
                <w:bCs w:val="0"/>
                <w:iCs/>
                <w:color w:val="000000"/>
                <w:sz w:val="20"/>
                <w:szCs w:val="20"/>
                <w:lang w:val="en-GB"/>
              </w:rPr>
            </w:pPr>
            <w:r w:rsidRPr="00CE474D">
              <w:rPr>
                <w:bCs w:val="0"/>
                <w:iCs/>
                <w:color w:val="000000"/>
                <w:sz w:val="20"/>
                <w:szCs w:val="20"/>
                <w:lang w:val="en-GB"/>
              </w:rPr>
              <w:t>Focal Area Objectives</w:t>
            </w:r>
          </w:p>
        </w:tc>
        <w:tc>
          <w:tcPr>
            <w:tcW w:w="430" w:type="pct"/>
            <w:shd w:val="clear" w:color="auto" w:fill="FFFFFF"/>
          </w:tcPr>
          <w:p w:rsidR="00DA3ED9" w:rsidRPr="00CE474D" w:rsidRDefault="00DA3ED9" w:rsidP="00077CA0">
            <w:pPr>
              <w:jc w:val="center"/>
              <w:rPr>
                <w:b/>
                <w:sz w:val="20"/>
                <w:szCs w:val="20"/>
                <w:lang w:val="en-GB"/>
              </w:rPr>
            </w:pPr>
            <w:r w:rsidRPr="00CE474D">
              <w:rPr>
                <w:b/>
                <w:sz w:val="20"/>
                <w:szCs w:val="20"/>
                <w:lang w:val="en-GB"/>
              </w:rPr>
              <w:t>Trust Fund</w:t>
            </w:r>
          </w:p>
        </w:tc>
        <w:tc>
          <w:tcPr>
            <w:tcW w:w="658" w:type="pct"/>
            <w:gridSpan w:val="2"/>
            <w:shd w:val="clear" w:color="auto" w:fill="FFFFFF"/>
            <w:vAlign w:val="center"/>
          </w:tcPr>
          <w:p w:rsidR="00DA3ED9" w:rsidRPr="00CE474D" w:rsidRDefault="00DA3ED9" w:rsidP="00077CA0">
            <w:pPr>
              <w:jc w:val="center"/>
              <w:rPr>
                <w:b/>
                <w:bCs/>
                <w:sz w:val="20"/>
                <w:szCs w:val="20"/>
                <w:lang w:val="en-GB"/>
              </w:rPr>
            </w:pPr>
            <w:r w:rsidRPr="00CE474D">
              <w:rPr>
                <w:b/>
                <w:sz w:val="20"/>
                <w:szCs w:val="20"/>
                <w:lang w:val="en-GB"/>
              </w:rPr>
              <w:t>Indicative Grant Amount ($)</w:t>
            </w:r>
          </w:p>
        </w:tc>
        <w:tc>
          <w:tcPr>
            <w:tcW w:w="555" w:type="pct"/>
            <w:shd w:val="clear" w:color="auto" w:fill="FFFFFF"/>
            <w:vAlign w:val="center"/>
          </w:tcPr>
          <w:p w:rsidR="00DA3ED9" w:rsidRPr="00CE474D" w:rsidRDefault="00DA3ED9" w:rsidP="00077CA0">
            <w:pPr>
              <w:pStyle w:val="Heading3"/>
              <w:jc w:val="center"/>
              <w:rPr>
                <w:bCs w:val="0"/>
                <w:sz w:val="20"/>
                <w:szCs w:val="20"/>
                <w:lang w:val="en-GB"/>
              </w:rPr>
            </w:pPr>
            <w:r w:rsidRPr="00CE474D">
              <w:rPr>
                <w:bCs w:val="0"/>
                <w:iCs/>
                <w:color w:val="000000"/>
                <w:sz w:val="20"/>
                <w:szCs w:val="20"/>
                <w:lang w:val="en-GB"/>
              </w:rPr>
              <w:t>Indicative Co-Financing ($)</w:t>
            </w:r>
          </w:p>
        </w:tc>
      </w:tr>
      <w:tr w:rsidR="00DA3ED9" w:rsidRPr="00CE474D" w:rsidTr="00077CA0">
        <w:trPr>
          <w:jc w:val="center"/>
        </w:trPr>
        <w:tc>
          <w:tcPr>
            <w:tcW w:w="3357" w:type="pct"/>
            <w:shd w:val="clear" w:color="auto" w:fill="FFFFFF"/>
          </w:tcPr>
          <w:p w:rsidR="00DA3ED9" w:rsidRPr="00CE474D" w:rsidRDefault="00EF5742" w:rsidP="00077CA0">
            <w:pPr>
              <w:autoSpaceDE w:val="0"/>
              <w:autoSpaceDN w:val="0"/>
              <w:adjustRightInd w:val="0"/>
              <w:rPr>
                <w:sz w:val="20"/>
                <w:szCs w:val="20"/>
              </w:rPr>
            </w:pPr>
            <w:r w:rsidRPr="00CE474D">
              <w:rPr>
                <w:sz w:val="20"/>
                <w:szCs w:val="20"/>
              </w:rPr>
              <w:t xml:space="preserve">BD-3: </w:t>
            </w:r>
            <w:r w:rsidR="00DA3ED9" w:rsidRPr="00CE474D">
              <w:rPr>
                <w:sz w:val="20"/>
                <w:szCs w:val="20"/>
              </w:rPr>
              <w:t>Build Capacity for the Implementation of the Cartagena Protocol on Biosafety</w:t>
            </w:r>
            <w:r w:rsidR="00CE474D" w:rsidRPr="00CE474D">
              <w:rPr>
                <w:sz w:val="20"/>
                <w:szCs w:val="20"/>
              </w:rPr>
              <w:t xml:space="preserve"> (CPB)</w:t>
            </w:r>
          </w:p>
        </w:tc>
        <w:tc>
          <w:tcPr>
            <w:tcW w:w="430" w:type="pct"/>
            <w:shd w:val="clear" w:color="auto" w:fill="FFFFFF"/>
          </w:tcPr>
          <w:p w:rsidR="00DA3ED9" w:rsidRPr="00CE474D" w:rsidRDefault="00DA3ED9" w:rsidP="00077CA0">
            <w:pPr>
              <w:jc w:val="right"/>
              <w:rPr>
                <w:sz w:val="20"/>
                <w:szCs w:val="20"/>
                <w:lang w:val="en-GB"/>
              </w:rPr>
            </w:pPr>
            <w:r w:rsidRPr="00CE474D">
              <w:rPr>
                <w:sz w:val="20"/>
                <w:szCs w:val="20"/>
                <w:lang w:val="en-GB"/>
              </w:rPr>
              <w:t>GEFTF</w:t>
            </w:r>
          </w:p>
        </w:tc>
        <w:tc>
          <w:tcPr>
            <w:tcW w:w="658" w:type="pct"/>
            <w:gridSpan w:val="2"/>
            <w:shd w:val="clear" w:color="auto" w:fill="FFFFFF"/>
          </w:tcPr>
          <w:p w:rsidR="00DA3ED9" w:rsidRPr="00CE474D" w:rsidRDefault="00E062AD" w:rsidP="00077CA0">
            <w:pPr>
              <w:jc w:val="right"/>
              <w:rPr>
                <w:sz w:val="16"/>
                <w:szCs w:val="16"/>
                <w:lang w:val="en-GB"/>
              </w:rPr>
            </w:pPr>
            <w:r w:rsidRPr="00CE474D">
              <w:rPr>
                <w:sz w:val="16"/>
                <w:szCs w:val="16"/>
                <w:lang w:val="en-GB"/>
              </w:rPr>
              <w:t>2,365,964</w:t>
            </w:r>
          </w:p>
        </w:tc>
        <w:tc>
          <w:tcPr>
            <w:tcW w:w="555" w:type="pct"/>
            <w:shd w:val="clear" w:color="auto" w:fill="FFFFFF"/>
          </w:tcPr>
          <w:p w:rsidR="00DA3ED9" w:rsidRPr="00CE474D" w:rsidRDefault="0058700C" w:rsidP="002D103E">
            <w:pPr>
              <w:jc w:val="right"/>
              <w:rPr>
                <w:sz w:val="16"/>
                <w:szCs w:val="16"/>
                <w:lang w:val="en-GB"/>
              </w:rPr>
            </w:pPr>
            <w:r w:rsidRPr="00CE474D">
              <w:rPr>
                <w:sz w:val="16"/>
                <w:szCs w:val="16"/>
                <w:lang w:val="en-GB"/>
              </w:rPr>
              <w:t>2,3</w:t>
            </w:r>
            <w:r w:rsidR="002D103E" w:rsidRPr="00CE474D">
              <w:rPr>
                <w:sz w:val="16"/>
                <w:szCs w:val="16"/>
                <w:lang w:val="en-GB" w:eastAsia="ja-JP"/>
              </w:rPr>
              <w:t>66</w:t>
            </w:r>
            <w:r w:rsidR="00D85A0C" w:rsidRPr="00CE474D">
              <w:rPr>
                <w:sz w:val="16"/>
                <w:szCs w:val="16"/>
                <w:lang w:val="en-GB"/>
              </w:rPr>
              <w:t>,000</w:t>
            </w:r>
          </w:p>
        </w:tc>
      </w:tr>
      <w:tr w:rsidR="00DA3ED9" w:rsidRPr="00CE474D" w:rsidTr="00077CA0">
        <w:trPr>
          <w:jc w:val="center"/>
        </w:trPr>
        <w:tc>
          <w:tcPr>
            <w:tcW w:w="3357" w:type="pct"/>
            <w:shd w:val="clear" w:color="auto" w:fill="FFFFFF"/>
          </w:tcPr>
          <w:p w:rsidR="00DA3ED9" w:rsidRPr="00CE474D" w:rsidRDefault="00DA3ED9" w:rsidP="00077CA0">
            <w:pPr>
              <w:rPr>
                <w:sz w:val="20"/>
                <w:szCs w:val="20"/>
                <w:lang w:val="en-GB"/>
              </w:rPr>
            </w:pPr>
          </w:p>
        </w:tc>
        <w:tc>
          <w:tcPr>
            <w:tcW w:w="430" w:type="pct"/>
            <w:shd w:val="clear" w:color="auto" w:fill="FFFFFF"/>
          </w:tcPr>
          <w:p w:rsidR="00DA3ED9" w:rsidRPr="00CE474D" w:rsidRDefault="00DA3ED9" w:rsidP="00077CA0">
            <w:pPr>
              <w:jc w:val="right"/>
              <w:rPr>
                <w:sz w:val="20"/>
                <w:szCs w:val="20"/>
                <w:lang w:val="en-GB"/>
              </w:rPr>
            </w:pPr>
          </w:p>
        </w:tc>
        <w:tc>
          <w:tcPr>
            <w:tcW w:w="658" w:type="pct"/>
            <w:gridSpan w:val="2"/>
            <w:shd w:val="clear" w:color="auto" w:fill="FFFFFF"/>
          </w:tcPr>
          <w:p w:rsidR="00DA3ED9" w:rsidRPr="00CE474D" w:rsidRDefault="00DA3ED9" w:rsidP="00077CA0">
            <w:pPr>
              <w:jc w:val="right"/>
              <w:rPr>
                <w:sz w:val="16"/>
                <w:szCs w:val="16"/>
                <w:lang w:val="en-GB"/>
              </w:rPr>
            </w:pPr>
          </w:p>
        </w:tc>
        <w:tc>
          <w:tcPr>
            <w:tcW w:w="555" w:type="pct"/>
            <w:shd w:val="clear" w:color="auto" w:fill="FFFFFF"/>
          </w:tcPr>
          <w:p w:rsidR="00DA3ED9" w:rsidRPr="00CE474D" w:rsidRDefault="00DA3ED9" w:rsidP="00077CA0">
            <w:pPr>
              <w:jc w:val="right"/>
              <w:rPr>
                <w:sz w:val="20"/>
                <w:szCs w:val="20"/>
                <w:lang w:val="en-GB"/>
              </w:rPr>
            </w:pPr>
          </w:p>
        </w:tc>
      </w:tr>
      <w:tr w:rsidR="00DA3ED9" w:rsidRPr="00CE474D" w:rsidTr="00077CA0">
        <w:trPr>
          <w:jc w:val="center"/>
        </w:trPr>
        <w:tc>
          <w:tcPr>
            <w:tcW w:w="3357" w:type="pct"/>
            <w:tcBorders>
              <w:top w:val="double" w:sz="4" w:space="0" w:color="auto"/>
              <w:bottom w:val="double" w:sz="4" w:space="0" w:color="auto"/>
            </w:tcBorders>
            <w:shd w:val="clear" w:color="auto" w:fill="FFFFFF"/>
          </w:tcPr>
          <w:p w:rsidR="00DA3ED9" w:rsidRPr="00CE474D" w:rsidRDefault="00DA3ED9" w:rsidP="00077CA0">
            <w:pPr>
              <w:jc w:val="right"/>
              <w:rPr>
                <w:b/>
                <w:sz w:val="20"/>
                <w:szCs w:val="20"/>
                <w:lang w:val="en-GB"/>
              </w:rPr>
            </w:pPr>
            <w:r w:rsidRPr="00CE474D">
              <w:rPr>
                <w:b/>
                <w:sz w:val="20"/>
                <w:szCs w:val="20"/>
                <w:lang w:val="en-GB"/>
              </w:rPr>
              <w:t>Total project costs</w:t>
            </w:r>
          </w:p>
        </w:tc>
        <w:tc>
          <w:tcPr>
            <w:tcW w:w="430" w:type="pct"/>
            <w:tcBorders>
              <w:top w:val="double" w:sz="4" w:space="0" w:color="auto"/>
              <w:bottom w:val="double" w:sz="4" w:space="0" w:color="auto"/>
            </w:tcBorders>
            <w:shd w:val="clear" w:color="auto" w:fill="FFFFFF"/>
          </w:tcPr>
          <w:p w:rsidR="00DA3ED9" w:rsidRPr="00CE474D" w:rsidRDefault="00DA3ED9" w:rsidP="00077CA0">
            <w:pPr>
              <w:jc w:val="right"/>
              <w:rPr>
                <w:sz w:val="20"/>
                <w:szCs w:val="20"/>
                <w:lang w:val="en-GB"/>
              </w:rPr>
            </w:pPr>
          </w:p>
        </w:tc>
        <w:tc>
          <w:tcPr>
            <w:tcW w:w="653" w:type="pct"/>
            <w:tcBorders>
              <w:top w:val="double" w:sz="4" w:space="0" w:color="auto"/>
              <w:bottom w:val="double" w:sz="4" w:space="0" w:color="auto"/>
            </w:tcBorders>
            <w:shd w:val="clear" w:color="auto" w:fill="FFFFFF"/>
          </w:tcPr>
          <w:p w:rsidR="00DA3ED9" w:rsidRPr="00CE474D" w:rsidRDefault="00E062AD" w:rsidP="00077CA0">
            <w:pPr>
              <w:jc w:val="right"/>
              <w:rPr>
                <w:sz w:val="16"/>
                <w:szCs w:val="16"/>
                <w:lang w:val="en-GB"/>
              </w:rPr>
            </w:pPr>
            <w:r w:rsidRPr="00CE474D">
              <w:rPr>
                <w:sz w:val="16"/>
                <w:szCs w:val="16"/>
                <w:lang w:val="en-GB"/>
              </w:rPr>
              <w:t>2,365,964</w:t>
            </w:r>
          </w:p>
        </w:tc>
        <w:tc>
          <w:tcPr>
            <w:tcW w:w="560" w:type="pct"/>
            <w:gridSpan w:val="2"/>
            <w:tcBorders>
              <w:top w:val="double" w:sz="4" w:space="0" w:color="auto"/>
              <w:bottom w:val="double" w:sz="4" w:space="0" w:color="auto"/>
            </w:tcBorders>
            <w:shd w:val="clear" w:color="auto" w:fill="FFFFFF"/>
          </w:tcPr>
          <w:p w:rsidR="00DA3ED9" w:rsidRPr="00CE474D" w:rsidRDefault="0058700C" w:rsidP="002D103E">
            <w:pPr>
              <w:jc w:val="right"/>
              <w:rPr>
                <w:sz w:val="16"/>
                <w:szCs w:val="16"/>
                <w:lang w:val="en-GB"/>
              </w:rPr>
            </w:pPr>
            <w:r w:rsidRPr="00CE474D">
              <w:rPr>
                <w:sz w:val="16"/>
                <w:szCs w:val="16"/>
                <w:lang w:val="en-GB"/>
              </w:rPr>
              <w:t>2,3</w:t>
            </w:r>
            <w:r w:rsidR="002D103E" w:rsidRPr="00CE474D">
              <w:rPr>
                <w:sz w:val="16"/>
                <w:szCs w:val="16"/>
                <w:lang w:val="en-GB" w:eastAsia="ja-JP"/>
              </w:rPr>
              <w:t>66</w:t>
            </w:r>
            <w:r w:rsidRPr="00CE474D">
              <w:rPr>
                <w:sz w:val="16"/>
                <w:szCs w:val="16"/>
                <w:lang w:val="en-GB"/>
              </w:rPr>
              <w:t>,000</w:t>
            </w:r>
          </w:p>
        </w:tc>
      </w:tr>
    </w:tbl>
    <w:p w:rsidR="00DA3ED9" w:rsidRPr="00CE474D" w:rsidRDefault="00DA3ED9" w:rsidP="00DA3ED9">
      <w:pPr>
        <w:pStyle w:val="Footer"/>
        <w:tabs>
          <w:tab w:val="clear" w:pos="4320"/>
          <w:tab w:val="clear" w:pos="8640"/>
        </w:tabs>
        <w:spacing w:after="80"/>
        <w:rPr>
          <w:b/>
          <w:smallCaps/>
          <w:sz w:val="22"/>
          <w:szCs w:val="22"/>
          <w:lang w:val="en-GB"/>
        </w:rPr>
      </w:pPr>
    </w:p>
    <w:p w:rsidR="00DA3ED9" w:rsidRPr="00CE474D" w:rsidRDefault="00DA3ED9" w:rsidP="00DA3ED9">
      <w:pPr>
        <w:pStyle w:val="Footer"/>
        <w:numPr>
          <w:ilvl w:val="0"/>
          <w:numId w:val="1"/>
        </w:numPr>
        <w:tabs>
          <w:tab w:val="clear" w:pos="720"/>
          <w:tab w:val="clear" w:pos="4320"/>
          <w:tab w:val="clear" w:pos="8640"/>
        </w:tabs>
        <w:spacing w:after="80"/>
        <w:ind w:left="360"/>
        <w:rPr>
          <w:b/>
          <w:smallCaps/>
          <w:sz w:val="22"/>
          <w:szCs w:val="22"/>
          <w:lang w:val="en-GB"/>
        </w:rPr>
      </w:pPr>
      <w:r w:rsidRPr="00CE474D">
        <w:rPr>
          <w:b/>
          <w:smallCaps/>
          <w:sz w:val="22"/>
          <w:szCs w:val="22"/>
          <w:lang w:val="en-GB"/>
        </w:rPr>
        <w:t xml:space="preserve">Project framework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839"/>
        <w:gridCol w:w="2279"/>
        <w:gridCol w:w="2153"/>
        <w:gridCol w:w="6"/>
        <w:gridCol w:w="780"/>
        <w:gridCol w:w="1080"/>
        <w:gridCol w:w="1085"/>
      </w:tblGrid>
      <w:tr w:rsidR="00DA3ED9" w:rsidRPr="00CE474D" w:rsidTr="00077CA0">
        <w:tc>
          <w:tcPr>
            <w:tcW w:w="9888" w:type="dxa"/>
            <w:gridSpan w:val="8"/>
          </w:tcPr>
          <w:p w:rsidR="00DA3ED9" w:rsidRPr="00CE474D" w:rsidRDefault="00DA3ED9" w:rsidP="00077CA0">
            <w:pPr>
              <w:pStyle w:val="Footer"/>
              <w:tabs>
                <w:tab w:val="clear" w:pos="4320"/>
                <w:tab w:val="clear" w:pos="8640"/>
              </w:tabs>
              <w:spacing w:after="80"/>
              <w:rPr>
                <w:bCs/>
                <w:iCs/>
                <w:color w:val="000000"/>
                <w:sz w:val="20"/>
                <w:szCs w:val="20"/>
                <w:lang w:val="en-GB"/>
              </w:rPr>
            </w:pPr>
            <w:r w:rsidRPr="00CE474D">
              <w:rPr>
                <w:b/>
                <w:sz w:val="18"/>
                <w:szCs w:val="18"/>
                <w:lang w:val="en-GB"/>
              </w:rPr>
              <w:t xml:space="preserve">Project Objective: </w:t>
            </w:r>
            <w:r w:rsidRPr="00CE474D">
              <w:rPr>
                <w:bCs/>
                <w:sz w:val="20"/>
                <w:szCs w:val="20"/>
                <w:lang w:val="en-GB"/>
              </w:rPr>
              <w:t xml:space="preserve">To strengthen institutional, regulatory and technical capacities for </w:t>
            </w:r>
            <w:r w:rsidRPr="00CE474D">
              <w:rPr>
                <w:sz w:val="20"/>
                <w:szCs w:val="20"/>
              </w:rPr>
              <w:t xml:space="preserve">the effective implementation of the National Biosafety Framework in </w:t>
            </w:r>
            <w:r w:rsidRPr="00CE474D">
              <w:rPr>
                <w:sz w:val="20"/>
                <w:szCs w:val="20"/>
                <w:lang w:eastAsia="ja-JP"/>
              </w:rPr>
              <w:t>conformity</w:t>
            </w:r>
            <w:r w:rsidRPr="00CE474D">
              <w:rPr>
                <w:sz w:val="20"/>
                <w:szCs w:val="20"/>
              </w:rPr>
              <w:t xml:space="preserve"> with the Cartagena Protocol on Biosafety (CPB)</w:t>
            </w:r>
          </w:p>
        </w:tc>
      </w:tr>
      <w:tr w:rsidR="00DA3ED9" w:rsidRPr="00CE474D" w:rsidTr="00077CA0">
        <w:tblPrEx>
          <w:shd w:val="clear" w:color="auto" w:fill="FFFFFF"/>
        </w:tblPrEx>
        <w:trPr>
          <w:trHeight w:val="845"/>
        </w:trPr>
        <w:tc>
          <w:tcPr>
            <w:tcW w:w="1666" w:type="dxa"/>
            <w:shd w:val="clear" w:color="auto" w:fill="FFFFFF"/>
            <w:vAlign w:val="center"/>
          </w:tcPr>
          <w:p w:rsidR="00DA3ED9" w:rsidRPr="00CE474D" w:rsidRDefault="00DA3ED9" w:rsidP="00077CA0">
            <w:pPr>
              <w:jc w:val="center"/>
              <w:rPr>
                <w:bCs/>
                <w:iCs/>
                <w:color w:val="000000"/>
                <w:sz w:val="20"/>
                <w:szCs w:val="20"/>
                <w:lang w:val="en-GB"/>
              </w:rPr>
            </w:pPr>
            <w:r w:rsidRPr="00CE474D">
              <w:rPr>
                <w:b/>
                <w:sz w:val="20"/>
                <w:szCs w:val="20"/>
                <w:lang w:val="en-GB"/>
              </w:rPr>
              <w:t>Project Component</w:t>
            </w:r>
          </w:p>
        </w:tc>
        <w:tc>
          <w:tcPr>
            <w:tcW w:w="839" w:type="dxa"/>
            <w:shd w:val="clear" w:color="auto" w:fill="FFFFFF"/>
          </w:tcPr>
          <w:p w:rsidR="00DA3ED9" w:rsidRPr="00CE474D" w:rsidRDefault="00DA3ED9" w:rsidP="00077CA0">
            <w:pPr>
              <w:jc w:val="center"/>
              <w:rPr>
                <w:bCs/>
                <w:iCs/>
                <w:color w:val="000000"/>
                <w:sz w:val="20"/>
                <w:szCs w:val="20"/>
                <w:lang w:val="en-GB"/>
              </w:rPr>
            </w:pPr>
            <w:r w:rsidRPr="00CE474D">
              <w:rPr>
                <w:b/>
                <w:sz w:val="20"/>
                <w:szCs w:val="20"/>
                <w:lang w:val="en-GB"/>
              </w:rPr>
              <w:t>Grant Type</w:t>
            </w:r>
            <w:r w:rsidRPr="00CE474D">
              <w:rPr>
                <w:rStyle w:val="FootnoteReference"/>
                <w:b/>
                <w:sz w:val="20"/>
                <w:szCs w:val="20"/>
                <w:lang w:val="en-GB"/>
              </w:rPr>
              <w:footnoteReference w:id="3"/>
            </w:r>
            <w:r w:rsidRPr="00CE474D">
              <w:rPr>
                <w:b/>
                <w:sz w:val="20"/>
                <w:szCs w:val="20"/>
                <w:lang w:val="en-GB"/>
              </w:rPr>
              <w:br/>
            </w:r>
          </w:p>
        </w:tc>
        <w:tc>
          <w:tcPr>
            <w:tcW w:w="2279" w:type="dxa"/>
            <w:shd w:val="clear" w:color="auto" w:fill="FFFFFF"/>
          </w:tcPr>
          <w:p w:rsidR="00DA3ED9" w:rsidRPr="00CE474D" w:rsidRDefault="00DA3ED9" w:rsidP="00077CA0">
            <w:pPr>
              <w:pStyle w:val="Heading3"/>
              <w:ind w:left="72"/>
              <w:jc w:val="center"/>
              <w:rPr>
                <w:b w:val="0"/>
                <w:bCs w:val="0"/>
                <w:iCs/>
                <w:color w:val="000000"/>
                <w:sz w:val="20"/>
                <w:szCs w:val="20"/>
                <w:lang w:val="en-GB"/>
              </w:rPr>
            </w:pPr>
          </w:p>
          <w:p w:rsidR="00DA3ED9" w:rsidRPr="00CE474D" w:rsidRDefault="00DA3ED9" w:rsidP="00077CA0">
            <w:pPr>
              <w:jc w:val="center"/>
              <w:rPr>
                <w:b/>
                <w:sz w:val="20"/>
                <w:szCs w:val="20"/>
                <w:lang w:val="en-GB"/>
              </w:rPr>
            </w:pPr>
            <w:r w:rsidRPr="00CE474D">
              <w:rPr>
                <w:b/>
                <w:sz w:val="20"/>
                <w:szCs w:val="20"/>
                <w:lang w:val="en-GB"/>
              </w:rPr>
              <w:t>Expected Outcomes</w:t>
            </w:r>
          </w:p>
        </w:tc>
        <w:tc>
          <w:tcPr>
            <w:tcW w:w="2159" w:type="dxa"/>
            <w:gridSpan w:val="2"/>
            <w:shd w:val="clear" w:color="auto" w:fill="FFFFFF"/>
          </w:tcPr>
          <w:p w:rsidR="00DA3ED9" w:rsidRPr="00CE474D" w:rsidRDefault="00DA3ED9" w:rsidP="00077CA0">
            <w:pPr>
              <w:pStyle w:val="Heading3"/>
              <w:jc w:val="center"/>
              <w:rPr>
                <w:bCs w:val="0"/>
                <w:iCs/>
                <w:color w:val="000000"/>
                <w:sz w:val="20"/>
                <w:szCs w:val="20"/>
                <w:lang w:val="en-GB"/>
              </w:rPr>
            </w:pPr>
            <w:r w:rsidRPr="00CE474D">
              <w:rPr>
                <w:bCs w:val="0"/>
                <w:iCs/>
                <w:color w:val="000000"/>
                <w:sz w:val="20"/>
                <w:szCs w:val="20"/>
                <w:lang w:val="en-GB"/>
              </w:rPr>
              <w:t>Expected Outputs</w:t>
            </w:r>
          </w:p>
        </w:tc>
        <w:tc>
          <w:tcPr>
            <w:tcW w:w="780" w:type="dxa"/>
            <w:shd w:val="clear" w:color="auto" w:fill="FFFFFF"/>
          </w:tcPr>
          <w:p w:rsidR="00DA3ED9" w:rsidRPr="00CE474D" w:rsidRDefault="00DA3ED9" w:rsidP="00077CA0">
            <w:pPr>
              <w:pStyle w:val="Heading3"/>
              <w:jc w:val="center"/>
              <w:rPr>
                <w:bCs w:val="0"/>
                <w:iCs/>
                <w:color w:val="000000"/>
                <w:sz w:val="20"/>
                <w:szCs w:val="20"/>
                <w:lang w:val="en-GB"/>
              </w:rPr>
            </w:pPr>
            <w:r w:rsidRPr="00CE474D">
              <w:rPr>
                <w:bCs w:val="0"/>
                <w:iCs/>
                <w:color w:val="000000"/>
                <w:sz w:val="20"/>
                <w:szCs w:val="20"/>
                <w:lang w:val="en-GB"/>
              </w:rPr>
              <w:t>Trust Fund</w:t>
            </w:r>
          </w:p>
        </w:tc>
        <w:tc>
          <w:tcPr>
            <w:tcW w:w="1080" w:type="dxa"/>
            <w:shd w:val="clear" w:color="auto" w:fill="FFFFFF"/>
          </w:tcPr>
          <w:p w:rsidR="00DA3ED9" w:rsidRPr="00CE474D" w:rsidRDefault="00DA3ED9" w:rsidP="00077CA0">
            <w:pPr>
              <w:pStyle w:val="Heading3"/>
              <w:jc w:val="center"/>
              <w:rPr>
                <w:bCs w:val="0"/>
                <w:iCs/>
                <w:color w:val="000000"/>
                <w:sz w:val="20"/>
                <w:szCs w:val="20"/>
                <w:lang w:val="en-GB"/>
              </w:rPr>
            </w:pPr>
            <w:r w:rsidRPr="00CE474D">
              <w:rPr>
                <w:bCs w:val="0"/>
                <w:iCs/>
                <w:color w:val="000000"/>
                <w:sz w:val="20"/>
                <w:szCs w:val="20"/>
                <w:lang w:val="en-GB"/>
              </w:rPr>
              <w:t>Indicative Grant Amount ($)</w:t>
            </w:r>
          </w:p>
        </w:tc>
        <w:tc>
          <w:tcPr>
            <w:tcW w:w="1085" w:type="dxa"/>
            <w:shd w:val="clear" w:color="auto" w:fill="FFFFFF"/>
          </w:tcPr>
          <w:p w:rsidR="00DA3ED9" w:rsidRPr="00CE474D" w:rsidRDefault="00DA3ED9" w:rsidP="00077CA0">
            <w:pPr>
              <w:jc w:val="center"/>
              <w:rPr>
                <w:b/>
                <w:bCs/>
                <w:sz w:val="20"/>
                <w:szCs w:val="20"/>
                <w:lang w:val="en-GB"/>
              </w:rPr>
            </w:pPr>
            <w:r w:rsidRPr="00CE474D">
              <w:rPr>
                <w:b/>
                <w:iCs/>
                <w:color w:val="000000"/>
                <w:sz w:val="20"/>
                <w:szCs w:val="20"/>
                <w:lang w:val="en-GB"/>
              </w:rPr>
              <w:t>Indicative Co-financing</w:t>
            </w:r>
          </w:p>
          <w:p w:rsidR="00DA3ED9" w:rsidRPr="00CE474D" w:rsidRDefault="00DA3ED9" w:rsidP="00077CA0">
            <w:pPr>
              <w:pStyle w:val="Heading3"/>
              <w:jc w:val="center"/>
              <w:rPr>
                <w:b w:val="0"/>
                <w:bCs w:val="0"/>
                <w:sz w:val="20"/>
                <w:szCs w:val="20"/>
                <w:lang w:val="en-GB"/>
              </w:rPr>
            </w:pPr>
            <w:r w:rsidRPr="00CE474D">
              <w:rPr>
                <w:bCs w:val="0"/>
                <w:iCs/>
                <w:color w:val="000000"/>
                <w:sz w:val="20"/>
                <w:szCs w:val="20"/>
                <w:lang w:val="en-GB"/>
              </w:rPr>
              <w:t>($)</w:t>
            </w:r>
          </w:p>
        </w:tc>
      </w:tr>
      <w:tr w:rsidR="00DA3ED9" w:rsidRPr="00CE474D" w:rsidTr="00077CA0">
        <w:tblPrEx>
          <w:shd w:val="clear" w:color="auto" w:fill="FFFFFF"/>
        </w:tblPrEx>
        <w:tc>
          <w:tcPr>
            <w:tcW w:w="1666" w:type="dxa"/>
            <w:shd w:val="clear" w:color="auto" w:fill="FFFFFF"/>
          </w:tcPr>
          <w:p w:rsidR="00DA3ED9" w:rsidRPr="00CE474D" w:rsidRDefault="00DA3ED9" w:rsidP="00077CA0">
            <w:pPr>
              <w:rPr>
                <w:sz w:val="18"/>
                <w:szCs w:val="18"/>
                <w:lang w:val="en-GB"/>
              </w:rPr>
            </w:pPr>
            <w:r w:rsidRPr="00CE474D">
              <w:rPr>
                <w:sz w:val="18"/>
                <w:szCs w:val="18"/>
                <w:lang w:val="en-GB"/>
              </w:rPr>
              <w:t xml:space="preserve">1. Strengthening  policy, </w:t>
            </w:r>
            <w:r w:rsidRPr="00CE474D">
              <w:rPr>
                <w:sz w:val="18"/>
                <w:szCs w:val="18"/>
                <w:lang w:val="en-GB" w:eastAsia="ja-JP"/>
              </w:rPr>
              <w:t xml:space="preserve">institutional and </w:t>
            </w:r>
            <w:r w:rsidRPr="00CE474D">
              <w:rPr>
                <w:sz w:val="18"/>
                <w:szCs w:val="18"/>
                <w:lang w:val="en-GB"/>
              </w:rPr>
              <w:t>regulatory frameworks for biosafety</w:t>
            </w:r>
          </w:p>
        </w:tc>
        <w:tc>
          <w:tcPr>
            <w:tcW w:w="839" w:type="dxa"/>
            <w:shd w:val="clear" w:color="auto" w:fill="FFFFFF"/>
          </w:tcPr>
          <w:p w:rsidR="00DA3ED9" w:rsidRPr="00CE474D" w:rsidRDefault="00DA3ED9" w:rsidP="00077CA0">
            <w:pPr>
              <w:rPr>
                <w:sz w:val="18"/>
                <w:szCs w:val="18"/>
                <w:lang w:val="en-GB"/>
              </w:rPr>
            </w:pPr>
            <w:r w:rsidRPr="00CE474D">
              <w:rPr>
                <w:sz w:val="18"/>
                <w:szCs w:val="18"/>
                <w:lang w:val="en-GB"/>
              </w:rPr>
              <w:t>TA</w:t>
            </w:r>
          </w:p>
        </w:tc>
        <w:tc>
          <w:tcPr>
            <w:tcW w:w="2279" w:type="dxa"/>
            <w:shd w:val="clear" w:color="auto" w:fill="FFFFFF"/>
          </w:tcPr>
          <w:p w:rsidR="00DA3ED9" w:rsidRPr="00CE474D" w:rsidRDefault="00DA3ED9" w:rsidP="00077CA0">
            <w:pPr>
              <w:rPr>
                <w:sz w:val="18"/>
                <w:szCs w:val="18"/>
                <w:lang w:val="en-GB"/>
              </w:rPr>
            </w:pPr>
            <w:r w:rsidRPr="00CE474D">
              <w:rPr>
                <w:sz w:val="18"/>
                <w:szCs w:val="18"/>
                <w:lang w:val="en-GB"/>
              </w:rPr>
              <w:t>1.1 Enhanced capacity to develop, implement and coordinate biosafety</w:t>
            </w:r>
            <w:r w:rsidRPr="00CE474D">
              <w:rPr>
                <w:sz w:val="18"/>
                <w:szCs w:val="18"/>
                <w:lang w:val="en-GB" w:eastAsia="ja-JP"/>
              </w:rPr>
              <w:t xml:space="preserve"> legislations and </w:t>
            </w:r>
            <w:r w:rsidRPr="00CE474D">
              <w:rPr>
                <w:sz w:val="18"/>
                <w:szCs w:val="18"/>
                <w:lang w:val="en-GB"/>
              </w:rPr>
              <w:t xml:space="preserve">regulations </w:t>
            </w: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1.2 Administrative systems for biosafety fully functional</w:t>
            </w: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1.3 National Biosafety Clearing House (BCH) operational</w:t>
            </w:r>
          </w:p>
        </w:tc>
        <w:tc>
          <w:tcPr>
            <w:tcW w:w="2159" w:type="dxa"/>
            <w:gridSpan w:val="2"/>
            <w:shd w:val="clear" w:color="auto" w:fill="FFFFFF"/>
          </w:tcPr>
          <w:p w:rsidR="00DA3ED9" w:rsidRPr="00CE474D" w:rsidRDefault="00DA3ED9" w:rsidP="00077CA0">
            <w:pPr>
              <w:rPr>
                <w:sz w:val="18"/>
                <w:szCs w:val="18"/>
                <w:lang w:val="en-GB"/>
              </w:rPr>
            </w:pPr>
            <w:r w:rsidRPr="00CE474D">
              <w:rPr>
                <w:sz w:val="18"/>
                <w:szCs w:val="18"/>
                <w:lang w:val="en-GB"/>
              </w:rPr>
              <w:lastRenderedPageBreak/>
              <w:t xml:space="preserve">1.1.1 National </w:t>
            </w:r>
            <w:proofErr w:type="spellStart"/>
            <w:r w:rsidRPr="00CE474D">
              <w:rPr>
                <w:sz w:val="18"/>
                <w:szCs w:val="18"/>
                <w:lang w:val="en-GB"/>
              </w:rPr>
              <w:t>Biosafery</w:t>
            </w:r>
            <w:proofErr w:type="spellEnd"/>
            <w:r w:rsidRPr="00CE474D">
              <w:rPr>
                <w:sz w:val="18"/>
                <w:szCs w:val="18"/>
                <w:lang w:val="en-GB"/>
              </w:rPr>
              <w:t xml:space="preserve"> Act enacted</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1.1.</w:t>
            </w:r>
            <w:r w:rsidRPr="00CE474D">
              <w:rPr>
                <w:sz w:val="18"/>
                <w:szCs w:val="18"/>
                <w:lang w:val="en-GB" w:eastAsia="ja-JP"/>
              </w:rPr>
              <w:t>2</w:t>
            </w:r>
            <w:r w:rsidRPr="00CE474D">
              <w:rPr>
                <w:sz w:val="18"/>
                <w:szCs w:val="18"/>
                <w:lang w:val="en-GB"/>
              </w:rPr>
              <w:t xml:space="preserve"> National Biosafety </w:t>
            </w:r>
            <w:r w:rsidRPr="00CE474D">
              <w:rPr>
                <w:sz w:val="18"/>
                <w:szCs w:val="18"/>
                <w:lang w:val="en-GB" w:eastAsia="ja-JP"/>
              </w:rPr>
              <w:t>Master Plan (</w:t>
            </w:r>
            <w:r w:rsidRPr="00CE474D">
              <w:rPr>
                <w:sz w:val="18"/>
                <w:szCs w:val="18"/>
                <w:lang w:val="en-GB"/>
              </w:rPr>
              <w:t>Strategy</w:t>
            </w:r>
            <w:r w:rsidRPr="00CE474D">
              <w:rPr>
                <w:sz w:val="18"/>
                <w:szCs w:val="18"/>
                <w:lang w:val="en-GB" w:eastAsia="ja-JP"/>
              </w:rPr>
              <w:t xml:space="preserve"> &amp; Action Plan)</w:t>
            </w:r>
            <w:r w:rsidRPr="00CE474D">
              <w:rPr>
                <w:sz w:val="18"/>
                <w:szCs w:val="18"/>
                <w:lang w:val="en-GB"/>
              </w:rPr>
              <w:t xml:space="preserve"> elaborated and endorsed</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1.1.</w:t>
            </w:r>
            <w:r w:rsidRPr="00CE474D">
              <w:rPr>
                <w:sz w:val="18"/>
                <w:szCs w:val="18"/>
                <w:lang w:val="en-GB" w:eastAsia="ja-JP"/>
              </w:rPr>
              <w:t>3</w:t>
            </w:r>
            <w:r w:rsidRPr="00CE474D">
              <w:rPr>
                <w:sz w:val="18"/>
                <w:szCs w:val="18"/>
                <w:lang w:val="en-GB"/>
              </w:rPr>
              <w:t xml:space="preserve">. Relevant regulations reviewed, drafted and endorsed </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 xml:space="preserve">1.2.1 Administrative and operational procedures for biosafety reviewed and updated </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 xml:space="preserve">1.2.2 Guidelines developed to support the tasks of National Competent Authority (NCA) and </w:t>
            </w:r>
            <w:proofErr w:type="spellStart"/>
            <w:r w:rsidRPr="00CE474D">
              <w:rPr>
                <w:sz w:val="18"/>
                <w:szCs w:val="18"/>
                <w:lang w:val="en-GB"/>
              </w:rPr>
              <w:t>Sectoral</w:t>
            </w:r>
            <w:proofErr w:type="spellEnd"/>
            <w:r w:rsidRPr="00CE474D">
              <w:rPr>
                <w:sz w:val="18"/>
                <w:szCs w:val="18"/>
                <w:lang w:val="en-GB"/>
              </w:rPr>
              <w:t xml:space="preserve"> Competent Authorities </w:t>
            </w:r>
            <w:r w:rsidRPr="00CE474D">
              <w:rPr>
                <w:sz w:val="18"/>
                <w:szCs w:val="18"/>
                <w:lang w:val="en-GB"/>
              </w:rPr>
              <w:lastRenderedPageBreak/>
              <w:t>(SCAs)</w:t>
            </w:r>
          </w:p>
          <w:p w:rsidR="00DA3ED9" w:rsidRPr="00CE474D" w:rsidRDefault="00DA3ED9" w:rsidP="00077CA0">
            <w:pPr>
              <w:rPr>
                <w:sz w:val="18"/>
                <w:szCs w:val="18"/>
                <w:lang w:val="en-GB"/>
              </w:rPr>
            </w:pPr>
            <w:r w:rsidRPr="00CE474D">
              <w:rPr>
                <w:sz w:val="18"/>
                <w:szCs w:val="18"/>
                <w:lang w:val="en-GB"/>
              </w:rPr>
              <w:t>1.2.3 Staff of NCA, SCAs and related organizations trained</w:t>
            </w:r>
          </w:p>
          <w:p w:rsidR="00DA3ED9" w:rsidRPr="00CE474D" w:rsidRDefault="00DA3ED9" w:rsidP="00077CA0">
            <w:pPr>
              <w:rPr>
                <w:sz w:val="18"/>
                <w:szCs w:val="18"/>
                <w:lang w:val="en-GB" w:eastAsia="ja-JP"/>
              </w:rPr>
            </w:pPr>
          </w:p>
          <w:p w:rsidR="00DA3ED9" w:rsidRPr="00CE474D" w:rsidRDefault="00DA3ED9" w:rsidP="00077CA0">
            <w:pPr>
              <w:rPr>
                <w:sz w:val="18"/>
                <w:szCs w:val="18"/>
                <w:lang w:val="en-GB"/>
              </w:rPr>
            </w:pPr>
            <w:r w:rsidRPr="00CE474D">
              <w:rPr>
                <w:sz w:val="18"/>
                <w:szCs w:val="18"/>
                <w:lang w:val="en-GB"/>
              </w:rPr>
              <w:t xml:space="preserve">1.3.1 An enhanced website established </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1.3.2 The BCH focal point trained to collect and manage information</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1.3.3 Stakeholders trained to access and share information through BCH</w:t>
            </w:r>
          </w:p>
          <w:p w:rsidR="00DF788B" w:rsidRPr="00CE474D" w:rsidRDefault="00DF788B" w:rsidP="00077CA0">
            <w:pPr>
              <w:rPr>
                <w:sz w:val="18"/>
                <w:szCs w:val="18"/>
                <w:lang w:val="en-GB"/>
              </w:rPr>
            </w:pPr>
          </w:p>
        </w:tc>
        <w:tc>
          <w:tcPr>
            <w:tcW w:w="780" w:type="dxa"/>
            <w:shd w:val="clear" w:color="auto" w:fill="FFFFFF"/>
          </w:tcPr>
          <w:p w:rsidR="00DA3ED9" w:rsidRPr="00CE474D" w:rsidRDefault="00DA3ED9" w:rsidP="00077CA0">
            <w:pPr>
              <w:rPr>
                <w:sz w:val="18"/>
                <w:szCs w:val="18"/>
                <w:lang w:val="en-GB"/>
              </w:rPr>
            </w:pPr>
            <w:r w:rsidRPr="00CE474D">
              <w:rPr>
                <w:bCs/>
                <w:sz w:val="18"/>
                <w:szCs w:val="18"/>
                <w:lang w:val="en-GB"/>
              </w:rPr>
              <w:lastRenderedPageBreak/>
              <w:t>GEFTF</w:t>
            </w:r>
          </w:p>
        </w:tc>
        <w:tc>
          <w:tcPr>
            <w:tcW w:w="1080" w:type="dxa"/>
            <w:shd w:val="clear" w:color="auto" w:fill="FFFFFF"/>
          </w:tcPr>
          <w:p w:rsidR="00DA3ED9" w:rsidRPr="00CE474D" w:rsidRDefault="00B82EBD" w:rsidP="00E26390">
            <w:pPr>
              <w:jc w:val="right"/>
              <w:rPr>
                <w:sz w:val="16"/>
                <w:szCs w:val="16"/>
                <w:lang w:val="en-GB"/>
              </w:rPr>
            </w:pPr>
            <w:r w:rsidRPr="00CE474D">
              <w:rPr>
                <w:sz w:val="16"/>
                <w:szCs w:val="16"/>
                <w:lang w:val="en-GB"/>
              </w:rPr>
              <w:t>382,000</w:t>
            </w:r>
          </w:p>
        </w:tc>
        <w:tc>
          <w:tcPr>
            <w:tcW w:w="1085" w:type="dxa"/>
            <w:shd w:val="clear" w:color="auto" w:fill="FFFFFF"/>
          </w:tcPr>
          <w:p w:rsidR="00DA3ED9" w:rsidRPr="00CE474D" w:rsidRDefault="0058700C" w:rsidP="00077CA0">
            <w:pPr>
              <w:jc w:val="right"/>
              <w:rPr>
                <w:sz w:val="16"/>
                <w:szCs w:val="16"/>
                <w:lang w:val="en-GB"/>
              </w:rPr>
            </w:pPr>
            <w:r w:rsidRPr="00CE474D">
              <w:rPr>
                <w:sz w:val="16"/>
                <w:szCs w:val="16"/>
                <w:lang w:val="en-GB"/>
              </w:rPr>
              <w:t>462</w:t>
            </w:r>
            <w:r w:rsidR="001C2968" w:rsidRPr="00CE474D">
              <w:rPr>
                <w:sz w:val="16"/>
                <w:szCs w:val="16"/>
                <w:lang w:val="en-GB"/>
              </w:rPr>
              <w:t>,000</w:t>
            </w:r>
          </w:p>
        </w:tc>
      </w:tr>
      <w:tr w:rsidR="00DA3ED9" w:rsidRPr="00CE474D" w:rsidTr="00C213DF">
        <w:tblPrEx>
          <w:shd w:val="clear" w:color="auto" w:fill="FFFFFF"/>
        </w:tblPrEx>
        <w:tc>
          <w:tcPr>
            <w:tcW w:w="1666" w:type="dxa"/>
            <w:tcBorders>
              <w:bottom w:val="single" w:sz="4" w:space="0" w:color="auto"/>
            </w:tcBorders>
            <w:shd w:val="clear" w:color="auto" w:fill="FFFFFF"/>
          </w:tcPr>
          <w:p w:rsidR="00DA3ED9" w:rsidRPr="00CE474D" w:rsidRDefault="00DA3ED9" w:rsidP="00077CA0">
            <w:pPr>
              <w:rPr>
                <w:sz w:val="18"/>
                <w:szCs w:val="18"/>
                <w:lang w:val="en-GB"/>
              </w:rPr>
            </w:pPr>
            <w:r w:rsidRPr="00CE474D">
              <w:rPr>
                <w:sz w:val="18"/>
                <w:szCs w:val="18"/>
                <w:lang w:val="en-GB"/>
              </w:rPr>
              <w:lastRenderedPageBreak/>
              <w:t xml:space="preserve">2. Enhancing system for Risk Assessment (RA), Risk Management (RM) and Risk Communication (RC) </w:t>
            </w: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color w:val="FF0000"/>
                <w:sz w:val="18"/>
                <w:szCs w:val="18"/>
                <w:lang w:val="en-GB"/>
              </w:rPr>
            </w:pPr>
          </w:p>
        </w:tc>
        <w:tc>
          <w:tcPr>
            <w:tcW w:w="839" w:type="dxa"/>
            <w:shd w:val="clear" w:color="auto" w:fill="FFFFFF"/>
          </w:tcPr>
          <w:p w:rsidR="00DA3ED9" w:rsidRPr="00CE474D" w:rsidRDefault="00DA3ED9" w:rsidP="00077CA0">
            <w:pPr>
              <w:rPr>
                <w:sz w:val="18"/>
                <w:szCs w:val="18"/>
                <w:lang w:val="en-GB"/>
              </w:rPr>
            </w:pPr>
            <w:r w:rsidRPr="00CE474D">
              <w:rPr>
                <w:sz w:val="18"/>
                <w:szCs w:val="18"/>
                <w:lang w:val="en-GB"/>
              </w:rPr>
              <w:t>TA</w:t>
            </w:r>
          </w:p>
        </w:tc>
        <w:tc>
          <w:tcPr>
            <w:tcW w:w="2279" w:type="dxa"/>
            <w:shd w:val="clear" w:color="auto" w:fill="FFFFFF"/>
          </w:tcPr>
          <w:p w:rsidR="00DA3ED9" w:rsidRPr="00CE474D" w:rsidRDefault="00DA3ED9" w:rsidP="00077CA0">
            <w:pPr>
              <w:rPr>
                <w:sz w:val="18"/>
                <w:szCs w:val="18"/>
                <w:lang w:val="en-GB"/>
              </w:rPr>
            </w:pPr>
            <w:r w:rsidRPr="00CE474D">
              <w:rPr>
                <w:sz w:val="18"/>
                <w:szCs w:val="18"/>
                <w:lang w:val="en-GB"/>
              </w:rPr>
              <w:t>2.1 National institutions strengthened for RA, RM and RC including monitoring and enforcement</w:t>
            </w: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p w:rsidR="00DA3ED9" w:rsidRPr="00CE474D" w:rsidRDefault="00DA3ED9" w:rsidP="00077CA0">
            <w:pPr>
              <w:rPr>
                <w:sz w:val="18"/>
                <w:szCs w:val="18"/>
                <w:lang w:val="en-GB"/>
              </w:rPr>
            </w:pPr>
          </w:p>
        </w:tc>
        <w:tc>
          <w:tcPr>
            <w:tcW w:w="2159" w:type="dxa"/>
            <w:gridSpan w:val="2"/>
            <w:shd w:val="clear" w:color="auto" w:fill="FFFFFF"/>
          </w:tcPr>
          <w:p w:rsidR="00DA3ED9" w:rsidRPr="00CE474D" w:rsidRDefault="00DA3ED9" w:rsidP="00077CA0">
            <w:pPr>
              <w:rPr>
                <w:sz w:val="18"/>
                <w:szCs w:val="18"/>
                <w:lang w:val="en-GB"/>
              </w:rPr>
            </w:pPr>
            <w:r w:rsidRPr="00CE474D">
              <w:rPr>
                <w:sz w:val="18"/>
                <w:szCs w:val="18"/>
                <w:lang w:val="en-GB"/>
              </w:rPr>
              <w:t>2.1.1 Methodologies for RA, RM and RC reviewed, refined and updated</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 xml:space="preserve">2.1.2 Technical guidelines and manuals on RA and RM developed </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2.1.3 Decision making tools prepared for RA, RM and RC</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2.1.4 Training strategy for RA, RM and RC developed</w:t>
            </w:r>
          </w:p>
          <w:p w:rsidR="00DA3ED9" w:rsidRPr="00CE474D" w:rsidRDefault="00DA3ED9" w:rsidP="00077CA0">
            <w:pPr>
              <w:rPr>
                <w:sz w:val="18"/>
                <w:szCs w:val="18"/>
                <w:lang w:val="en-GB"/>
              </w:rPr>
            </w:pPr>
            <w:r w:rsidRPr="00CE474D">
              <w:rPr>
                <w:sz w:val="18"/>
                <w:szCs w:val="18"/>
                <w:lang w:val="en-GB"/>
              </w:rPr>
              <w:t xml:space="preserve"> </w:t>
            </w:r>
          </w:p>
          <w:p w:rsidR="00DA3ED9" w:rsidRPr="00CE474D" w:rsidRDefault="00DA3ED9" w:rsidP="00077CA0">
            <w:pPr>
              <w:rPr>
                <w:sz w:val="18"/>
                <w:szCs w:val="18"/>
                <w:lang w:val="en-GB"/>
              </w:rPr>
            </w:pPr>
            <w:r w:rsidRPr="00CE474D">
              <w:rPr>
                <w:sz w:val="18"/>
                <w:szCs w:val="18"/>
                <w:lang w:val="en-GB"/>
              </w:rPr>
              <w:t>2.1.5</w:t>
            </w:r>
            <w:r w:rsidR="00B57D33" w:rsidRPr="00CE474D">
              <w:rPr>
                <w:sz w:val="18"/>
                <w:szCs w:val="18"/>
                <w:lang w:val="en-GB"/>
              </w:rPr>
              <w:t xml:space="preserve"> </w:t>
            </w:r>
            <w:r w:rsidRPr="00CE474D">
              <w:rPr>
                <w:sz w:val="18"/>
                <w:szCs w:val="18"/>
                <w:lang w:val="en-GB"/>
              </w:rPr>
              <w:t xml:space="preserve"> Staff of relevant institutions trained on RA, RM and RC</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2.1.6</w:t>
            </w:r>
            <w:r w:rsidR="00B57D33" w:rsidRPr="00CE474D">
              <w:rPr>
                <w:sz w:val="18"/>
                <w:szCs w:val="18"/>
                <w:lang w:val="en-GB"/>
              </w:rPr>
              <w:t xml:space="preserve"> </w:t>
            </w:r>
            <w:r w:rsidRPr="00CE474D">
              <w:rPr>
                <w:sz w:val="18"/>
                <w:szCs w:val="18"/>
                <w:lang w:val="en-GB"/>
              </w:rPr>
              <w:t xml:space="preserve"> National and regional institutional networks strengthened to implement  National Biosafety </w:t>
            </w:r>
            <w:r w:rsidRPr="00CE474D">
              <w:rPr>
                <w:sz w:val="18"/>
                <w:szCs w:val="18"/>
                <w:lang w:val="en-GB" w:eastAsia="ja-JP"/>
              </w:rPr>
              <w:t>S</w:t>
            </w:r>
            <w:r w:rsidRPr="00CE474D">
              <w:rPr>
                <w:sz w:val="18"/>
                <w:szCs w:val="18"/>
                <w:lang w:val="en-GB"/>
              </w:rPr>
              <w:t>ystem</w:t>
            </w:r>
          </w:p>
          <w:p w:rsidR="00DF788B" w:rsidRPr="00CE474D" w:rsidRDefault="00DF788B" w:rsidP="00077CA0">
            <w:pPr>
              <w:rPr>
                <w:sz w:val="18"/>
                <w:szCs w:val="18"/>
                <w:lang w:val="en-GB"/>
              </w:rPr>
            </w:pPr>
          </w:p>
        </w:tc>
        <w:tc>
          <w:tcPr>
            <w:tcW w:w="780" w:type="dxa"/>
            <w:shd w:val="clear" w:color="auto" w:fill="FFFFFF"/>
          </w:tcPr>
          <w:p w:rsidR="00DA3ED9" w:rsidRPr="00CE474D" w:rsidRDefault="00DA3ED9" w:rsidP="00077CA0">
            <w:pPr>
              <w:rPr>
                <w:sz w:val="18"/>
                <w:szCs w:val="18"/>
                <w:lang w:val="en-GB"/>
              </w:rPr>
            </w:pPr>
            <w:r w:rsidRPr="00CE474D">
              <w:rPr>
                <w:bCs/>
                <w:sz w:val="18"/>
                <w:szCs w:val="18"/>
                <w:lang w:val="en-GB"/>
              </w:rPr>
              <w:t>GEFTF</w:t>
            </w:r>
          </w:p>
        </w:tc>
        <w:tc>
          <w:tcPr>
            <w:tcW w:w="1080" w:type="dxa"/>
            <w:shd w:val="clear" w:color="auto" w:fill="FFFFFF"/>
          </w:tcPr>
          <w:p w:rsidR="00DA3ED9" w:rsidRPr="00CE474D" w:rsidRDefault="00B82EBD" w:rsidP="00077CA0">
            <w:pPr>
              <w:jc w:val="right"/>
              <w:rPr>
                <w:sz w:val="16"/>
                <w:szCs w:val="16"/>
                <w:lang w:val="en-GB"/>
              </w:rPr>
            </w:pPr>
            <w:r w:rsidRPr="00CE474D">
              <w:rPr>
                <w:sz w:val="16"/>
                <w:szCs w:val="16"/>
                <w:lang w:val="en-GB"/>
              </w:rPr>
              <w:t>673,299</w:t>
            </w:r>
          </w:p>
        </w:tc>
        <w:tc>
          <w:tcPr>
            <w:tcW w:w="1085" w:type="dxa"/>
            <w:shd w:val="clear" w:color="auto" w:fill="FFFFFF"/>
          </w:tcPr>
          <w:p w:rsidR="00DA3ED9" w:rsidRPr="00CE474D" w:rsidRDefault="0058700C" w:rsidP="001C2968">
            <w:pPr>
              <w:jc w:val="right"/>
              <w:rPr>
                <w:sz w:val="16"/>
                <w:szCs w:val="16"/>
                <w:lang w:val="en-GB"/>
              </w:rPr>
            </w:pPr>
            <w:r w:rsidRPr="00CE474D">
              <w:rPr>
                <w:sz w:val="16"/>
                <w:szCs w:val="16"/>
                <w:lang w:val="en-GB"/>
              </w:rPr>
              <w:t>670</w:t>
            </w:r>
            <w:r w:rsidR="001C2968" w:rsidRPr="00CE474D">
              <w:rPr>
                <w:sz w:val="16"/>
                <w:szCs w:val="16"/>
                <w:lang w:val="en-GB"/>
              </w:rPr>
              <w:t>,000</w:t>
            </w:r>
          </w:p>
        </w:tc>
      </w:tr>
      <w:tr w:rsidR="00DA3ED9" w:rsidRPr="00CE474D" w:rsidTr="00077CA0">
        <w:tblPrEx>
          <w:shd w:val="clear" w:color="auto" w:fill="FFFFFF"/>
        </w:tblPrEx>
        <w:tc>
          <w:tcPr>
            <w:tcW w:w="1666" w:type="dxa"/>
            <w:tcBorders>
              <w:bottom w:val="single" w:sz="4" w:space="0" w:color="auto"/>
            </w:tcBorders>
            <w:shd w:val="clear" w:color="auto" w:fill="FFFFFF"/>
          </w:tcPr>
          <w:p w:rsidR="00DA3ED9" w:rsidRPr="00CE474D" w:rsidRDefault="00DA3ED9" w:rsidP="00077CA0">
            <w:pPr>
              <w:rPr>
                <w:sz w:val="18"/>
                <w:szCs w:val="18"/>
                <w:lang w:val="en-GB"/>
              </w:rPr>
            </w:pPr>
            <w:r w:rsidRPr="00CE474D">
              <w:rPr>
                <w:sz w:val="18"/>
                <w:szCs w:val="18"/>
                <w:lang w:val="en-GB"/>
              </w:rPr>
              <w:t xml:space="preserve">3. Developing technical capacity for detection and identification of </w:t>
            </w:r>
            <w:r w:rsidR="00B57D33" w:rsidRPr="00CE474D">
              <w:rPr>
                <w:sz w:val="18"/>
                <w:szCs w:val="18"/>
                <w:lang w:val="en-GB"/>
              </w:rPr>
              <w:t xml:space="preserve"> living modified organisms (</w:t>
            </w:r>
            <w:r w:rsidRPr="00CE474D">
              <w:rPr>
                <w:sz w:val="18"/>
                <w:szCs w:val="18"/>
                <w:lang w:val="en-GB"/>
              </w:rPr>
              <w:t>LMOs</w:t>
            </w:r>
            <w:r w:rsidR="00B57D33" w:rsidRPr="00CE474D">
              <w:rPr>
                <w:sz w:val="18"/>
                <w:szCs w:val="18"/>
                <w:lang w:val="en-GB"/>
              </w:rPr>
              <w:t>)</w:t>
            </w:r>
            <w:r w:rsidR="00155AE6" w:rsidRPr="00CE474D">
              <w:rPr>
                <w:sz w:val="18"/>
                <w:szCs w:val="18"/>
                <w:lang w:val="en-GB"/>
              </w:rPr>
              <w:t xml:space="preserve"> and strengthening biosafety</w:t>
            </w:r>
            <w:r w:rsidR="00AE611A" w:rsidRPr="00CE474D">
              <w:rPr>
                <w:sz w:val="18"/>
                <w:szCs w:val="18"/>
                <w:lang w:val="en-GB"/>
              </w:rPr>
              <w:t>-</w:t>
            </w:r>
            <w:r w:rsidR="00155AE6" w:rsidRPr="00CE474D">
              <w:rPr>
                <w:sz w:val="18"/>
                <w:szCs w:val="18"/>
                <w:lang w:val="en-GB"/>
              </w:rPr>
              <w:t>related infrastructure</w:t>
            </w:r>
          </w:p>
          <w:p w:rsidR="00DA3ED9" w:rsidRPr="00CE474D" w:rsidRDefault="00DA3ED9" w:rsidP="00077CA0">
            <w:pPr>
              <w:rPr>
                <w:iCs/>
                <w:sz w:val="18"/>
                <w:szCs w:val="18"/>
                <w:lang w:val="en-GB"/>
              </w:rPr>
            </w:pPr>
          </w:p>
        </w:tc>
        <w:tc>
          <w:tcPr>
            <w:tcW w:w="839" w:type="dxa"/>
            <w:shd w:val="clear" w:color="auto" w:fill="FFFFFF"/>
          </w:tcPr>
          <w:p w:rsidR="00DA3ED9" w:rsidRPr="00CE474D" w:rsidRDefault="00DA3ED9" w:rsidP="00077CA0">
            <w:pPr>
              <w:rPr>
                <w:sz w:val="18"/>
                <w:szCs w:val="18"/>
                <w:lang w:val="en-GB"/>
              </w:rPr>
            </w:pPr>
            <w:r w:rsidRPr="00CE474D">
              <w:rPr>
                <w:sz w:val="18"/>
                <w:szCs w:val="18"/>
                <w:lang w:val="en-GB"/>
              </w:rPr>
              <w:t>TA</w:t>
            </w:r>
          </w:p>
        </w:tc>
        <w:tc>
          <w:tcPr>
            <w:tcW w:w="2279" w:type="dxa"/>
            <w:shd w:val="clear" w:color="auto" w:fill="FFFFFF"/>
          </w:tcPr>
          <w:p w:rsidR="00DA3ED9" w:rsidRPr="00CE474D" w:rsidRDefault="00DA3ED9" w:rsidP="00077CA0">
            <w:pPr>
              <w:rPr>
                <w:sz w:val="18"/>
                <w:szCs w:val="18"/>
                <w:lang w:val="en-GB"/>
              </w:rPr>
            </w:pPr>
            <w:r w:rsidRPr="00CE474D">
              <w:rPr>
                <w:sz w:val="18"/>
                <w:szCs w:val="18"/>
                <w:lang w:val="en-GB"/>
              </w:rPr>
              <w:t>3.1 Improved capacity for detection and identification of LMOs</w:t>
            </w:r>
          </w:p>
          <w:p w:rsidR="00DA3ED9" w:rsidRPr="00CE474D" w:rsidRDefault="00DA3ED9" w:rsidP="00077CA0">
            <w:pPr>
              <w:rPr>
                <w:sz w:val="18"/>
                <w:szCs w:val="18"/>
                <w:lang w:val="en-GB" w:eastAsia="ja-JP"/>
              </w:rPr>
            </w:pPr>
          </w:p>
          <w:p w:rsidR="00155AE6" w:rsidRPr="00CE474D" w:rsidRDefault="00155AE6"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A429F4" w:rsidRPr="00CE474D" w:rsidRDefault="00A429F4" w:rsidP="00077CA0">
            <w:pPr>
              <w:rPr>
                <w:sz w:val="18"/>
                <w:szCs w:val="18"/>
                <w:lang w:val="en-GB" w:eastAsia="ja-JP"/>
              </w:rPr>
            </w:pPr>
          </w:p>
          <w:p w:rsidR="00DA3ED9" w:rsidRPr="00CE474D" w:rsidRDefault="00244D2B" w:rsidP="00642C34">
            <w:pPr>
              <w:rPr>
                <w:sz w:val="18"/>
                <w:szCs w:val="18"/>
                <w:lang w:val="en-GB"/>
              </w:rPr>
            </w:pPr>
            <w:r w:rsidRPr="00CE474D">
              <w:rPr>
                <w:sz w:val="18"/>
                <w:szCs w:val="18"/>
                <w:lang w:val="en-GB"/>
              </w:rPr>
              <w:t xml:space="preserve">3.2   Laboratories fully operational with the necessary infrastructures to carry out </w:t>
            </w:r>
            <w:r w:rsidRPr="00CE474D">
              <w:rPr>
                <w:sz w:val="18"/>
                <w:szCs w:val="18"/>
                <w:lang w:val="en-GB" w:eastAsia="ja-JP"/>
              </w:rPr>
              <w:t>risk assessment</w:t>
            </w:r>
            <w:r w:rsidR="00AE611A" w:rsidRPr="00CE474D">
              <w:rPr>
                <w:sz w:val="18"/>
                <w:szCs w:val="18"/>
                <w:lang w:val="en-GB" w:eastAsia="ja-JP"/>
              </w:rPr>
              <w:t xml:space="preserve">, </w:t>
            </w:r>
            <w:r w:rsidRPr="00CE474D">
              <w:rPr>
                <w:sz w:val="18"/>
                <w:szCs w:val="18"/>
                <w:lang w:val="en-GB"/>
              </w:rPr>
              <w:t>and detection of LMOs, which allow Sri Lanka to meet its obligations under the CPB</w:t>
            </w:r>
          </w:p>
        </w:tc>
        <w:tc>
          <w:tcPr>
            <w:tcW w:w="2159" w:type="dxa"/>
            <w:gridSpan w:val="2"/>
            <w:shd w:val="clear" w:color="auto" w:fill="FFFFFF"/>
          </w:tcPr>
          <w:p w:rsidR="00037B4F" w:rsidRPr="00CE474D" w:rsidRDefault="00DA3ED9" w:rsidP="00F6300D">
            <w:pPr>
              <w:rPr>
                <w:sz w:val="18"/>
                <w:szCs w:val="18"/>
                <w:lang w:val="en-GB"/>
              </w:rPr>
            </w:pPr>
            <w:r w:rsidRPr="00CE474D">
              <w:rPr>
                <w:sz w:val="18"/>
                <w:szCs w:val="18"/>
                <w:lang w:val="en-GB"/>
              </w:rPr>
              <w:t xml:space="preserve">3.1.1 </w:t>
            </w:r>
            <w:r w:rsidR="00037B4F" w:rsidRPr="00CE474D">
              <w:rPr>
                <w:sz w:val="18"/>
                <w:szCs w:val="18"/>
                <w:lang w:val="en-GB"/>
              </w:rPr>
              <w:t xml:space="preserve">Testing needs and capacities for LMO detection assessed and key public laboratories identified for upgrading and accreditation </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 xml:space="preserve">3.1.2 </w:t>
            </w:r>
            <w:r w:rsidR="00037B4F" w:rsidRPr="00CE474D">
              <w:rPr>
                <w:sz w:val="18"/>
                <w:szCs w:val="18"/>
                <w:lang w:val="en-GB"/>
              </w:rPr>
              <w:t>Inspection plan prepared and i</w:t>
            </w:r>
            <w:r w:rsidRPr="00CE474D">
              <w:rPr>
                <w:sz w:val="18"/>
                <w:szCs w:val="18"/>
                <w:lang w:val="en-GB"/>
              </w:rPr>
              <w:t>nspectors trained</w:t>
            </w:r>
            <w:r w:rsidR="00D02FE8" w:rsidRPr="00CE474D">
              <w:rPr>
                <w:sz w:val="18"/>
                <w:szCs w:val="18"/>
                <w:lang w:val="en-GB"/>
              </w:rPr>
              <w:t xml:space="preserve"> </w:t>
            </w:r>
          </w:p>
          <w:p w:rsidR="00DA3ED9" w:rsidRPr="00CE474D" w:rsidRDefault="00DA3ED9" w:rsidP="00077CA0">
            <w:pPr>
              <w:rPr>
                <w:sz w:val="18"/>
                <w:szCs w:val="18"/>
                <w:lang w:val="en-GB"/>
              </w:rPr>
            </w:pPr>
          </w:p>
          <w:p w:rsidR="00DA3ED9" w:rsidRPr="00CE474D" w:rsidRDefault="00DA3ED9" w:rsidP="00077CA0">
            <w:pPr>
              <w:rPr>
                <w:sz w:val="18"/>
                <w:szCs w:val="18"/>
                <w:lang w:val="en-GB" w:eastAsia="ja-JP"/>
              </w:rPr>
            </w:pPr>
            <w:r w:rsidRPr="00CE474D">
              <w:rPr>
                <w:sz w:val="18"/>
                <w:szCs w:val="18"/>
                <w:lang w:val="en-GB"/>
              </w:rPr>
              <w:t>3.1.</w:t>
            </w:r>
            <w:r w:rsidR="00155AE6" w:rsidRPr="00CE474D">
              <w:rPr>
                <w:sz w:val="18"/>
                <w:szCs w:val="18"/>
                <w:lang w:val="en-GB" w:eastAsia="ja-JP"/>
              </w:rPr>
              <w:t>3</w:t>
            </w:r>
            <w:r w:rsidRPr="00CE474D">
              <w:rPr>
                <w:sz w:val="18"/>
                <w:szCs w:val="18"/>
                <w:lang w:val="en-GB"/>
              </w:rPr>
              <w:t xml:space="preserve"> Personnel trained on LMO detection and identification</w:t>
            </w:r>
          </w:p>
          <w:p w:rsidR="00155AE6" w:rsidRPr="00CE474D" w:rsidRDefault="00155AE6" w:rsidP="00077CA0">
            <w:pPr>
              <w:rPr>
                <w:sz w:val="18"/>
                <w:szCs w:val="18"/>
                <w:lang w:val="en-GB" w:eastAsia="ja-JP"/>
              </w:rPr>
            </w:pPr>
          </w:p>
          <w:p w:rsidR="00244D2B" w:rsidRPr="00CE474D" w:rsidRDefault="00244D2B" w:rsidP="00077CA0">
            <w:pPr>
              <w:rPr>
                <w:sz w:val="18"/>
                <w:szCs w:val="18"/>
                <w:lang w:val="en-GB" w:eastAsia="ja-JP"/>
              </w:rPr>
            </w:pPr>
            <w:r w:rsidRPr="00CE474D">
              <w:rPr>
                <w:sz w:val="18"/>
                <w:szCs w:val="18"/>
                <w:lang w:val="en-GB" w:eastAsia="ja-JP"/>
              </w:rPr>
              <w:t xml:space="preserve">3.2.1 </w:t>
            </w:r>
            <w:r w:rsidR="00AE611A" w:rsidRPr="00CE474D">
              <w:rPr>
                <w:sz w:val="18"/>
                <w:szCs w:val="18"/>
                <w:lang w:val="en-GB" w:eastAsia="ja-JP"/>
              </w:rPr>
              <w:t>Key government l</w:t>
            </w:r>
            <w:r w:rsidRPr="00CE474D">
              <w:rPr>
                <w:sz w:val="18"/>
                <w:szCs w:val="18"/>
                <w:lang w:val="en-GB" w:eastAsia="ja-JP"/>
              </w:rPr>
              <w:t xml:space="preserve">aboratories identified, established, strengthened and appropriately equipped for </w:t>
            </w:r>
            <w:r w:rsidR="00AE611A" w:rsidRPr="00CE474D">
              <w:rPr>
                <w:sz w:val="18"/>
                <w:szCs w:val="18"/>
                <w:lang w:val="en-GB" w:eastAsia="ja-JP"/>
              </w:rPr>
              <w:t xml:space="preserve"> </w:t>
            </w:r>
            <w:r w:rsidRPr="00CE474D">
              <w:rPr>
                <w:sz w:val="18"/>
                <w:szCs w:val="18"/>
                <w:lang w:val="en-GB" w:eastAsia="ja-JP"/>
              </w:rPr>
              <w:t>risk management and detection of LMOs</w:t>
            </w:r>
          </w:p>
          <w:p w:rsidR="00244D2B" w:rsidRPr="00CE474D" w:rsidRDefault="00244D2B" w:rsidP="00077CA0">
            <w:pPr>
              <w:rPr>
                <w:sz w:val="18"/>
                <w:szCs w:val="18"/>
                <w:lang w:val="en-GB" w:eastAsia="ja-JP"/>
              </w:rPr>
            </w:pPr>
          </w:p>
          <w:p w:rsidR="00155AE6" w:rsidRPr="00CE474D" w:rsidRDefault="00155AE6" w:rsidP="00244D2B">
            <w:pPr>
              <w:rPr>
                <w:sz w:val="18"/>
                <w:szCs w:val="18"/>
                <w:lang w:val="en-GB" w:eastAsia="ja-JP"/>
              </w:rPr>
            </w:pPr>
            <w:r w:rsidRPr="00CE474D">
              <w:rPr>
                <w:sz w:val="18"/>
                <w:szCs w:val="18"/>
                <w:lang w:val="en-GB" w:eastAsia="ja-JP"/>
              </w:rPr>
              <w:t xml:space="preserve">3.2.2 Laboratories accredited by SLAB for </w:t>
            </w:r>
            <w:r w:rsidR="00A429F4" w:rsidRPr="00CE474D">
              <w:rPr>
                <w:sz w:val="18"/>
                <w:szCs w:val="18"/>
                <w:lang w:val="en-GB" w:eastAsia="ja-JP"/>
              </w:rPr>
              <w:t xml:space="preserve">risk assessment, </w:t>
            </w:r>
            <w:r w:rsidRPr="00CE474D">
              <w:rPr>
                <w:sz w:val="18"/>
                <w:szCs w:val="18"/>
                <w:lang w:val="en-GB" w:eastAsia="ja-JP"/>
              </w:rPr>
              <w:t>LMO detection and identification based on ISO and ISTA standards</w:t>
            </w:r>
          </w:p>
          <w:p w:rsidR="00DF788B" w:rsidRPr="00CE474D" w:rsidRDefault="00DF788B" w:rsidP="00244D2B">
            <w:pPr>
              <w:rPr>
                <w:sz w:val="18"/>
                <w:szCs w:val="18"/>
                <w:lang w:val="en-GB" w:eastAsia="ja-JP"/>
              </w:rPr>
            </w:pPr>
          </w:p>
        </w:tc>
        <w:tc>
          <w:tcPr>
            <w:tcW w:w="780" w:type="dxa"/>
            <w:shd w:val="clear" w:color="auto" w:fill="FFFFFF"/>
          </w:tcPr>
          <w:p w:rsidR="00DA3ED9" w:rsidRPr="00CE474D" w:rsidRDefault="00DA3ED9" w:rsidP="00077CA0">
            <w:pPr>
              <w:rPr>
                <w:sz w:val="18"/>
                <w:szCs w:val="18"/>
                <w:lang w:val="en-GB"/>
              </w:rPr>
            </w:pPr>
            <w:r w:rsidRPr="00CE474D">
              <w:rPr>
                <w:bCs/>
                <w:sz w:val="18"/>
                <w:szCs w:val="18"/>
                <w:lang w:val="en-GB"/>
              </w:rPr>
              <w:lastRenderedPageBreak/>
              <w:t>GEFTF</w:t>
            </w:r>
          </w:p>
        </w:tc>
        <w:tc>
          <w:tcPr>
            <w:tcW w:w="1080" w:type="dxa"/>
            <w:tcBorders>
              <w:bottom w:val="single" w:sz="4" w:space="0" w:color="auto"/>
            </w:tcBorders>
            <w:shd w:val="clear" w:color="auto" w:fill="FFFFFF"/>
          </w:tcPr>
          <w:p w:rsidR="00DA3ED9" w:rsidRPr="00CE474D" w:rsidRDefault="00B82EBD" w:rsidP="00077CA0">
            <w:pPr>
              <w:jc w:val="right"/>
              <w:rPr>
                <w:sz w:val="16"/>
                <w:szCs w:val="16"/>
                <w:lang w:val="en-GB"/>
              </w:rPr>
            </w:pPr>
            <w:r w:rsidRPr="00CE474D">
              <w:rPr>
                <w:sz w:val="16"/>
                <w:szCs w:val="16"/>
                <w:lang w:val="en-GB"/>
              </w:rPr>
              <w:t>990,000</w:t>
            </w:r>
          </w:p>
        </w:tc>
        <w:tc>
          <w:tcPr>
            <w:tcW w:w="1085" w:type="dxa"/>
            <w:tcBorders>
              <w:bottom w:val="single" w:sz="4" w:space="0" w:color="auto"/>
            </w:tcBorders>
            <w:shd w:val="clear" w:color="auto" w:fill="FFFFFF"/>
          </w:tcPr>
          <w:p w:rsidR="00DA3ED9" w:rsidRPr="00CE474D" w:rsidRDefault="002D103E" w:rsidP="002D103E">
            <w:pPr>
              <w:jc w:val="right"/>
              <w:rPr>
                <w:sz w:val="16"/>
                <w:szCs w:val="16"/>
                <w:lang w:val="en-GB"/>
              </w:rPr>
            </w:pPr>
            <w:r w:rsidRPr="00CE474D">
              <w:rPr>
                <w:sz w:val="16"/>
                <w:szCs w:val="16"/>
                <w:lang w:val="en-GB"/>
              </w:rPr>
              <w:t>7</w:t>
            </w:r>
            <w:r w:rsidRPr="00CE474D">
              <w:rPr>
                <w:sz w:val="16"/>
                <w:szCs w:val="16"/>
                <w:lang w:val="en-GB" w:eastAsia="ja-JP"/>
              </w:rPr>
              <w:t>75</w:t>
            </w:r>
            <w:r w:rsidR="001C2968" w:rsidRPr="00CE474D">
              <w:rPr>
                <w:sz w:val="16"/>
                <w:szCs w:val="16"/>
                <w:lang w:val="en-GB"/>
              </w:rPr>
              <w:t>,000</w:t>
            </w:r>
          </w:p>
        </w:tc>
      </w:tr>
      <w:tr w:rsidR="00DA3ED9" w:rsidRPr="00CE474D" w:rsidTr="00077CA0">
        <w:tblPrEx>
          <w:shd w:val="clear" w:color="auto" w:fill="FFFFFF"/>
        </w:tblPrEx>
        <w:tc>
          <w:tcPr>
            <w:tcW w:w="1666" w:type="dxa"/>
            <w:tcBorders>
              <w:bottom w:val="single" w:sz="4" w:space="0" w:color="auto"/>
            </w:tcBorders>
            <w:shd w:val="clear" w:color="auto" w:fill="FFFFFF"/>
          </w:tcPr>
          <w:p w:rsidR="00DA3ED9" w:rsidRPr="00CE474D" w:rsidRDefault="00DA3ED9" w:rsidP="00077CA0">
            <w:pPr>
              <w:rPr>
                <w:iCs/>
                <w:sz w:val="18"/>
                <w:szCs w:val="18"/>
                <w:lang w:val="en-GB"/>
              </w:rPr>
            </w:pPr>
            <w:r w:rsidRPr="00CE474D">
              <w:rPr>
                <w:iCs/>
                <w:sz w:val="18"/>
                <w:szCs w:val="18"/>
                <w:lang w:val="en-GB"/>
              </w:rPr>
              <w:lastRenderedPageBreak/>
              <w:t>4. Knowledge development, public awareness, education and participation</w:t>
            </w:r>
          </w:p>
        </w:tc>
        <w:tc>
          <w:tcPr>
            <w:tcW w:w="839" w:type="dxa"/>
            <w:shd w:val="clear" w:color="auto" w:fill="FFFFFF"/>
          </w:tcPr>
          <w:p w:rsidR="00DA3ED9" w:rsidRPr="00CE474D" w:rsidRDefault="00DA3ED9" w:rsidP="00077CA0">
            <w:pPr>
              <w:rPr>
                <w:sz w:val="18"/>
                <w:szCs w:val="18"/>
                <w:lang w:val="en-GB"/>
              </w:rPr>
            </w:pPr>
            <w:r w:rsidRPr="00CE474D">
              <w:rPr>
                <w:sz w:val="18"/>
                <w:szCs w:val="18"/>
                <w:lang w:val="en-GB"/>
              </w:rPr>
              <w:t>TA</w:t>
            </w:r>
          </w:p>
        </w:tc>
        <w:tc>
          <w:tcPr>
            <w:tcW w:w="2279" w:type="dxa"/>
            <w:shd w:val="clear" w:color="auto" w:fill="FFFFFF"/>
          </w:tcPr>
          <w:p w:rsidR="00DA3ED9" w:rsidRPr="00CE474D" w:rsidRDefault="00DA3ED9" w:rsidP="00077CA0">
            <w:pPr>
              <w:rPr>
                <w:sz w:val="18"/>
                <w:szCs w:val="18"/>
                <w:lang w:val="en-GB"/>
              </w:rPr>
            </w:pPr>
            <w:r w:rsidRPr="00CE474D">
              <w:rPr>
                <w:sz w:val="18"/>
                <w:szCs w:val="18"/>
                <w:lang w:val="en-GB"/>
              </w:rPr>
              <w:t>4.1 Enhanced awareness, education and public participation in decision-making on biosafety</w:t>
            </w:r>
          </w:p>
        </w:tc>
        <w:tc>
          <w:tcPr>
            <w:tcW w:w="2159" w:type="dxa"/>
            <w:gridSpan w:val="2"/>
            <w:shd w:val="clear" w:color="auto" w:fill="FFFFFF"/>
          </w:tcPr>
          <w:p w:rsidR="00DA3ED9" w:rsidRPr="00CE474D" w:rsidRDefault="00DA3ED9" w:rsidP="00077CA0">
            <w:pPr>
              <w:rPr>
                <w:sz w:val="18"/>
                <w:szCs w:val="18"/>
                <w:lang w:val="en-GB" w:eastAsia="ja-JP"/>
              </w:rPr>
            </w:pPr>
            <w:r w:rsidRPr="00CE474D">
              <w:rPr>
                <w:sz w:val="18"/>
                <w:szCs w:val="18"/>
                <w:lang w:val="en-GB"/>
              </w:rPr>
              <w:t>4.1.1 Public awareness and participation strategy developed</w:t>
            </w:r>
          </w:p>
          <w:p w:rsidR="00DA3ED9" w:rsidRPr="00CE474D" w:rsidRDefault="00DA3ED9" w:rsidP="00077CA0">
            <w:pPr>
              <w:rPr>
                <w:sz w:val="18"/>
                <w:szCs w:val="18"/>
                <w:lang w:val="en-GB"/>
              </w:rPr>
            </w:pPr>
          </w:p>
          <w:p w:rsidR="00DA3ED9" w:rsidRPr="00CE474D" w:rsidRDefault="00DA3ED9" w:rsidP="00077CA0">
            <w:pPr>
              <w:rPr>
                <w:sz w:val="18"/>
                <w:szCs w:val="18"/>
                <w:lang w:val="en-GB"/>
              </w:rPr>
            </w:pPr>
            <w:r w:rsidRPr="00CE474D">
              <w:rPr>
                <w:sz w:val="18"/>
                <w:szCs w:val="18"/>
                <w:lang w:val="en-GB"/>
              </w:rPr>
              <w:t>4.1.2 Targeted awareness-raising activities implemented</w:t>
            </w:r>
          </w:p>
          <w:p w:rsidR="00DA3ED9" w:rsidRPr="00CE474D" w:rsidRDefault="00DA3ED9" w:rsidP="00077CA0">
            <w:pPr>
              <w:rPr>
                <w:sz w:val="18"/>
                <w:szCs w:val="18"/>
                <w:lang w:val="en-GB"/>
              </w:rPr>
            </w:pPr>
          </w:p>
          <w:p w:rsidR="00DA3ED9" w:rsidRPr="00CE474D" w:rsidRDefault="00DA3ED9" w:rsidP="00077CA0">
            <w:pPr>
              <w:rPr>
                <w:sz w:val="18"/>
                <w:szCs w:val="18"/>
                <w:lang w:val="en-GB" w:eastAsia="ja-JP"/>
              </w:rPr>
            </w:pPr>
            <w:r w:rsidRPr="00CE474D">
              <w:rPr>
                <w:sz w:val="18"/>
                <w:szCs w:val="18"/>
                <w:lang w:val="en-GB"/>
              </w:rPr>
              <w:t>4.1.</w:t>
            </w:r>
            <w:r w:rsidRPr="00CE474D">
              <w:rPr>
                <w:sz w:val="18"/>
                <w:szCs w:val="18"/>
                <w:lang w:val="en-GB" w:eastAsia="ja-JP"/>
              </w:rPr>
              <w:t>3</w:t>
            </w:r>
            <w:r w:rsidRPr="00CE474D">
              <w:rPr>
                <w:sz w:val="18"/>
                <w:szCs w:val="18"/>
                <w:lang w:val="en-GB"/>
              </w:rPr>
              <w:t xml:space="preserve"> Curriculum, syllabus and course materials prepared for post-graduate course for biosaf</w:t>
            </w:r>
            <w:r w:rsidRPr="00CE474D">
              <w:rPr>
                <w:sz w:val="18"/>
                <w:szCs w:val="18"/>
                <w:lang w:val="en-GB" w:eastAsia="ja-JP"/>
              </w:rPr>
              <w:t>e</w:t>
            </w:r>
            <w:r w:rsidRPr="00CE474D">
              <w:rPr>
                <w:sz w:val="18"/>
                <w:szCs w:val="18"/>
                <w:lang w:val="en-GB"/>
              </w:rPr>
              <w:t>ty</w:t>
            </w:r>
            <w:r w:rsidR="008E0BB7" w:rsidRPr="00CE474D">
              <w:rPr>
                <w:sz w:val="18"/>
                <w:szCs w:val="18"/>
                <w:lang w:val="en-GB" w:eastAsia="ja-JP"/>
              </w:rPr>
              <w:t xml:space="preserve">, </w:t>
            </w:r>
            <w:r w:rsidR="00250D43" w:rsidRPr="00CE474D">
              <w:rPr>
                <w:sz w:val="18"/>
                <w:szCs w:val="18"/>
                <w:lang w:val="en-GB"/>
              </w:rPr>
              <w:t xml:space="preserve">and the gaps in primary (Ordinary Level), secondary and university level </w:t>
            </w:r>
            <w:r w:rsidR="008E0BB7" w:rsidRPr="00CE474D">
              <w:rPr>
                <w:sz w:val="18"/>
                <w:szCs w:val="18"/>
                <w:lang w:val="en-GB" w:eastAsia="ja-JP"/>
              </w:rPr>
              <w:t xml:space="preserve">education for biosafety filled </w:t>
            </w:r>
            <w:r w:rsidR="00250D43" w:rsidRPr="00CE474D">
              <w:rPr>
                <w:sz w:val="18"/>
                <w:szCs w:val="18"/>
                <w:lang w:val="en-GB"/>
              </w:rPr>
              <w:t>through improvement of curricula.</w:t>
            </w:r>
          </w:p>
          <w:p w:rsidR="00C62A1C" w:rsidRPr="00CE474D" w:rsidRDefault="00C62A1C" w:rsidP="00077CA0">
            <w:pPr>
              <w:rPr>
                <w:sz w:val="18"/>
                <w:szCs w:val="18"/>
                <w:lang w:val="en-GB" w:eastAsia="ja-JP"/>
              </w:rPr>
            </w:pPr>
          </w:p>
          <w:p w:rsidR="00DA3ED9" w:rsidRPr="00CE474D" w:rsidRDefault="00DA3ED9" w:rsidP="00077CA0">
            <w:pPr>
              <w:rPr>
                <w:sz w:val="18"/>
                <w:szCs w:val="18"/>
                <w:lang w:val="en-GB"/>
              </w:rPr>
            </w:pPr>
            <w:r w:rsidRPr="00CE474D">
              <w:rPr>
                <w:sz w:val="18"/>
                <w:szCs w:val="18"/>
                <w:lang w:val="en-GB"/>
              </w:rPr>
              <w:t>4.1.</w:t>
            </w:r>
            <w:r w:rsidR="00C62A1C" w:rsidRPr="00CE474D">
              <w:rPr>
                <w:sz w:val="18"/>
                <w:szCs w:val="18"/>
                <w:lang w:val="en-GB" w:eastAsia="ja-JP"/>
              </w:rPr>
              <w:t>4</w:t>
            </w:r>
            <w:r w:rsidRPr="00CE474D">
              <w:rPr>
                <w:sz w:val="18"/>
                <w:szCs w:val="18"/>
                <w:lang w:val="en-GB"/>
              </w:rPr>
              <w:t xml:space="preserve"> Information materials developed and disseminated through various media</w:t>
            </w:r>
          </w:p>
          <w:p w:rsidR="00DA3ED9" w:rsidRPr="00CE474D" w:rsidRDefault="00DA3ED9" w:rsidP="00077CA0">
            <w:pPr>
              <w:rPr>
                <w:sz w:val="18"/>
                <w:szCs w:val="18"/>
                <w:lang w:val="en-GB"/>
              </w:rPr>
            </w:pPr>
          </w:p>
          <w:p w:rsidR="00DA3ED9" w:rsidRPr="00CE474D" w:rsidRDefault="00DA3ED9" w:rsidP="00C62A1C">
            <w:pPr>
              <w:rPr>
                <w:sz w:val="18"/>
                <w:szCs w:val="18"/>
                <w:lang w:val="en-GB"/>
              </w:rPr>
            </w:pPr>
            <w:r w:rsidRPr="00CE474D">
              <w:rPr>
                <w:sz w:val="18"/>
                <w:szCs w:val="18"/>
                <w:lang w:val="en-GB"/>
              </w:rPr>
              <w:t>4.1.</w:t>
            </w:r>
            <w:r w:rsidR="00C62A1C" w:rsidRPr="00CE474D">
              <w:rPr>
                <w:sz w:val="18"/>
                <w:szCs w:val="18"/>
                <w:lang w:val="en-GB" w:eastAsia="ja-JP"/>
              </w:rPr>
              <w:t>5</w:t>
            </w:r>
            <w:r w:rsidRPr="00CE474D">
              <w:rPr>
                <w:sz w:val="18"/>
                <w:szCs w:val="18"/>
                <w:lang w:val="en-GB"/>
              </w:rPr>
              <w:t xml:space="preserve">  M</w:t>
            </w:r>
            <w:r w:rsidRPr="00CE474D">
              <w:rPr>
                <w:sz w:val="18"/>
                <w:szCs w:val="18"/>
                <w:lang w:val="en-GB" w:eastAsia="ja-JP"/>
              </w:rPr>
              <w:t xml:space="preserve">onitoring </w:t>
            </w:r>
            <w:r w:rsidRPr="00CE474D">
              <w:rPr>
                <w:sz w:val="18"/>
                <w:szCs w:val="18"/>
                <w:lang w:val="en-GB"/>
              </w:rPr>
              <w:t>&amp;</w:t>
            </w:r>
            <w:r w:rsidRPr="00CE474D">
              <w:rPr>
                <w:sz w:val="18"/>
                <w:szCs w:val="18"/>
                <w:lang w:val="en-GB" w:eastAsia="ja-JP"/>
              </w:rPr>
              <w:t xml:space="preserve"> </w:t>
            </w:r>
            <w:r w:rsidRPr="00CE474D">
              <w:rPr>
                <w:sz w:val="18"/>
                <w:szCs w:val="18"/>
                <w:lang w:val="en-GB"/>
              </w:rPr>
              <w:t>E</w:t>
            </w:r>
            <w:r w:rsidRPr="00CE474D">
              <w:rPr>
                <w:sz w:val="18"/>
                <w:szCs w:val="18"/>
                <w:lang w:val="en-GB" w:eastAsia="ja-JP"/>
              </w:rPr>
              <w:t>valuation</w:t>
            </w:r>
            <w:r w:rsidRPr="00CE474D">
              <w:rPr>
                <w:sz w:val="18"/>
                <w:szCs w:val="18"/>
                <w:lang w:val="en-GB"/>
              </w:rPr>
              <w:t xml:space="preserve"> system established to measure project progress and impact</w:t>
            </w:r>
          </w:p>
          <w:p w:rsidR="00DF788B" w:rsidRPr="00CE474D" w:rsidRDefault="00DF788B" w:rsidP="00C62A1C">
            <w:pPr>
              <w:rPr>
                <w:sz w:val="18"/>
                <w:szCs w:val="18"/>
                <w:lang w:val="en-GB"/>
              </w:rPr>
            </w:pPr>
          </w:p>
          <w:p w:rsidR="00DF788B" w:rsidRPr="00CE474D" w:rsidRDefault="00DF788B" w:rsidP="00C62A1C">
            <w:pPr>
              <w:rPr>
                <w:sz w:val="18"/>
                <w:szCs w:val="18"/>
                <w:lang w:val="en-GB"/>
              </w:rPr>
            </w:pPr>
            <w:r w:rsidRPr="00CE474D">
              <w:rPr>
                <w:sz w:val="18"/>
                <w:szCs w:val="18"/>
                <w:lang w:val="en-GB"/>
              </w:rPr>
              <w:t>4.1.6  Mid-term and final evaluations carried out</w:t>
            </w:r>
          </w:p>
          <w:p w:rsidR="00DF788B" w:rsidRPr="00CE474D" w:rsidRDefault="00DF788B" w:rsidP="00C62A1C">
            <w:pPr>
              <w:rPr>
                <w:sz w:val="18"/>
                <w:szCs w:val="18"/>
                <w:lang w:val="en-GB"/>
              </w:rPr>
            </w:pPr>
          </w:p>
        </w:tc>
        <w:tc>
          <w:tcPr>
            <w:tcW w:w="780" w:type="dxa"/>
            <w:shd w:val="clear" w:color="auto" w:fill="FFFFFF"/>
          </w:tcPr>
          <w:p w:rsidR="00DA3ED9" w:rsidRPr="00CE474D" w:rsidRDefault="00DA3ED9" w:rsidP="00077CA0">
            <w:pPr>
              <w:rPr>
                <w:sz w:val="18"/>
                <w:szCs w:val="18"/>
                <w:lang w:val="en-GB"/>
              </w:rPr>
            </w:pPr>
            <w:r w:rsidRPr="00CE474D">
              <w:rPr>
                <w:bCs/>
                <w:sz w:val="18"/>
                <w:szCs w:val="18"/>
                <w:lang w:val="en-GB"/>
              </w:rPr>
              <w:t>GEFTF</w:t>
            </w:r>
          </w:p>
        </w:tc>
        <w:tc>
          <w:tcPr>
            <w:tcW w:w="1080" w:type="dxa"/>
            <w:tcBorders>
              <w:bottom w:val="single" w:sz="4" w:space="0" w:color="auto"/>
            </w:tcBorders>
            <w:shd w:val="clear" w:color="auto" w:fill="FFFFFF"/>
          </w:tcPr>
          <w:p w:rsidR="00DA3ED9" w:rsidRPr="00CE474D" w:rsidRDefault="00B82EBD" w:rsidP="00077CA0">
            <w:pPr>
              <w:jc w:val="right"/>
              <w:rPr>
                <w:sz w:val="16"/>
                <w:szCs w:val="16"/>
                <w:lang w:val="en-GB"/>
              </w:rPr>
            </w:pPr>
            <w:r w:rsidRPr="00CE474D">
              <w:rPr>
                <w:sz w:val="16"/>
                <w:szCs w:val="16"/>
                <w:lang w:val="en-GB"/>
              </w:rPr>
              <w:t>208,000</w:t>
            </w:r>
          </w:p>
        </w:tc>
        <w:tc>
          <w:tcPr>
            <w:tcW w:w="1085" w:type="dxa"/>
            <w:tcBorders>
              <w:bottom w:val="single" w:sz="4" w:space="0" w:color="auto"/>
            </w:tcBorders>
            <w:shd w:val="clear" w:color="auto" w:fill="FFFFFF"/>
          </w:tcPr>
          <w:p w:rsidR="00DA3ED9" w:rsidRPr="00CE474D" w:rsidRDefault="0058700C" w:rsidP="003D1401">
            <w:pPr>
              <w:jc w:val="right"/>
              <w:rPr>
                <w:sz w:val="16"/>
                <w:szCs w:val="16"/>
                <w:lang w:val="en-GB"/>
              </w:rPr>
            </w:pPr>
            <w:r w:rsidRPr="00CE474D">
              <w:rPr>
                <w:sz w:val="16"/>
                <w:szCs w:val="16"/>
                <w:lang w:val="en-GB"/>
              </w:rPr>
              <w:t>288</w:t>
            </w:r>
            <w:r w:rsidR="001C2968" w:rsidRPr="00CE474D">
              <w:rPr>
                <w:sz w:val="16"/>
                <w:szCs w:val="16"/>
                <w:lang w:val="en-GB"/>
              </w:rPr>
              <w:t>,000</w:t>
            </w:r>
          </w:p>
        </w:tc>
      </w:tr>
      <w:tr w:rsidR="00B82EBD" w:rsidRPr="00CE474D" w:rsidTr="00077CA0">
        <w:tblPrEx>
          <w:shd w:val="clear" w:color="auto" w:fill="FFFFFF"/>
        </w:tblPrEx>
        <w:tc>
          <w:tcPr>
            <w:tcW w:w="6937" w:type="dxa"/>
            <w:gridSpan w:val="4"/>
            <w:tcBorders>
              <w:top w:val="single" w:sz="4" w:space="0" w:color="auto"/>
              <w:bottom w:val="double" w:sz="4" w:space="0" w:color="auto"/>
            </w:tcBorders>
            <w:shd w:val="clear" w:color="auto" w:fill="FFFFFF"/>
          </w:tcPr>
          <w:p w:rsidR="00B82EBD" w:rsidRPr="00CE474D" w:rsidRDefault="00B82EBD" w:rsidP="00077CA0">
            <w:pPr>
              <w:jc w:val="right"/>
              <w:rPr>
                <w:sz w:val="20"/>
                <w:szCs w:val="20"/>
                <w:lang w:val="en-GB"/>
              </w:rPr>
            </w:pPr>
            <w:r w:rsidRPr="00CE474D">
              <w:rPr>
                <w:sz w:val="20"/>
                <w:szCs w:val="20"/>
                <w:lang w:val="en-GB"/>
              </w:rPr>
              <w:t>Sub-Total</w:t>
            </w:r>
          </w:p>
        </w:tc>
        <w:tc>
          <w:tcPr>
            <w:tcW w:w="786" w:type="dxa"/>
            <w:gridSpan w:val="2"/>
            <w:tcBorders>
              <w:top w:val="single" w:sz="4" w:space="0" w:color="auto"/>
              <w:bottom w:val="double" w:sz="4" w:space="0" w:color="auto"/>
            </w:tcBorders>
            <w:shd w:val="clear" w:color="auto" w:fill="FFFFFF"/>
          </w:tcPr>
          <w:p w:rsidR="00B82EBD" w:rsidRPr="00CE474D" w:rsidRDefault="00B82EBD" w:rsidP="00077CA0">
            <w:pPr>
              <w:rPr>
                <w:sz w:val="20"/>
                <w:szCs w:val="20"/>
                <w:lang w:val="en-GB"/>
              </w:rPr>
            </w:pPr>
          </w:p>
        </w:tc>
        <w:tc>
          <w:tcPr>
            <w:tcW w:w="1080" w:type="dxa"/>
            <w:tcBorders>
              <w:top w:val="single" w:sz="4" w:space="0" w:color="auto"/>
              <w:bottom w:val="double" w:sz="4" w:space="0" w:color="auto"/>
            </w:tcBorders>
            <w:shd w:val="clear" w:color="auto" w:fill="FFFFFF"/>
          </w:tcPr>
          <w:p w:rsidR="00B82EBD" w:rsidRPr="00CE474D" w:rsidRDefault="00B82EBD">
            <w:pPr>
              <w:jc w:val="right"/>
              <w:rPr>
                <w:sz w:val="16"/>
                <w:szCs w:val="16"/>
                <w:lang w:val="en-GB"/>
              </w:rPr>
            </w:pPr>
            <w:r w:rsidRPr="00CE474D">
              <w:rPr>
                <w:sz w:val="16"/>
                <w:szCs w:val="16"/>
                <w:lang w:val="en-GB"/>
              </w:rPr>
              <w:t>2,253,299</w:t>
            </w:r>
          </w:p>
        </w:tc>
        <w:tc>
          <w:tcPr>
            <w:tcW w:w="1085" w:type="dxa"/>
            <w:tcBorders>
              <w:top w:val="single" w:sz="4" w:space="0" w:color="auto"/>
              <w:bottom w:val="double" w:sz="4" w:space="0" w:color="auto"/>
            </w:tcBorders>
            <w:shd w:val="clear" w:color="auto" w:fill="FFFFFF"/>
          </w:tcPr>
          <w:p w:rsidR="00B82EBD" w:rsidRPr="00CE474D" w:rsidRDefault="00B82EBD" w:rsidP="004A3144">
            <w:pPr>
              <w:jc w:val="right"/>
              <w:rPr>
                <w:sz w:val="16"/>
                <w:szCs w:val="16"/>
                <w:lang w:val="en-GB"/>
              </w:rPr>
            </w:pPr>
            <w:r w:rsidRPr="00CE474D">
              <w:rPr>
                <w:sz w:val="16"/>
                <w:szCs w:val="16"/>
                <w:lang w:val="en-GB"/>
              </w:rPr>
              <w:t>2,1</w:t>
            </w:r>
            <w:r w:rsidR="004A3144" w:rsidRPr="00CE474D">
              <w:rPr>
                <w:sz w:val="16"/>
                <w:szCs w:val="16"/>
                <w:lang w:val="en-GB" w:eastAsia="ja-JP"/>
              </w:rPr>
              <w:t>95</w:t>
            </w:r>
            <w:r w:rsidRPr="00CE474D">
              <w:rPr>
                <w:sz w:val="16"/>
                <w:szCs w:val="16"/>
                <w:lang w:val="en-GB"/>
              </w:rPr>
              <w:t>,000</w:t>
            </w:r>
          </w:p>
        </w:tc>
      </w:tr>
      <w:tr w:rsidR="00B82EBD" w:rsidRPr="00CE474D" w:rsidTr="00077CA0">
        <w:tblPrEx>
          <w:shd w:val="clear" w:color="auto" w:fill="FFFFFF"/>
        </w:tblPrEx>
        <w:tc>
          <w:tcPr>
            <w:tcW w:w="6937" w:type="dxa"/>
            <w:gridSpan w:val="4"/>
            <w:tcBorders>
              <w:top w:val="double" w:sz="4" w:space="0" w:color="auto"/>
              <w:bottom w:val="double" w:sz="4" w:space="0" w:color="auto"/>
            </w:tcBorders>
            <w:shd w:val="clear" w:color="auto" w:fill="FFFFFF"/>
          </w:tcPr>
          <w:p w:rsidR="00B82EBD" w:rsidRPr="00CE474D" w:rsidRDefault="00B82EBD" w:rsidP="00077CA0">
            <w:pPr>
              <w:jc w:val="right"/>
              <w:rPr>
                <w:sz w:val="20"/>
                <w:szCs w:val="20"/>
                <w:lang w:val="en-GB"/>
              </w:rPr>
            </w:pPr>
            <w:r w:rsidRPr="00CE474D">
              <w:rPr>
                <w:sz w:val="20"/>
                <w:szCs w:val="20"/>
                <w:lang w:val="en-GB"/>
              </w:rPr>
              <w:t>Project management Cost (PMC)</w:t>
            </w:r>
            <w:r w:rsidRPr="00CE474D">
              <w:rPr>
                <w:rStyle w:val="FootnoteReference"/>
                <w:sz w:val="20"/>
                <w:szCs w:val="20"/>
                <w:lang w:val="en-GB"/>
              </w:rPr>
              <w:footnoteReference w:id="4"/>
            </w:r>
          </w:p>
        </w:tc>
        <w:tc>
          <w:tcPr>
            <w:tcW w:w="786" w:type="dxa"/>
            <w:gridSpan w:val="2"/>
            <w:tcBorders>
              <w:top w:val="double" w:sz="4" w:space="0" w:color="auto"/>
              <w:bottom w:val="double" w:sz="4" w:space="0" w:color="auto"/>
            </w:tcBorders>
            <w:shd w:val="clear" w:color="auto" w:fill="FFFFFF"/>
          </w:tcPr>
          <w:p w:rsidR="00B82EBD" w:rsidRPr="00CE474D" w:rsidRDefault="00B82EBD" w:rsidP="00077CA0">
            <w:pPr>
              <w:rPr>
                <w:sz w:val="20"/>
                <w:szCs w:val="20"/>
                <w:lang w:val="en-GB"/>
              </w:rPr>
            </w:pPr>
          </w:p>
        </w:tc>
        <w:tc>
          <w:tcPr>
            <w:tcW w:w="1080" w:type="dxa"/>
            <w:tcBorders>
              <w:top w:val="double" w:sz="4" w:space="0" w:color="auto"/>
              <w:bottom w:val="double" w:sz="4" w:space="0" w:color="auto"/>
            </w:tcBorders>
            <w:shd w:val="clear" w:color="auto" w:fill="FFFFFF"/>
          </w:tcPr>
          <w:p w:rsidR="00B82EBD" w:rsidRPr="00CE474D" w:rsidRDefault="00B82EBD">
            <w:pPr>
              <w:jc w:val="right"/>
              <w:rPr>
                <w:sz w:val="16"/>
                <w:szCs w:val="16"/>
                <w:lang w:val="en-GB"/>
              </w:rPr>
            </w:pPr>
            <w:r w:rsidRPr="00CE474D">
              <w:rPr>
                <w:sz w:val="16"/>
                <w:szCs w:val="16"/>
                <w:lang w:val="en-GB"/>
              </w:rPr>
              <w:t>112,665</w:t>
            </w:r>
          </w:p>
        </w:tc>
        <w:tc>
          <w:tcPr>
            <w:tcW w:w="1085" w:type="dxa"/>
            <w:tcBorders>
              <w:top w:val="double" w:sz="4" w:space="0" w:color="auto"/>
              <w:bottom w:val="double" w:sz="4" w:space="0" w:color="auto"/>
            </w:tcBorders>
            <w:shd w:val="clear" w:color="auto" w:fill="FFFFFF"/>
          </w:tcPr>
          <w:p w:rsidR="00B82EBD" w:rsidRPr="00CE474D" w:rsidRDefault="00B82EBD" w:rsidP="00B46165">
            <w:pPr>
              <w:jc w:val="right"/>
              <w:rPr>
                <w:sz w:val="16"/>
                <w:szCs w:val="16"/>
                <w:lang w:val="en-GB"/>
              </w:rPr>
            </w:pPr>
            <w:r w:rsidRPr="00CE474D">
              <w:rPr>
                <w:sz w:val="16"/>
                <w:szCs w:val="16"/>
                <w:lang w:val="en-GB"/>
              </w:rPr>
              <w:t>171,000</w:t>
            </w:r>
          </w:p>
        </w:tc>
      </w:tr>
      <w:tr w:rsidR="00B82EBD" w:rsidRPr="00CE474D" w:rsidTr="00077CA0">
        <w:tblPrEx>
          <w:shd w:val="clear" w:color="auto" w:fill="FFFFFF"/>
        </w:tblPrEx>
        <w:tc>
          <w:tcPr>
            <w:tcW w:w="6937" w:type="dxa"/>
            <w:gridSpan w:val="4"/>
            <w:tcBorders>
              <w:top w:val="double" w:sz="4" w:space="0" w:color="auto"/>
            </w:tcBorders>
            <w:shd w:val="clear" w:color="auto" w:fill="FFFFFF"/>
          </w:tcPr>
          <w:p w:rsidR="00B82EBD" w:rsidRPr="00CE474D" w:rsidRDefault="00B82EBD" w:rsidP="00077CA0">
            <w:pPr>
              <w:jc w:val="right"/>
              <w:rPr>
                <w:sz w:val="20"/>
                <w:szCs w:val="20"/>
                <w:lang w:val="en-GB"/>
              </w:rPr>
            </w:pPr>
            <w:r w:rsidRPr="00CE474D">
              <w:rPr>
                <w:b/>
                <w:sz w:val="20"/>
                <w:szCs w:val="20"/>
                <w:lang w:val="en-GB"/>
              </w:rPr>
              <w:t>Total project costs</w:t>
            </w:r>
            <w:r w:rsidRPr="00CE474D">
              <w:rPr>
                <w:b/>
                <w:sz w:val="20"/>
                <w:szCs w:val="20"/>
                <w:vertAlign w:val="superscript"/>
                <w:lang w:val="en-GB"/>
              </w:rPr>
              <w:t>4</w:t>
            </w:r>
          </w:p>
        </w:tc>
        <w:tc>
          <w:tcPr>
            <w:tcW w:w="786" w:type="dxa"/>
            <w:gridSpan w:val="2"/>
            <w:tcBorders>
              <w:top w:val="double" w:sz="4" w:space="0" w:color="auto"/>
            </w:tcBorders>
            <w:shd w:val="clear" w:color="auto" w:fill="FFFFFF"/>
          </w:tcPr>
          <w:p w:rsidR="00B82EBD" w:rsidRPr="00CE474D" w:rsidRDefault="00B82EBD" w:rsidP="00077CA0">
            <w:pPr>
              <w:rPr>
                <w:sz w:val="20"/>
                <w:szCs w:val="20"/>
                <w:lang w:val="en-GB"/>
              </w:rPr>
            </w:pPr>
          </w:p>
        </w:tc>
        <w:tc>
          <w:tcPr>
            <w:tcW w:w="1080" w:type="dxa"/>
            <w:tcBorders>
              <w:top w:val="double" w:sz="4" w:space="0" w:color="auto"/>
            </w:tcBorders>
            <w:shd w:val="clear" w:color="auto" w:fill="FFFFFF"/>
          </w:tcPr>
          <w:p w:rsidR="00B82EBD" w:rsidRPr="00CE474D" w:rsidRDefault="00B82EBD">
            <w:pPr>
              <w:jc w:val="right"/>
              <w:rPr>
                <w:sz w:val="16"/>
                <w:szCs w:val="16"/>
                <w:lang w:val="en-GB"/>
              </w:rPr>
            </w:pPr>
            <w:r w:rsidRPr="00CE474D">
              <w:rPr>
                <w:sz w:val="16"/>
                <w:szCs w:val="16"/>
                <w:lang w:val="en-GB"/>
              </w:rPr>
              <w:t>2,365,964</w:t>
            </w:r>
          </w:p>
        </w:tc>
        <w:tc>
          <w:tcPr>
            <w:tcW w:w="1085" w:type="dxa"/>
            <w:tcBorders>
              <w:top w:val="double" w:sz="4" w:space="0" w:color="auto"/>
            </w:tcBorders>
            <w:shd w:val="clear" w:color="auto" w:fill="FFFFFF"/>
          </w:tcPr>
          <w:p w:rsidR="00B82EBD" w:rsidRPr="00CE474D" w:rsidRDefault="00B82EBD" w:rsidP="002D103E">
            <w:pPr>
              <w:jc w:val="right"/>
              <w:rPr>
                <w:sz w:val="16"/>
                <w:szCs w:val="16"/>
                <w:lang w:val="en-GB"/>
              </w:rPr>
            </w:pPr>
            <w:r w:rsidRPr="00CE474D">
              <w:rPr>
                <w:sz w:val="16"/>
                <w:szCs w:val="16"/>
                <w:lang w:val="en-GB"/>
              </w:rPr>
              <w:t>2,3</w:t>
            </w:r>
            <w:r w:rsidR="002D103E" w:rsidRPr="00CE474D">
              <w:rPr>
                <w:sz w:val="16"/>
                <w:szCs w:val="16"/>
                <w:lang w:val="en-GB" w:eastAsia="ja-JP"/>
              </w:rPr>
              <w:t>66</w:t>
            </w:r>
            <w:r w:rsidRPr="00CE474D">
              <w:rPr>
                <w:sz w:val="16"/>
                <w:szCs w:val="16"/>
                <w:lang w:val="en-GB"/>
              </w:rPr>
              <w:t>,000</w:t>
            </w:r>
          </w:p>
        </w:tc>
      </w:tr>
    </w:tbl>
    <w:p w:rsidR="00DA3ED9" w:rsidRPr="00CE474D" w:rsidRDefault="00DA3ED9" w:rsidP="00DA3ED9">
      <w:pPr>
        <w:pStyle w:val="Footer"/>
        <w:numPr>
          <w:ilvl w:val="0"/>
          <w:numId w:val="1"/>
        </w:numPr>
        <w:tabs>
          <w:tab w:val="clear" w:pos="720"/>
          <w:tab w:val="clear" w:pos="4320"/>
          <w:tab w:val="clear" w:pos="8640"/>
          <w:tab w:val="num" w:pos="-90"/>
          <w:tab w:val="left" w:pos="270"/>
        </w:tabs>
        <w:spacing w:before="240" w:after="80"/>
        <w:ind w:left="0" w:firstLine="0"/>
        <w:rPr>
          <w:b/>
          <w:smallCaps/>
          <w:sz w:val="22"/>
          <w:szCs w:val="22"/>
          <w:lang w:val="en-GB"/>
        </w:rPr>
      </w:pPr>
      <w:r w:rsidRPr="00CE474D">
        <w:rPr>
          <w:b/>
          <w:smallCaps/>
          <w:sz w:val="22"/>
          <w:szCs w:val="22"/>
          <w:lang w:val="en-GB"/>
        </w:rPr>
        <w:t xml:space="preserve">Indicative </w:t>
      </w:r>
      <w:hyperlink r:id="rId10" w:history="1">
        <w:r w:rsidRPr="00CE474D">
          <w:rPr>
            <w:b/>
            <w:smallCaps/>
            <w:sz w:val="22"/>
            <w:szCs w:val="22"/>
            <w:lang w:val="en-GB"/>
          </w:rPr>
          <w:t>Co-financing</w:t>
        </w:r>
      </w:hyperlink>
      <w:r w:rsidRPr="00CE474D">
        <w:rPr>
          <w:b/>
          <w:smallCaps/>
          <w:sz w:val="22"/>
          <w:szCs w:val="22"/>
          <w:lang w:val="en-GB"/>
        </w:rPr>
        <w:t xml:space="preserve"> for the project by source </w:t>
      </w:r>
      <w:smartTag w:uri="urn:schemas-microsoft-com:office:smarttags" w:element="stockticker">
        <w:r w:rsidRPr="00CE474D">
          <w:rPr>
            <w:b/>
            <w:smallCaps/>
            <w:sz w:val="22"/>
            <w:szCs w:val="22"/>
            <w:lang w:val="en-GB"/>
          </w:rPr>
          <w:t>and</w:t>
        </w:r>
      </w:smartTag>
      <w:r w:rsidRPr="00CE474D">
        <w:rPr>
          <w:b/>
          <w:smallCaps/>
          <w:sz w:val="22"/>
          <w:szCs w:val="22"/>
          <w:lang w:val="en-GB"/>
        </w:rPr>
        <w:t xml:space="preserve"> by name if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3235"/>
        <w:gridCol w:w="2309"/>
        <w:gridCol w:w="1401"/>
      </w:tblGrid>
      <w:tr w:rsidR="00DA3ED9" w:rsidRPr="00CE474D" w:rsidTr="00077CA0">
        <w:trPr>
          <w:cantSplit/>
        </w:trPr>
        <w:tc>
          <w:tcPr>
            <w:tcW w:w="1526" w:type="pct"/>
            <w:vAlign w:val="center"/>
          </w:tcPr>
          <w:p w:rsidR="00DA3ED9" w:rsidRPr="00CE474D" w:rsidRDefault="00DA3ED9" w:rsidP="00077CA0">
            <w:pPr>
              <w:jc w:val="center"/>
              <w:rPr>
                <w:b/>
                <w:sz w:val="20"/>
                <w:szCs w:val="20"/>
                <w:lang w:val="en-GB"/>
              </w:rPr>
            </w:pPr>
            <w:r w:rsidRPr="00CE474D">
              <w:rPr>
                <w:b/>
                <w:sz w:val="20"/>
                <w:szCs w:val="20"/>
                <w:lang w:val="en-GB"/>
              </w:rPr>
              <w:t>Sources of Co-financing</w:t>
            </w:r>
          </w:p>
        </w:tc>
        <w:tc>
          <w:tcPr>
            <w:tcW w:w="1618" w:type="pct"/>
            <w:vAlign w:val="center"/>
          </w:tcPr>
          <w:p w:rsidR="00DA3ED9" w:rsidRPr="00CE474D" w:rsidRDefault="00DA3ED9" w:rsidP="00077CA0">
            <w:pPr>
              <w:jc w:val="center"/>
              <w:rPr>
                <w:b/>
                <w:sz w:val="20"/>
                <w:szCs w:val="20"/>
                <w:lang w:val="en-GB"/>
              </w:rPr>
            </w:pPr>
            <w:r w:rsidRPr="00CE474D">
              <w:rPr>
                <w:b/>
                <w:sz w:val="20"/>
                <w:szCs w:val="20"/>
                <w:lang w:val="en-GB"/>
              </w:rPr>
              <w:t>Name of Co-financier</w:t>
            </w:r>
          </w:p>
        </w:tc>
        <w:tc>
          <w:tcPr>
            <w:tcW w:w="1155" w:type="pct"/>
            <w:shd w:val="clear" w:color="auto" w:fill="auto"/>
            <w:vAlign w:val="center"/>
          </w:tcPr>
          <w:p w:rsidR="00DA3ED9" w:rsidRPr="00CE474D" w:rsidRDefault="00DA3ED9" w:rsidP="00077CA0">
            <w:pPr>
              <w:ind w:left="5"/>
              <w:jc w:val="center"/>
              <w:rPr>
                <w:b/>
                <w:sz w:val="20"/>
                <w:szCs w:val="20"/>
                <w:lang w:val="en-GB"/>
              </w:rPr>
            </w:pPr>
            <w:r w:rsidRPr="00CE474D">
              <w:rPr>
                <w:b/>
                <w:sz w:val="20"/>
                <w:szCs w:val="20"/>
                <w:lang w:val="en-GB"/>
              </w:rPr>
              <w:t>Type of Co-financing</w:t>
            </w:r>
          </w:p>
        </w:tc>
        <w:tc>
          <w:tcPr>
            <w:tcW w:w="701" w:type="pct"/>
            <w:vAlign w:val="center"/>
          </w:tcPr>
          <w:p w:rsidR="00DA3ED9" w:rsidRPr="00CE474D" w:rsidRDefault="00DA3ED9" w:rsidP="00077CA0">
            <w:pPr>
              <w:ind w:left="-6"/>
              <w:jc w:val="center"/>
              <w:rPr>
                <w:b/>
                <w:sz w:val="20"/>
                <w:szCs w:val="20"/>
                <w:lang w:val="en-GB"/>
              </w:rPr>
            </w:pPr>
            <w:r w:rsidRPr="00CE474D">
              <w:rPr>
                <w:b/>
                <w:sz w:val="20"/>
                <w:szCs w:val="20"/>
                <w:lang w:val="en-GB"/>
              </w:rPr>
              <w:t>Amount ($)</w:t>
            </w:r>
          </w:p>
        </w:tc>
      </w:tr>
      <w:tr w:rsidR="00DA3ED9" w:rsidRPr="00CE474D" w:rsidTr="00077CA0">
        <w:trPr>
          <w:cantSplit/>
        </w:trPr>
        <w:tc>
          <w:tcPr>
            <w:tcW w:w="1526" w:type="pct"/>
          </w:tcPr>
          <w:p w:rsidR="00DA3ED9" w:rsidRPr="00CE474D" w:rsidRDefault="00DA3ED9" w:rsidP="00077CA0">
            <w:pPr>
              <w:rPr>
                <w:sz w:val="18"/>
                <w:szCs w:val="18"/>
                <w:lang w:val="en-GB" w:eastAsia="ja-JP"/>
              </w:rPr>
            </w:pPr>
            <w:r w:rsidRPr="00CE474D">
              <w:rPr>
                <w:sz w:val="18"/>
                <w:szCs w:val="18"/>
                <w:lang w:val="en-GB" w:eastAsia="ja-JP"/>
              </w:rPr>
              <w:t>National Government</w:t>
            </w:r>
          </w:p>
        </w:tc>
        <w:tc>
          <w:tcPr>
            <w:tcW w:w="1618" w:type="pct"/>
          </w:tcPr>
          <w:p w:rsidR="00DA3ED9" w:rsidRPr="00CE474D" w:rsidRDefault="00DA3ED9" w:rsidP="00077CA0">
            <w:pPr>
              <w:rPr>
                <w:sz w:val="18"/>
                <w:szCs w:val="18"/>
                <w:lang w:val="en-GB" w:eastAsia="ja-JP"/>
              </w:rPr>
            </w:pPr>
            <w:r w:rsidRPr="00CE474D">
              <w:rPr>
                <w:sz w:val="18"/>
                <w:szCs w:val="18"/>
                <w:lang w:val="en-GB" w:eastAsia="ja-JP"/>
              </w:rPr>
              <w:t xml:space="preserve">The Government of Sri Lanka </w:t>
            </w:r>
          </w:p>
        </w:tc>
        <w:tc>
          <w:tcPr>
            <w:tcW w:w="1155" w:type="pct"/>
            <w:shd w:val="clear" w:color="auto" w:fill="auto"/>
          </w:tcPr>
          <w:p w:rsidR="00DA3ED9" w:rsidRPr="00CE474D" w:rsidRDefault="00DA3ED9" w:rsidP="00077CA0">
            <w:pPr>
              <w:ind w:left="5"/>
              <w:jc w:val="center"/>
              <w:rPr>
                <w:sz w:val="18"/>
                <w:szCs w:val="18"/>
                <w:lang w:val="en-GB" w:eastAsia="ja-JP"/>
              </w:rPr>
            </w:pPr>
            <w:r w:rsidRPr="00CE474D">
              <w:rPr>
                <w:sz w:val="18"/>
                <w:szCs w:val="18"/>
                <w:lang w:val="en-GB" w:eastAsia="ja-JP"/>
              </w:rPr>
              <w:t>In-kind</w:t>
            </w:r>
          </w:p>
        </w:tc>
        <w:tc>
          <w:tcPr>
            <w:tcW w:w="701" w:type="pct"/>
          </w:tcPr>
          <w:p w:rsidR="00DA3ED9" w:rsidRPr="00CE474D" w:rsidRDefault="0058700C" w:rsidP="002D103E">
            <w:pPr>
              <w:jc w:val="right"/>
              <w:rPr>
                <w:sz w:val="18"/>
                <w:szCs w:val="18"/>
                <w:lang w:val="en-GB" w:eastAsia="ja-JP"/>
              </w:rPr>
            </w:pPr>
            <w:r w:rsidRPr="00CE474D">
              <w:rPr>
                <w:sz w:val="18"/>
                <w:szCs w:val="18"/>
                <w:lang w:val="en-GB" w:eastAsia="ja-JP"/>
              </w:rPr>
              <w:t>1,8</w:t>
            </w:r>
            <w:r w:rsidR="002D103E" w:rsidRPr="00CE474D">
              <w:rPr>
                <w:sz w:val="18"/>
                <w:szCs w:val="18"/>
                <w:lang w:val="en-GB" w:eastAsia="ja-JP"/>
              </w:rPr>
              <w:t>66</w:t>
            </w:r>
            <w:r w:rsidR="004A0671" w:rsidRPr="00CE474D">
              <w:rPr>
                <w:sz w:val="18"/>
                <w:szCs w:val="18"/>
                <w:lang w:val="en-GB" w:eastAsia="ja-JP"/>
              </w:rPr>
              <w:t>,000</w:t>
            </w:r>
          </w:p>
        </w:tc>
      </w:tr>
      <w:tr w:rsidR="00DA3ED9" w:rsidRPr="00CE474D" w:rsidTr="00077CA0">
        <w:trPr>
          <w:cantSplit/>
        </w:trPr>
        <w:tc>
          <w:tcPr>
            <w:tcW w:w="1526" w:type="pct"/>
          </w:tcPr>
          <w:p w:rsidR="00DA3ED9" w:rsidRPr="00CE474D" w:rsidRDefault="00DA3ED9" w:rsidP="00077CA0">
            <w:pPr>
              <w:rPr>
                <w:sz w:val="18"/>
                <w:szCs w:val="18"/>
                <w:lang w:val="en-GB"/>
              </w:rPr>
            </w:pPr>
            <w:r w:rsidRPr="00CE474D">
              <w:rPr>
                <w:sz w:val="18"/>
                <w:szCs w:val="18"/>
                <w:lang w:val="en-GB"/>
              </w:rPr>
              <w:t>National Government</w:t>
            </w:r>
          </w:p>
        </w:tc>
        <w:tc>
          <w:tcPr>
            <w:tcW w:w="1618" w:type="pct"/>
          </w:tcPr>
          <w:p w:rsidR="00DA3ED9" w:rsidRPr="00CE474D" w:rsidRDefault="00DA3ED9" w:rsidP="00077CA0">
            <w:pPr>
              <w:rPr>
                <w:sz w:val="18"/>
                <w:szCs w:val="18"/>
                <w:lang w:val="en-GB" w:eastAsia="ja-JP"/>
              </w:rPr>
            </w:pPr>
            <w:r w:rsidRPr="00CE474D">
              <w:rPr>
                <w:sz w:val="18"/>
                <w:szCs w:val="18"/>
                <w:lang w:val="en-GB" w:eastAsia="ja-JP"/>
              </w:rPr>
              <w:t>Universities and Research Institutes</w:t>
            </w:r>
          </w:p>
        </w:tc>
        <w:tc>
          <w:tcPr>
            <w:tcW w:w="1155" w:type="pct"/>
            <w:shd w:val="clear" w:color="auto" w:fill="auto"/>
          </w:tcPr>
          <w:p w:rsidR="00DA3ED9" w:rsidRPr="00CE474D" w:rsidRDefault="00DA3ED9" w:rsidP="00077CA0">
            <w:pPr>
              <w:ind w:left="5"/>
              <w:jc w:val="center"/>
              <w:rPr>
                <w:sz w:val="18"/>
                <w:szCs w:val="18"/>
                <w:lang w:val="en-GB"/>
              </w:rPr>
            </w:pPr>
            <w:r w:rsidRPr="00CE474D">
              <w:rPr>
                <w:sz w:val="18"/>
                <w:szCs w:val="18"/>
                <w:lang w:val="en-GB"/>
              </w:rPr>
              <w:t>In-kind</w:t>
            </w:r>
          </w:p>
        </w:tc>
        <w:tc>
          <w:tcPr>
            <w:tcW w:w="701" w:type="pct"/>
          </w:tcPr>
          <w:p w:rsidR="00DA3ED9" w:rsidRPr="00CE474D" w:rsidRDefault="004A0671" w:rsidP="0058700C">
            <w:pPr>
              <w:ind w:left="-6"/>
              <w:jc w:val="right"/>
              <w:rPr>
                <w:sz w:val="18"/>
                <w:szCs w:val="18"/>
                <w:lang w:val="en-GB" w:eastAsia="ja-JP"/>
              </w:rPr>
            </w:pPr>
            <w:r w:rsidRPr="00CE474D">
              <w:rPr>
                <w:sz w:val="18"/>
                <w:szCs w:val="18"/>
                <w:lang w:val="en-GB" w:eastAsia="ja-JP"/>
              </w:rPr>
              <w:t>100,000</w:t>
            </w:r>
          </w:p>
        </w:tc>
      </w:tr>
      <w:tr w:rsidR="00DA3ED9" w:rsidRPr="00CE474D" w:rsidTr="00077CA0">
        <w:trPr>
          <w:cantSplit/>
        </w:trPr>
        <w:tc>
          <w:tcPr>
            <w:tcW w:w="1526" w:type="pct"/>
          </w:tcPr>
          <w:p w:rsidR="00DA3ED9" w:rsidRPr="00CE474D" w:rsidRDefault="00DA3ED9" w:rsidP="00077CA0">
            <w:pPr>
              <w:rPr>
                <w:sz w:val="18"/>
                <w:szCs w:val="18"/>
                <w:lang w:val="en-GB"/>
              </w:rPr>
            </w:pPr>
            <w:r w:rsidRPr="00CE474D">
              <w:rPr>
                <w:sz w:val="18"/>
                <w:szCs w:val="18"/>
                <w:lang w:val="en-GB"/>
              </w:rPr>
              <w:t>GEF Agency</w:t>
            </w:r>
          </w:p>
        </w:tc>
        <w:tc>
          <w:tcPr>
            <w:tcW w:w="1618" w:type="pct"/>
          </w:tcPr>
          <w:p w:rsidR="00DA3ED9" w:rsidRPr="00CE474D" w:rsidRDefault="00DA3ED9" w:rsidP="00077CA0">
            <w:pPr>
              <w:rPr>
                <w:sz w:val="18"/>
                <w:szCs w:val="18"/>
                <w:lang w:val="en-GB"/>
              </w:rPr>
            </w:pPr>
            <w:r w:rsidRPr="00CE474D">
              <w:rPr>
                <w:sz w:val="18"/>
                <w:szCs w:val="18"/>
                <w:lang w:val="en-GB"/>
              </w:rPr>
              <w:t>FAO</w:t>
            </w:r>
          </w:p>
        </w:tc>
        <w:tc>
          <w:tcPr>
            <w:tcW w:w="1155" w:type="pct"/>
            <w:shd w:val="clear" w:color="auto" w:fill="auto"/>
          </w:tcPr>
          <w:p w:rsidR="00DA3ED9" w:rsidRPr="00CE474D" w:rsidRDefault="00DA3ED9" w:rsidP="00077CA0">
            <w:pPr>
              <w:ind w:left="5"/>
              <w:jc w:val="center"/>
              <w:rPr>
                <w:sz w:val="18"/>
                <w:szCs w:val="18"/>
                <w:lang w:val="en-GB"/>
              </w:rPr>
            </w:pPr>
            <w:r w:rsidRPr="00CE474D">
              <w:rPr>
                <w:sz w:val="18"/>
                <w:szCs w:val="18"/>
                <w:lang w:val="en-GB"/>
              </w:rPr>
              <w:t>In-kind</w:t>
            </w:r>
          </w:p>
        </w:tc>
        <w:tc>
          <w:tcPr>
            <w:tcW w:w="701" w:type="pct"/>
          </w:tcPr>
          <w:p w:rsidR="00DA3ED9" w:rsidRPr="00CE474D" w:rsidRDefault="00827FCC" w:rsidP="00827FCC">
            <w:pPr>
              <w:ind w:left="-6"/>
              <w:jc w:val="right"/>
              <w:rPr>
                <w:sz w:val="18"/>
                <w:szCs w:val="18"/>
                <w:lang w:val="en-GB"/>
              </w:rPr>
            </w:pPr>
            <w:r w:rsidRPr="00CE474D">
              <w:rPr>
                <w:sz w:val="18"/>
                <w:szCs w:val="18"/>
                <w:lang w:val="en-GB"/>
              </w:rPr>
              <w:t>400,000</w:t>
            </w:r>
          </w:p>
        </w:tc>
      </w:tr>
      <w:tr w:rsidR="00DA3ED9" w:rsidRPr="00CE474D" w:rsidTr="00077CA0">
        <w:trPr>
          <w:cantSplit/>
          <w:trHeight w:val="299"/>
        </w:trPr>
        <w:tc>
          <w:tcPr>
            <w:tcW w:w="1526" w:type="pct"/>
          </w:tcPr>
          <w:p w:rsidR="00DA3ED9" w:rsidRPr="00CE474D" w:rsidRDefault="00DA3ED9" w:rsidP="00077CA0">
            <w:pPr>
              <w:rPr>
                <w:sz w:val="20"/>
                <w:szCs w:val="20"/>
                <w:lang w:val="en-GB"/>
              </w:rPr>
            </w:pPr>
          </w:p>
        </w:tc>
        <w:tc>
          <w:tcPr>
            <w:tcW w:w="1618" w:type="pct"/>
          </w:tcPr>
          <w:p w:rsidR="00DA3ED9" w:rsidRPr="00CE474D" w:rsidRDefault="00DA3ED9" w:rsidP="00077CA0">
            <w:pPr>
              <w:rPr>
                <w:sz w:val="20"/>
                <w:szCs w:val="20"/>
                <w:lang w:val="en-GB"/>
              </w:rPr>
            </w:pPr>
          </w:p>
        </w:tc>
        <w:tc>
          <w:tcPr>
            <w:tcW w:w="1155" w:type="pct"/>
            <w:shd w:val="clear" w:color="auto" w:fill="auto"/>
          </w:tcPr>
          <w:p w:rsidR="00DA3ED9" w:rsidRPr="00CE474D" w:rsidRDefault="00DA3ED9" w:rsidP="00077CA0">
            <w:pPr>
              <w:ind w:left="5"/>
              <w:rPr>
                <w:sz w:val="20"/>
                <w:szCs w:val="20"/>
                <w:lang w:val="en-GB"/>
              </w:rPr>
            </w:pPr>
          </w:p>
        </w:tc>
        <w:tc>
          <w:tcPr>
            <w:tcW w:w="701" w:type="pct"/>
          </w:tcPr>
          <w:p w:rsidR="00DA3ED9" w:rsidRPr="00CE474D" w:rsidRDefault="00DA3ED9" w:rsidP="00077CA0">
            <w:pPr>
              <w:ind w:left="-6"/>
              <w:jc w:val="right"/>
              <w:rPr>
                <w:sz w:val="16"/>
                <w:szCs w:val="16"/>
                <w:lang w:val="en-GB"/>
              </w:rPr>
            </w:pPr>
          </w:p>
        </w:tc>
      </w:tr>
      <w:tr w:rsidR="00DA3ED9" w:rsidRPr="00CE474D" w:rsidTr="00077CA0">
        <w:trPr>
          <w:cantSplit/>
        </w:trPr>
        <w:tc>
          <w:tcPr>
            <w:tcW w:w="1526" w:type="pct"/>
            <w:tcBorders>
              <w:top w:val="double" w:sz="4" w:space="0" w:color="auto"/>
              <w:bottom w:val="double" w:sz="4" w:space="0" w:color="auto"/>
            </w:tcBorders>
          </w:tcPr>
          <w:p w:rsidR="00DA3ED9" w:rsidRPr="00CE474D" w:rsidRDefault="00DA3ED9" w:rsidP="00077CA0">
            <w:pPr>
              <w:rPr>
                <w:b/>
                <w:sz w:val="20"/>
                <w:szCs w:val="20"/>
                <w:lang w:val="en-GB"/>
              </w:rPr>
            </w:pPr>
            <w:r w:rsidRPr="00CE474D">
              <w:rPr>
                <w:b/>
                <w:sz w:val="20"/>
                <w:szCs w:val="20"/>
                <w:lang w:val="en-GB"/>
              </w:rPr>
              <w:t>Total Co-financing</w:t>
            </w:r>
          </w:p>
        </w:tc>
        <w:tc>
          <w:tcPr>
            <w:tcW w:w="1618" w:type="pct"/>
            <w:tcBorders>
              <w:top w:val="double" w:sz="4" w:space="0" w:color="auto"/>
              <w:bottom w:val="double" w:sz="4" w:space="0" w:color="auto"/>
            </w:tcBorders>
            <w:shd w:val="clear" w:color="auto" w:fill="CCCCCC"/>
          </w:tcPr>
          <w:p w:rsidR="00DA3ED9" w:rsidRPr="00CE474D" w:rsidRDefault="00DA3ED9" w:rsidP="00077CA0">
            <w:pPr>
              <w:jc w:val="right"/>
              <w:rPr>
                <w:sz w:val="20"/>
                <w:szCs w:val="20"/>
                <w:lang w:val="en-GB"/>
              </w:rPr>
            </w:pPr>
          </w:p>
        </w:tc>
        <w:tc>
          <w:tcPr>
            <w:tcW w:w="1155" w:type="pct"/>
            <w:tcBorders>
              <w:top w:val="double" w:sz="4" w:space="0" w:color="auto"/>
              <w:bottom w:val="double" w:sz="4" w:space="0" w:color="auto"/>
            </w:tcBorders>
            <w:shd w:val="clear" w:color="auto" w:fill="CCCCCC"/>
          </w:tcPr>
          <w:p w:rsidR="00DA3ED9" w:rsidRPr="00CE474D" w:rsidRDefault="00DA3ED9" w:rsidP="00077CA0">
            <w:pPr>
              <w:ind w:left="5"/>
              <w:jc w:val="right"/>
              <w:rPr>
                <w:sz w:val="20"/>
                <w:szCs w:val="20"/>
                <w:lang w:val="en-GB"/>
              </w:rPr>
            </w:pPr>
          </w:p>
        </w:tc>
        <w:tc>
          <w:tcPr>
            <w:tcW w:w="701" w:type="pct"/>
            <w:tcBorders>
              <w:top w:val="double" w:sz="4" w:space="0" w:color="auto"/>
              <w:bottom w:val="double" w:sz="4" w:space="0" w:color="auto"/>
            </w:tcBorders>
          </w:tcPr>
          <w:p w:rsidR="00DA3ED9" w:rsidRPr="00CE474D" w:rsidRDefault="0058700C" w:rsidP="002D103E">
            <w:pPr>
              <w:ind w:left="-6"/>
              <w:jc w:val="right"/>
              <w:rPr>
                <w:sz w:val="16"/>
                <w:szCs w:val="16"/>
                <w:lang w:val="en-GB"/>
              </w:rPr>
            </w:pPr>
            <w:r w:rsidRPr="00CE474D">
              <w:rPr>
                <w:sz w:val="16"/>
                <w:szCs w:val="16"/>
                <w:lang w:val="en-GB"/>
              </w:rPr>
              <w:t>2</w:t>
            </w:r>
            <w:r w:rsidR="00D84474" w:rsidRPr="00CE474D">
              <w:rPr>
                <w:sz w:val="16"/>
                <w:szCs w:val="16"/>
                <w:lang w:val="en-GB"/>
              </w:rPr>
              <w:t>,</w:t>
            </w:r>
            <w:r w:rsidR="002D103E" w:rsidRPr="00CE474D">
              <w:rPr>
                <w:sz w:val="16"/>
                <w:szCs w:val="16"/>
                <w:lang w:val="en-GB"/>
              </w:rPr>
              <w:t>3</w:t>
            </w:r>
            <w:r w:rsidR="002D103E" w:rsidRPr="00CE474D">
              <w:rPr>
                <w:sz w:val="16"/>
                <w:szCs w:val="16"/>
                <w:lang w:val="en-GB" w:eastAsia="ja-JP"/>
              </w:rPr>
              <w:t>66</w:t>
            </w:r>
            <w:r w:rsidR="00D84474" w:rsidRPr="00CE474D">
              <w:rPr>
                <w:sz w:val="16"/>
                <w:szCs w:val="16"/>
                <w:lang w:val="en-GB"/>
              </w:rPr>
              <w:t>,000</w:t>
            </w:r>
          </w:p>
        </w:tc>
      </w:tr>
    </w:tbl>
    <w:p w:rsidR="00DA3ED9" w:rsidRPr="00CE474D" w:rsidRDefault="00DA3ED9" w:rsidP="00DA3ED9">
      <w:pPr>
        <w:rPr>
          <w:sz w:val="18"/>
          <w:szCs w:val="18"/>
          <w:lang w:val="en-GB"/>
        </w:rPr>
      </w:pPr>
    </w:p>
    <w:p w:rsidR="00DA3ED9" w:rsidRPr="00CE474D" w:rsidRDefault="00DA3ED9" w:rsidP="00DA3ED9">
      <w:pPr>
        <w:pStyle w:val="Footer"/>
        <w:numPr>
          <w:ilvl w:val="0"/>
          <w:numId w:val="1"/>
        </w:numPr>
        <w:tabs>
          <w:tab w:val="clear" w:pos="720"/>
          <w:tab w:val="clear" w:pos="4320"/>
          <w:tab w:val="clear" w:pos="8640"/>
          <w:tab w:val="num" w:pos="-90"/>
          <w:tab w:val="left" w:pos="270"/>
        </w:tabs>
        <w:spacing w:after="80"/>
        <w:ind w:left="0" w:firstLine="0"/>
        <w:rPr>
          <w:b/>
          <w:smallCaps/>
          <w:sz w:val="22"/>
          <w:szCs w:val="22"/>
          <w:lang w:val="en-GB"/>
        </w:rPr>
      </w:pPr>
      <w:r w:rsidRPr="00CE474D">
        <w:rPr>
          <w:b/>
          <w:smallCaps/>
          <w:sz w:val="22"/>
          <w:szCs w:val="22"/>
          <w:lang w:val="en-GB"/>
        </w:rPr>
        <w:t xml:space="preserve">Indicative Trust Fund Resources Requested by Agency, Focal </w:t>
      </w:r>
      <w:smartTag w:uri="urn:schemas-microsoft-com:office:smarttags" w:element="stockticker">
        <w:r w:rsidRPr="00CE474D">
          <w:rPr>
            <w:b/>
            <w:smallCaps/>
            <w:sz w:val="22"/>
            <w:szCs w:val="22"/>
            <w:lang w:val="en-GB"/>
          </w:rPr>
          <w:t>Area</w:t>
        </w:r>
      </w:smartTag>
      <w:r w:rsidRPr="00CE474D">
        <w:rPr>
          <w:b/>
          <w:smallCaps/>
          <w:sz w:val="22"/>
          <w:szCs w:val="22"/>
          <w:lang w:val="en-GB"/>
        </w:rPr>
        <w:t xml:space="preserve">(s) </w:t>
      </w:r>
      <w:smartTag w:uri="urn:schemas-microsoft-com:office:smarttags" w:element="stockticker">
        <w:r w:rsidRPr="00CE474D">
          <w:rPr>
            <w:b/>
            <w:smallCaps/>
            <w:sz w:val="22"/>
            <w:szCs w:val="22"/>
            <w:lang w:val="en-GB"/>
          </w:rPr>
          <w:t>and</w:t>
        </w:r>
      </w:smartTag>
      <w:r w:rsidRPr="00CE474D">
        <w:rPr>
          <w:b/>
          <w:smallCaps/>
          <w:sz w:val="22"/>
          <w:szCs w:val="22"/>
          <w:lang w:val="en-GB"/>
        </w:rPr>
        <w:t xml:space="preserve"> Country</w:t>
      </w:r>
      <w:r w:rsidRPr="00CE474D">
        <w:rPr>
          <w:b/>
          <w:smallCaps/>
          <w:sz w:val="22"/>
          <w:szCs w:val="22"/>
          <w:vertAlign w:val="superscript"/>
          <w:lang w:val="en-GB"/>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190"/>
        <w:gridCol w:w="1725"/>
        <w:gridCol w:w="1473"/>
        <w:gridCol w:w="1473"/>
        <w:gridCol w:w="1471"/>
        <w:gridCol w:w="1463"/>
      </w:tblGrid>
      <w:tr w:rsidR="00DA3ED9" w:rsidRPr="00CE474D" w:rsidTr="00077CA0">
        <w:trPr>
          <w:trHeight w:val="690"/>
        </w:trPr>
        <w:tc>
          <w:tcPr>
            <w:tcW w:w="600" w:type="pct"/>
            <w:shd w:val="clear" w:color="auto" w:fill="auto"/>
            <w:vAlign w:val="center"/>
          </w:tcPr>
          <w:p w:rsidR="00DA3ED9" w:rsidRPr="00CE474D" w:rsidRDefault="00DA3ED9" w:rsidP="00077CA0">
            <w:pPr>
              <w:spacing w:after="80"/>
              <w:jc w:val="center"/>
              <w:rPr>
                <w:b/>
                <w:sz w:val="20"/>
                <w:szCs w:val="20"/>
                <w:lang w:val="en-GB"/>
              </w:rPr>
            </w:pPr>
            <w:r w:rsidRPr="00CE474D">
              <w:rPr>
                <w:b/>
                <w:sz w:val="20"/>
                <w:szCs w:val="20"/>
                <w:lang w:val="en-GB"/>
              </w:rPr>
              <w:t>GEF Agency</w:t>
            </w:r>
          </w:p>
        </w:tc>
        <w:tc>
          <w:tcPr>
            <w:tcW w:w="595" w:type="pct"/>
            <w:vAlign w:val="center"/>
          </w:tcPr>
          <w:p w:rsidR="00DA3ED9" w:rsidRPr="00CE474D" w:rsidRDefault="00DA3ED9" w:rsidP="00077CA0">
            <w:pPr>
              <w:jc w:val="center"/>
              <w:rPr>
                <w:b/>
                <w:sz w:val="20"/>
                <w:szCs w:val="20"/>
                <w:lang w:val="en-GB"/>
              </w:rPr>
            </w:pPr>
            <w:r w:rsidRPr="00CE474D">
              <w:rPr>
                <w:b/>
                <w:sz w:val="20"/>
                <w:szCs w:val="20"/>
                <w:lang w:val="en-GB"/>
              </w:rPr>
              <w:t>Type of Trust Funds</w:t>
            </w:r>
          </w:p>
        </w:tc>
        <w:tc>
          <w:tcPr>
            <w:tcW w:w="863" w:type="pct"/>
            <w:shd w:val="clear" w:color="auto" w:fill="auto"/>
            <w:vAlign w:val="center"/>
          </w:tcPr>
          <w:p w:rsidR="00DA3ED9" w:rsidRPr="00CE474D" w:rsidRDefault="00DA3ED9" w:rsidP="00077CA0">
            <w:pPr>
              <w:jc w:val="center"/>
              <w:rPr>
                <w:b/>
                <w:sz w:val="20"/>
                <w:szCs w:val="20"/>
                <w:lang w:val="en-GB"/>
              </w:rPr>
            </w:pPr>
            <w:r w:rsidRPr="00CE474D">
              <w:rPr>
                <w:b/>
                <w:sz w:val="20"/>
                <w:szCs w:val="20"/>
                <w:lang w:val="en-GB"/>
              </w:rPr>
              <w:t>Focal Area</w:t>
            </w:r>
          </w:p>
        </w:tc>
        <w:tc>
          <w:tcPr>
            <w:tcW w:w="737" w:type="pct"/>
            <w:shd w:val="clear" w:color="auto" w:fill="auto"/>
            <w:vAlign w:val="center"/>
          </w:tcPr>
          <w:p w:rsidR="00DA3ED9" w:rsidRPr="00CE474D" w:rsidRDefault="00DA3ED9" w:rsidP="00077CA0">
            <w:pPr>
              <w:spacing w:after="80"/>
              <w:ind w:right="-108"/>
              <w:jc w:val="center"/>
              <w:rPr>
                <w:b/>
                <w:sz w:val="20"/>
                <w:szCs w:val="20"/>
                <w:lang w:val="en-GB"/>
              </w:rPr>
            </w:pPr>
            <w:r w:rsidRPr="00CE474D">
              <w:rPr>
                <w:b/>
                <w:sz w:val="20"/>
                <w:szCs w:val="20"/>
                <w:lang w:val="en-GB"/>
              </w:rPr>
              <w:t>Country Name/</w:t>
            </w:r>
          </w:p>
          <w:p w:rsidR="00DA3ED9" w:rsidRPr="00CE474D" w:rsidRDefault="00DA3ED9" w:rsidP="00077CA0">
            <w:pPr>
              <w:spacing w:after="80"/>
              <w:jc w:val="center"/>
              <w:rPr>
                <w:b/>
                <w:sz w:val="20"/>
                <w:szCs w:val="20"/>
                <w:lang w:val="en-GB"/>
              </w:rPr>
            </w:pPr>
            <w:r w:rsidRPr="00CE474D">
              <w:rPr>
                <w:b/>
                <w:sz w:val="20"/>
                <w:szCs w:val="20"/>
                <w:lang w:val="en-GB"/>
              </w:rPr>
              <w:t>Global</w:t>
            </w:r>
          </w:p>
        </w:tc>
        <w:tc>
          <w:tcPr>
            <w:tcW w:w="737" w:type="pct"/>
          </w:tcPr>
          <w:p w:rsidR="00DA3ED9" w:rsidRPr="00CE474D" w:rsidRDefault="00DA3ED9" w:rsidP="00077CA0">
            <w:pPr>
              <w:spacing w:after="80"/>
              <w:ind w:right="-108"/>
              <w:jc w:val="center"/>
              <w:rPr>
                <w:b/>
                <w:sz w:val="20"/>
                <w:szCs w:val="20"/>
                <w:lang w:val="en-GB"/>
              </w:rPr>
            </w:pPr>
            <w:r w:rsidRPr="00CE474D">
              <w:rPr>
                <w:b/>
                <w:sz w:val="20"/>
                <w:szCs w:val="20"/>
                <w:lang w:val="en-GB"/>
              </w:rPr>
              <w:t>Grant Amount ($) (a)</w:t>
            </w:r>
          </w:p>
        </w:tc>
        <w:tc>
          <w:tcPr>
            <w:tcW w:w="736" w:type="pct"/>
          </w:tcPr>
          <w:p w:rsidR="00DA3ED9" w:rsidRPr="00CE474D" w:rsidRDefault="00DA3ED9" w:rsidP="00077CA0">
            <w:pPr>
              <w:spacing w:before="120" w:after="80"/>
              <w:ind w:right="-108"/>
              <w:jc w:val="center"/>
              <w:rPr>
                <w:b/>
                <w:sz w:val="20"/>
                <w:szCs w:val="20"/>
                <w:lang w:val="en-GB"/>
              </w:rPr>
            </w:pPr>
            <w:r w:rsidRPr="00CE474D">
              <w:rPr>
                <w:b/>
                <w:sz w:val="20"/>
                <w:szCs w:val="20"/>
                <w:lang w:val="en-GB"/>
              </w:rPr>
              <w:t>Agency Fee ($)</w:t>
            </w:r>
          </w:p>
          <w:p w:rsidR="00DA3ED9" w:rsidRPr="00CE474D" w:rsidRDefault="00DA3ED9" w:rsidP="00077CA0">
            <w:pPr>
              <w:spacing w:before="120" w:after="80"/>
              <w:ind w:right="-108"/>
              <w:jc w:val="center"/>
              <w:rPr>
                <w:b/>
                <w:sz w:val="20"/>
                <w:szCs w:val="20"/>
                <w:vertAlign w:val="superscript"/>
                <w:lang w:val="en-GB"/>
              </w:rPr>
            </w:pPr>
            <w:r w:rsidRPr="00CE474D">
              <w:rPr>
                <w:b/>
                <w:sz w:val="20"/>
                <w:szCs w:val="20"/>
                <w:lang w:val="en-GB"/>
              </w:rPr>
              <w:t>(b)</w:t>
            </w:r>
            <w:r w:rsidRPr="00CE474D">
              <w:rPr>
                <w:b/>
                <w:sz w:val="20"/>
                <w:szCs w:val="20"/>
                <w:vertAlign w:val="superscript"/>
                <w:lang w:val="en-GB"/>
              </w:rPr>
              <w:t>2</w:t>
            </w:r>
          </w:p>
        </w:tc>
        <w:tc>
          <w:tcPr>
            <w:tcW w:w="733" w:type="pct"/>
          </w:tcPr>
          <w:p w:rsidR="00DA3ED9" w:rsidRPr="00CE474D" w:rsidRDefault="00DA3ED9" w:rsidP="00077CA0">
            <w:pPr>
              <w:spacing w:before="120" w:after="80"/>
              <w:ind w:right="-108"/>
              <w:jc w:val="center"/>
              <w:rPr>
                <w:b/>
                <w:sz w:val="20"/>
                <w:szCs w:val="20"/>
                <w:lang w:val="en-GB"/>
              </w:rPr>
            </w:pPr>
            <w:r w:rsidRPr="00CE474D">
              <w:rPr>
                <w:b/>
                <w:sz w:val="20"/>
                <w:szCs w:val="20"/>
                <w:lang w:val="en-GB"/>
              </w:rPr>
              <w:t xml:space="preserve">Total ($) </w:t>
            </w:r>
          </w:p>
          <w:p w:rsidR="00DA3ED9" w:rsidRPr="00CE474D" w:rsidRDefault="00DA3ED9" w:rsidP="00077CA0">
            <w:pPr>
              <w:spacing w:before="120" w:after="80"/>
              <w:ind w:right="-108"/>
              <w:jc w:val="center"/>
              <w:rPr>
                <w:b/>
                <w:sz w:val="20"/>
                <w:szCs w:val="20"/>
                <w:lang w:val="en-GB"/>
              </w:rPr>
            </w:pPr>
            <w:r w:rsidRPr="00CE474D">
              <w:rPr>
                <w:b/>
                <w:sz w:val="20"/>
                <w:szCs w:val="20"/>
                <w:lang w:val="en-GB"/>
              </w:rPr>
              <w:t>c=</w:t>
            </w:r>
            <w:proofErr w:type="spellStart"/>
            <w:r w:rsidRPr="00CE474D">
              <w:rPr>
                <w:b/>
                <w:sz w:val="20"/>
                <w:szCs w:val="20"/>
                <w:lang w:val="en-GB"/>
              </w:rPr>
              <w:t>a+b</w:t>
            </w:r>
            <w:proofErr w:type="spellEnd"/>
          </w:p>
        </w:tc>
      </w:tr>
      <w:tr w:rsidR="00DA3ED9" w:rsidRPr="00CE474D" w:rsidTr="00077CA0">
        <w:trPr>
          <w:trHeight w:val="253"/>
        </w:trPr>
        <w:tc>
          <w:tcPr>
            <w:tcW w:w="600" w:type="pct"/>
            <w:shd w:val="clear" w:color="auto" w:fill="auto"/>
          </w:tcPr>
          <w:p w:rsidR="00DA3ED9" w:rsidRPr="00CE474D" w:rsidRDefault="006D2403" w:rsidP="00077CA0">
            <w:pPr>
              <w:rPr>
                <w:sz w:val="20"/>
                <w:szCs w:val="20"/>
                <w:lang w:val="en-GB"/>
              </w:rPr>
            </w:pPr>
            <w:r w:rsidRPr="00CE474D">
              <w:rPr>
                <w:sz w:val="20"/>
                <w:szCs w:val="20"/>
                <w:lang w:val="en-GB"/>
              </w:rPr>
              <w:t>FAO</w:t>
            </w:r>
          </w:p>
        </w:tc>
        <w:tc>
          <w:tcPr>
            <w:tcW w:w="595" w:type="pct"/>
          </w:tcPr>
          <w:p w:rsidR="00DA3ED9" w:rsidRPr="00CE474D" w:rsidRDefault="006D2403" w:rsidP="00077CA0">
            <w:pPr>
              <w:rPr>
                <w:sz w:val="20"/>
                <w:szCs w:val="20"/>
                <w:lang w:val="en-GB"/>
              </w:rPr>
            </w:pPr>
            <w:r w:rsidRPr="00CE474D">
              <w:rPr>
                <w:sz w:val="20"/>
                <w:szCs w:val="20"/>
                <w:lang w:val="en-GB"/>
              </w:rPr>
              <w:t>GEFTF</w:t>
            </w:r>
          </w:p>
        </w:tc>
        <w:tc>
          <w:tcPr>
            <w:tcW w:w="863" w:type="pct"/>
            <w:shd w:val="clear" w:color="auto" w:fill="auto"/>
          </w:tcPr>
          <w:p w:rsidR="00DA3ED9" w:rsidRPr="00CE474D" w:rsidRDefault="006D2403" w:rsidP="00077CA0">
            <w:pPr>
              <w:rPr>
                <w:sz w:val="20"/>
                <w:szCs w:val="20"/>
                <w:lang w:val="en-GB"/>
              </w:rPr>
            </w:pPr>
            <w:r w:rsidRPr="00CE474D">
              <w:rPr>
                <w:sz w:val="20"/>
                <w:szCs w:val="20"/>
                <w:lang w:val="en-GB"/>
              </w:rPr>
              <w:t>BD-3</w:t>
            </w:r>
          </w:p>
        </w:tc>
        <w:tc>
          <w:tcPr>
            <w:tcW w:w="737" w:type="pct"/>
            <w:shd w:val="clear" w:color="auto" w:fill="auto"/>
          </w:tcPr>
          <w:p w:rsidR="00DA3ED9" w:rsidRPr="00CE474D" w:rsidRDefault="006D2403" w:rsidP="00077CA0">
            <w:pPr>
              <w:rPr>
                <w:sz w:val="20"/>
                <w:szCs w:val="20"/>
                <w:lang w:val="en-GB"/>
              </w:rPr>
            </w:pPr>
            <w:r w:rsidRPr="00CE474D">
              <w:rPr>
                <w:sz w:val="20"/>
                <w:szCs w:val="20"/>
                <w:lang w:val="en-GB"/>
              </w:rPr>
              <w:t>Sri Lanka</w:t>
            </w:r>
          </w:p>
        </w:tc>
        <w:tc>
          <w:tcPr>
            <w:tcW w:w="737" w:type="pct"/>
          </w:tcPr>
          <w:p w:rsidR="00DA3ED9" w:rsidRPr="00CE474D" w:rsidRDefault="006D2403" w:rsidP="00CE7A91">
            <w:pPr>
              <w:jc w:val="right"/>
              <w:rPr>
                <w:sz w:val="20"/>
                <w:szCs w:val="20"/>
                <w:lang w:val="en-GB"/>
              </w:rPr>
            </w:pPr>
            <w:r w:rsidRPr="00CE474D">
              <w:rPr>
                <w:sz w:val="20"/>
                <w:szCs w:val="20"/>
                <w:lang w:val="en-GB"/>
              </w:rPr>
              <w:t>2,365,964</w:t>
            </w:r>
          </w:p>
        </w:tc>
        <w:tc>
          <w:tcPr>
            <w:tcW w:w="736" w:type="pct"/>
          </w:tcPr>
          <w:p w:rsidR="00DA3ED9" w:rsidRPr="00CE474D" w:rsidRDefault="006D2403" w:rsidP="00CE7A91">
            <w:pPr>
              <w:jc w:val="right"/>
              <w:rPr>
                <w:sz w:val="20"/>
                <w:szCs w:val="20"/>
                <w:lang w:val="en-GB"/>
              </w:rPr>
            </w:pPr>
            <w:r w:rsidRPr="00CE474D">
              <w:rPr>
                <w:sz w:val="20"/>
                <w:szCs w:val="20"/>
                <w:lang w:val="en-GB"/>
              </w:rPr>
              <w:t>224,767</w:t>
            </w:r>
          </w:p>
        </w:tc>
        <w:tc>
          <w:tcPr>
            <w:tcW w:w="733" w:type="pct"/>
          </w:tcPr>
          <w:p w:rsidR="00DA3ED9" w:rsidRPr="00CE474D" w:rsidRDefault="00C52536" w:rsidP="00CE7A91">
            <w:pPr>
              <w:jc w:val="right"/>
              <w:rPr>
                <w:sz w:val="20"/>
                <w:szCs w:val="20"/>
                <w:lang w:val="en-GB"/>
              </w:rPr>
            </w:pPr>
            <w:r w:rsidRPr="00CE474D">
              <w:rPr>
                <w:sz w:val="20"/>
                <w:szCs w:val="20"/>
                <w:lang w:val="en-GB"/>
              </w:rPr>
              <w:fldChar w:fldCharType="begin"/>
            </w:r>
            <w:r w:rsidR="006D2403" w:rsidRPr="00CE474D">
              <w:rPr>
                <w:sz w:val="20"/>
                <w:szCs w:val="20"/>
                <w:lang w:val="en-GB"/>
              </w:rPr>
              <w:instrText xml:space="preserve"> =SUM(LEFT) </w:instrText>
            </w:r>
            <w:r w:rsidRPr="00CE474D">
              <w:rPr>
                <w:sz w:val="20"/>
                <w:szCs w:val="20"/>
                <w:lang w:val="en-GB"/>
              </w:rPr>
              <w:fldChar w:fldCharType="separate"/>
            </w:r>
            <w:r w:rsidR="006D2403" w:rsidRPr="00CE474D">
              <w:rPr>
                <w:noProof/>
                <w:sz w:val="20"/>
                <w:szCs w:val="20"/>
                <w:lang w:val="en-GB"/>
              </w:rPr>
              <w:t>2,590,731</w:t>
            </w:r>
            <w:r w:rsidRPr="00CE474D">
              <w:rPr>
                <w:sz w:val="20"/>
                <w:szCs w:val="20"/>
                <w:lang w:val="en-GB"/>
              </w:rPr>
              <w:fldChar w:fldCharType="end"/>
            </w:r>
          </w:p>
        </w:tc>
      </w:tr>
      <w:tr w:rsidR="00DA3ED9" w:rsidRPr="00CE474D" w:rsidTr="00077CA0">
        <w:trPr>
          <w:trHeight w:val="253"/>
        </w:trPr>
        <w:tc>
          <w:tcPr>
            <w:tcW w:w="600" w:type="pct"/>
            <w:shd w:val="clear" w:color="auto" w:fill="auto"/>
          </w:tcPr>
          <w:p w:rsidR="00DA3ED9" w:rsidRPr="00CE474D" w:rsidRDefault="00DA3ED9" w:rsidP="00077CA0">
            <w:pPr>
              <w:rPr>
                <w:sz w:val="20"/>
                <w:szCs w:val="20"/>
                <w:lang w:val="en-GB"/>
              </w:rPr>
            </w:pPr>
          </w:p>
        </w:tc>
        <w:tc>
          <w:tcPr>
            <w:tcW w:w="595" w:type="pct"/>
          </w:tcPr>
          <w:p w:rsidR="00DA3ED9" w:rsidRPr="00CE474D" w:rsidRDefault="00DA3ED9" w:rsidP="00077CA0">
            <w:pPr>
              <w:rPr>
                <w:bCs/>
                <w:smallCaps/>
                <w:sz w:val="20"/>
                <w:szCs w:val="20"/>
                <w:lang w:val="en-GB"/>
              </w:rPr>
            </w:pPr>
          </w:p>
        </w:tc>
        <w:tc>
          <w:tcPr>
            <w:tcW w:w="863" w:type="pct"/>
            <w:shd w:val="clear" w:color="auto" w:fill="auto"/>
          </w:tcPr>
          <w:p w:rsidR="00DA3ED9" w:rsidRPr="00CE474D" w:rsidRDefault="00DA3ED9" w:rsidP="00077CA0">
            <w:pPr>
              <w:rPr>
                <w:sz w:val="20"/>
                <w:szCs w:val="20"/>
                <w:lang w:val="en-GB"/>
              </w:rPr>
            </w:pPr>
          </w:p>
        </w:tc>
        <w:tc>
          <w:tcPr>
            <w:tcW w:w="737" w:type="pct"/>
            <w:shd w:val="clear" w:color="auto" w:fill="auto"/>
          </w:tcPr>
          <w:p w:rsidR="00DA3ED9" w:rsidRPr="00CE474D" w:rsidRDefault="00DA3ED9" w:rsidP="00077CA0">
            <w:pPr>
              <w:rPr>
                <w:sz w:val="20"/>
                <w:szCs w:val="20"/>
                <w:lang w:val="en-GB"/>
              </w:rPr>
            </w:pPr>
          </w:p>
        </w:tc>
        <w:tc>
          <w:tcPr>
            <w:tcW w:w="737" w:type="pct"/>
          </w:tcPr>
          <w:p w:rsidR="00DA3ED9" w:rsidRPr="00CE474D" w:rsidRDefault="00DA3ED9" w:rsidP="00CE7A91">
            <w:pPr>
              <w:jc w:val="right"/>
              <w:rPr>
                <w:sz w:val="20"/>
                <w:szCs w:val="20"/>
                <w:lang w:val="en-GB"/>
              </w:rPr>
            </w:pPr>
          </w:p>
        </w:tc>
        <w:tc>
          <w:tcPr>
            <w:tcW w:w="736" w:type="pct"/>
          </w:tcPr>
          <w:p w:rsidR="00DA3ED9" w:rsidRPr="00CE474D" w:rsidRDefault="00DA3ED9" w:rsidP="00CE7A91">
            <w:pPr>
              <w:jc w:val="right"/>
              <w:rPr>
                <w:sz w:val="20"/>
                <w:szCs w:val="20"/>
                <w:lang w:val="en-GB"/>
              </w:rPr>
            </w:pPr>
          </w:p>
        </w:tc>
        <w:tc>
          <w:tcPr>
            <w:tcW w:w="733" w:type="pct"/>
          </w:tcPr>
          <w:p w:rsidR="00DA3ED9" w:rsidRPr="00CE474D" w:rsidRDefault="00DA3ED9" w:rsidP="00CE7A91">
            <w:pPr>
              <w:jc w:val="right"/>
              <w:rPr>
                <w:sz w:val="20"/>
                <w:szCs w:val="20"/>
                <w:lang w:val="en-GB"/>
              </w:rPr>
            </w:pPr>
          </w:p>
        </w:tc>
      </w:tr>
      <w:tr w:rsidR="00DA3ED9" w:rsidRPr="00CE474D" w:rsidTr="00077CA0">
        <w:trPr>
          <w:trHeight w:val="253"/>
        </w:trPr>
        <w:tc>
          <w:tcPr>
            <w:tcW w:w="2795" w:type="pct"/>
            <w:gridSpan w:val="4"/>
            <w:tcBorders>
              <w:top w:val="double" w:sz="4" w:space="0" w:color="auto"/>
            </w:tcBorders>
          </w:tcPr>
          <w:p w:rsidR="00DA3ED9" w:rsidRPr="00CE474D" w:rsidRDefault="00DA3ED9" w:rsidP="00077CA0">
            <w:pPr>
              <w:rPr>
                <w:sz w:val="20"/>
                <w:szCs w:val="20"/>
                <w:lang w:val="en-GB"/>
              </w:rPr>
            </w:pPr>
            <w:r w:rsidRPr="00CE474D">
              <w:rPr>
                <w:b/>
                <w:sz w:val="20"/>
                <w:szCs w:val="20"/>
                <w:lang w:val="en-GB"/>
              </w:rPr>
              <w:t>Total Grant Resources</w:t>
            </w:r>
          </w:p>
        </w:tc>
        <w:tc>
          <w:tcPr>
            <w:tcW w:w="737" w:type="pct"/>
            <w:tcBorders>
              <w:top w:val="double" w:sz="4" w:space="0" w:color="auto"/>
            </w:tcBorders>
          </w:tcPr>
          <w:p w:rsidR="00DA3ED9" w:rsidRPr="00CE474D" w:rsidRDefault="00DA3ED9" w:rsidP="00CE7A91">
            <w:pPr>
              <w:jc w:val="right"/>
              <w:rPr>
                <w:b/>
                <w:sz w:val="20"/>
                <w:szCs w:val="20"/>
                <w:lang w:val="en-GB"/>
              </w:rPr>
            </w:pPr>
          </w:p>
        </w:tc>
        <w:tc>
          <w:tcPr>
            <w:tcW w:w="736" w:type="pct"/>
            <w:tcBorders>
              <w:top w:val="double" w:sz="4" w:space="0" w:color="auto"/>
            </w:tcBorders>
          </w:tcPr>
          <w:p w:rsidR="00DA3ED9" w:rsidRPr="00CE474D" w:rsidRDefault="00DA3ED9" w:rsidP="00CE7A91">
            <w:pPr>
              <w:jc w:val="right"/>
              <w:rPr>
                <w:b/>
                <w:sz w:val="20"/>
                <w:szCs w:val="20"/>
                <w:lang w:val="en-GB"/>
              </w:rPr>
            </w:pPr>
          </w:p>
        </w:tc>
        <w:tc>
          <w:tcPr>
            <w:tcW w:w="733" w:type="pct"/>
            <w:tcBorders>
              <w:top w:val="double" w:sz="4" w:space="0" w:color="auto"/>
            </w:tcBorders>
          </w:tcPr>
          <w:p w:rsidR="00DA3ED9" w:rsidRPr="00CE474D" w:rsidRDefault="006D2403" w:rsidP="00CE7A91">
            <w:pPr>
              <w:jc w:val="right"/>
              <w:rPr>
                <w:b/>
                <w:sz w:val="20"/>
                <w:szCs w:val="20"/>
                <w:lang w:val="en-GB"/>
              </w:rPr>
            </w:pPr>
            <w:r w:rsidRPr="00CE474D">
              <w:rPr>
                <w:sz w:val="20"/>
                <w:szCs w:val="20"/>
                <w:lang w:val="en-GB"/>
              </w:rPr>
              <w:t>2,590,731</w:t>
            </w:r>
          </w:p>
        </w:tc>
      </w:tr>
    </w:tbl>
    <w:p w:rsidR="00DA3ED9" w:rsidRPr="00CE474D" w:rsidRDefault="00DA3ED9" w:rsidP="00DA3ED9">
      <w:pPr>
        <w:pStyle w:val="Footer"/>
        <w:tabs>
          <w:tab w:val="clear" w:pos="4320"/>
          <w:tab w:val="clear" w:pos="8640"/>
        </w:tabs>
        <w:ind w:left="-90"/>
        <w:rPr>
          <w:sz w:val="18"/>
          <w:szCs w:val="18"/>
          <w:lang w:val="en-GB"/>
        </w:rPr>
      </w:pPr>
      <w:r w:rsidRPr="00CE474D">
        <w:rPr>
          <w:bCs/>
          <w:smallCaps/>
          <w:sz w:val="22"/>
          <w:szCs w:val="22"/>
          <w:vertAlign w:val="superscript"/>
          <w:lang w:val="en-GB"/>
        </w:rPr>
        <w:t xml:space="preserve">1 </w:t>
      </w:r>
      <w:r w:rsidRPr="00CE474D">
        <w:rPr>
          <w:sz w:val="22"/>
          <w:szCs w:val="22"/>
          <w:lang w:val="en-GB"/>
        </w:rPr>
        <w:t xml:space="preserve"> </w:t>
      </w:r>
      <w:r w:rsidRPr="00CE474D">
        <w:rPr>
          <w:sz w:val="18"/>
          <w:szCs w:val="18"/>
          <w:lang w:val="en-GB"/>
        </w:rPr>
        <w:t xml:space="preserve">In case of a single focal area, single country, single GEF Agency project, and single trust fund project, no need to provide information for this table. PMC amount from Table B should be included proportionately to the focal area amount in this table </w:t>
      </w:r>
    </w:p>
    <w:p w:rsidR="00DA3ED9" w:rsidRPr="00CE474D" w:rsidRDefault="00DA3ED9" w:rsidP="00DA3ED9">
      <w:pPr>
        <w:pStyle w:val="Footer"/>
        <w:tabs>
          <w:tab w:val="clear" w:pos="4320"/>
          <w:tab w:val="clear" w:pos="8640"/>
        </w:tabs>
        <w:ind w:left="-90"/>
        <w:rPr>
          <w:bCs/>
          <w:sz w:val="18"/>
          <w:szCs w:val="22"/>
          <w:lang w:val="en-GB"/>
        </w:rPr>
      </w:pPr>
      <w:r w:rsidRPr="00CE474D">
        <w:rPr>
          <w:bCs/>
          <w:smallCaps/>
          <w:sz w:val="22"/>
          <w:szCs w:val="22"/>
          <w:vertAlign w:val="superscript"/>
          <w:lang w:val="en-GB"/>
        </w:rPr>
        <w:t xml:space="preserve">2 </w:t>
      </w:r>
      <w:r w:rsidRPr="00CE474D">
        <w:rPr>
          <w:bCs/>
          <w:sz w:val="18"/>
          <w:szCs w:val="22"/>
          <w:lang w:val="en-GB"/>
        </w:rPr>
        <w:t>Indicate fees related to this project.</w:t>
      </w:r>
    </w:p>
    <w:p w:rsidR="00DA3ED9" w:rsidRPr="00CE474D" w:rsidRDefault="00DA3ED9" w:rsidP="00DA3ED9">
      <w:pPr>
        <w:pStyle w:val="Footer"/>
        <w:tabs>
          <w:tab w:val="clear" w:pos="4320"/>
          <w:tab w:val="clear" w:pos="8640"/>
        </w:tabs>
        <w:ind w:left="-90"/>
        <w:rPr>
          <w:b/>
          <w:caps/>
          <w:sz w:val="22"/>
          <w:u w:val="single"/>
          <w:lang w:val="en-GB"/>
        </w:rPr>
      </w:pPr>
    </w:p>
    <w:p w:rsidR="00DF788B" w:rsidRPr="00CE474D" w:rsidRDefault="00DF788B" w:rsidP="00DA3ED9">
      <w:pPr>
        <w:pStyle w:val="Footer"/>
        <w:tabs>
          <w:tab w:val="clear" w:pos="4320"/>
          <w:tab w:val="clear" w:pos="8640"/>
        </w:tabs>
        <w:ind w:left="-90"/>
        <w:rPr>
          <w:b/>
          <w:caps/>
          <w:sz w:val="22"/>
          <w:u w:val="single"/>
          <w:lang w:val="en-GB"/>
        </w:rPr>
      </w:pPr>
    </w:p>
    <w:p w:rsidR="00DF788B" w:rsidRPr="00CE474D" w:rsidRDefault="00DF788B" w:rsidP="00DA3ED9">
      <w:pPr>
        <w:pStyle w:val="Footer"/>
        <w:tabs>
          <w:tab w:val="clear" w:pos="4320"/>
          <w:tab w:val="clear" w:pos="8640"/>
        </w:tabs>
        <w:ind w:left="-90"/>
        <w:rPr>
          <w:b/>
          <w:caps/>
          <w:sz w:val="22"/>
          <w:u w:val="single"/>
          <w:lang w:val="en-GB"/>
        </w:rPr>
      </w:pPr>
    </w:p>
    <w:p w:rsidR="00DF788B" w:rsidRPr="00CE474D" w:rsidRDefault="00DF788B" w:rsidP="00DA3ED9">
      <w:pPr>
        <w:pStyle w:val="Footer"/>
        <w:tabs>
          <w:tab w:val="clear" w:pos="4320"/>
          <w:tab w:val="clear" w:pos="8640"/>
        </w:tabs>
        <w:ind w:left="-90"/>
        <w:rPr>
          <w:b/>
          <w:caps/>
          <w:sz w:val="22"/>
          <w:u w:val="single"/>
          <w:lang w:val="en-GB"/>
        </w:rPr>
      </w:pPr>
    </w:p>
    <w:p w:rsidR="00DF788B" w:rsidRPr="00CE474D" w:rsidRDefault="00DF788B" w:rsidP="00DA3ED9">
      <w:pPr>
        <w:pStyle w:val="Footer"/>
        <w:tabs>
          <w:tab w:val="clear" w:pos="4320"/>
          <w:tab w:val="clear" w:pos="8640"/>
        </w:tabs>
        <w:ind w:left="-90"/>
        <w:rPr>
          <w:b/>
          <w:caps/>
          <w:sz w:val="22"/>
          <w:u w:val="single"/>
          <w:lang w:val="en-GB"/>
        </w:rPr>
      </w:pPr>
    </w:p>
    <w:p w:rsidR="00DF788B" w:rsidRPr="00CE474D" w:rsidRDefault="00DF788B" w:rsidP="00DA3ED9">
      <w:pPr>
        <w:pStyle w:val="Footer"/>
        <w:tabs>
          <w:tab w:val="clear" w:pos="4320"/>
          <w:tab w:val="clear" w:pos="8640"/>
        </w:tabs>
        <w:ind w:left="-90"/>
        <w:rPr>
          <w:b/>
          <w:caps/>
          <w:sz w:val="22"/>
          <w:u w:val="single"/>
          <w:lang w:val="en-GB"/>
        </w:rPr>
      </w:pPr>
    </w:p>
    <w:p w:rsidR="00DF788B" w:rsidRPr="00CE474D" w:rsidRDefault="00DF788B" w:rsidP="00DA3ED9">
      <w:pPr>
        <w:pStyle w:val="Footer"/>
        <w:tabs>
          <w:tab w:val="clear" w:pos="4320"/>
          <w:tab w:val="clear" w:pos="8640"/>
        </w:tabs>
        <w:ind w:left="-90"/>
        <w:rPr>
          <w:b/>
          <w:caps/>
          <w:sz w:val="22"/>
          <w:u w:val="single"/>
          <w:lang w:val="en-GB"/>
        </w:rPr>
      </w:pPr>
    </w:p>
    <w:p w:rsidR="00DF788B" w:rsidRPr="00CE474D" w:rsidRDefault="00DF788B" w:rsidP="00DA3ED9">
      <w:pPr>
        <w:pStyle w:val="Footer"/>
        <w:tabs>
          <w:tab w:val="clear" w:pos="4320"/>
          <w:tab w:val="clear" w:pos="8640"/>
        </w:tabs>
        <w:ind w:left="-90"/>
        <w:rPr>
          <w:b/>
          <w:caps/>
          <w:sz w:val="22"/>
          <w:u w:val="single"/>
          <w:lang w:val="en-GB"/>
        </w:rPr>
      </w:pPr>
    </w:p>
    <w:p w:rsidR="00DA3ED9" w:rsidRPr="00CE474D" w:rsidRDefault="00DA3ED9" w:rsidP="00DA3ED9">
      <w:pPr>
        <w:pStyle w:val="Footer"/>
        <w:numPr>
          <w:ilvl w:val="0"/>
          <w:numId w:val="1"/>
        </w:numPr>
        <w:tabs>
          <w:tab w:val="clear" w:pos="720"/>
          <w:tab w:val="num" w:pos="284"/>
        </w:tabs>
        <w:ind w:hanging="720"/>
        <w:rPr>
          <w:b/>
          <w:smallCaps/>
          <w:sz w:val="22"/>
          <w:lang w:val="en-GB"/>
        </w:rPr>
      </w:pPr>
      <w:r w:rsidRPr="00CE474D">
        <w:rPr>
          <w:b/>
          <w:smallCaps/>
          <w:sz w:val="22"/>
          <w:lang w:val="en-GB"/>
        </w:rPr>
        <w:t>Project preparation Grant (PPG)</w:t>
      </w:r>
      <w:r w:rsidRPr="00CE474D">
        <w:rPr>
          <w:rStyle w:val="FootnoteReference"/>
          <w:b/>
          <w:smallCaps/>
          <w:sz w:val="22"/>
          <w:lang w:val="en-GB"/>
        </w:rPr>
        <w:footnoteReference w:id="5"/>
      </w:r>
    </w:p>
    <w:p w:rsidR="00DA3ED9" w:rsidRPr="00CE474D" w:rsidRDefault="00DA3ED9" w:rsidP="00DA3ED9">
      <w:pPr>
        <w:pStyle w:val="Footer"/>
        <w:rPr>
          <w:sz w:val="22"/>
          <w:lang w:val="en-GB"/>
        </w:rPr>
      </w:pPr>
      <w:r w:rsidRPr="00CE474D">
        <w:rPr>
          <w:sz w:val="22"/>
          <w:lang w:val="en-GB"/>
        </w:rPr>
        <w:t>Please check on the appropriate box for PPG as needed for the project according to the GEF Project Grant:</w:t>
      </w:r>
    </w:p>
    <w:p w:rsidR="00DA3ED9" w:rsidRPr="00CE474D" w:rsidRDefault="00DA3ED9" w:rsidP="00DA3ED9">
      <w:pPr>
        <w:pStyle w:val="Footer"/>
        <w:rPr>
          <w:sz w:val="22"/>
          <w:lang w:val="en-GB"/>
        </w:rPr>
      </w:pPr>
    </w:p>
    <w:p w:rsidR="00DA3ED9" w:rsidRPr="00CE474D" w:rsidRDefault="00DA3ED9" w:rsidP="00DA3ED9">
      <w:pPr>
        <w:pStyle w:val="Footer"/>
        <w:rPr>
          <w:sz w:val="22"/>
          <w:lang w:val="en-GB"/>
        </w:rPr>
      </w:pPr>
    </w:p>
    <w:tbl>
      <w:tblPr>
        <w:tblW w:w="0" w:type="auto"/>
        <w:tblLook w:val="04A0" w:firstRow="1" w:lastRow="0" w:firstColumn="1" w:lastColumn="0" w:noHBand="0" w:noVBand="1"/>
      </w:tblPr>
      <w:tblGrid>
        <w:gridCol w:w="5768"/>
        <w:gridCol w:w="1477"/>
        <w:gridCol w:w="1510"/>
      </w:tblGrid>
      <w:tr w:rsidR="00DA3ED9" w:rsidRPr="00CE474D" w:rsidTr="00077CA0">
        <w:trPr>
          <w:trHeight w:val="762"/>
        </w:trPr>
        <w:tc>
          <w:tcPr>
            <w:tcW w:w="5768" w:type="dxa"/>
          </w:tcPr>
          <w:p w:rsidR="00DA3ED9" w:rsidRPr="00CE474D" w:rsidRDefault="00DA3ED9" w:rsidP="00077CA0">
            <w:pPr>
              <w:pStyle w:val="Footer"/>
              <w:tabs>
                <w:tab w:val="clear" w:pos="4320"/>
                <w:tab w:val="clear" w:pos="8640"/>
                <w:tab w:val="right" w:pos="5940"/>
              </w:tabs>
              <w:rPr>
                <w:sz w:val="20"/>
                <w:lang w:val="en-GB"/>
              </w:rPr>
            </w:pPr>
          </w:p>
        </w:tc>
        <w:tc>
          <w:tcPr>
            <w:tcW w:w="1477" w:type="dxa"/>
          </w:tcPr>
          <w:p w:rsidR="00DA3ED9" w:rsidRPr="00CE474D" w:rsidRDefault="00DA3ED9" w:rsidP="00077CA0">
            <w:pPr>
              <w:pStyle w:val="Footer"/>
              <w:tabs>
                <w:tab w:val="clear" w:pos="4320"/>
                <w:tab w:val="clear" w:pos="8640"/>
                <w:tab w:val="right" w:pos="5940"/>
              </w:tabs>
              <w:rPr>
                <w:sz w:val="20"/>
                <w:u w:val="single"/>
                <w:lang w:val="en-GB"/>
              </w:rPr>
            </w:pPr>
            <w:r w:rsidRPr="00CE474D">
              <w:rPr>
                <w:sz w:val="20"/>
                <w:u w:val="single"/>
                <w:lang w:val="en-GB"/>
              </w:rPr>
              <w:t>Amount</w:t>
            </w:r>
          </w:p>
          <w:p w:rsidR="00DA3ED9" w:rsidRPr="00CE474D" w:rsidRDefault="00DA3ED9" w:rsidP="00077CA0">
            <w:pPr>
              <w:pStyle w:val="Footer"/>
              <w:tabs>
                <w:tab w:val="clear" w:pos="4320"/>
                <w:tab w:val="clear" w:pos="8640"/>
                <w:tab w:val="right" w:pos="5940"/>
              </w:tabs>
              <w:rPr>
                <w:sz w:val="20"/>
                <w:u w:val="single"/>
                <w:lang w:val="en-GB"/>
              </w:rPr>
            </w:pPr>
            <w:r w:rsidRPr="00CE474D">
              <w:rPr>
                <w:sz w:val="20"/>
                <w:u w:val="single"/>
                <w:lang w:val="en-GB"/>
              </w:rPr>
              <w:t>Requested ($)</w:t>
            </w:r>
          </w:p>
        </w:tc>
        <w:tc>
          <w:tcPr>
            <w:tcW w:w="1510" w:type="dxa"/>
          </w:tcPr>
          <w:p w:rsidR="00DA3ED9" w:rsidRPr="00CE474D" w:rsidRDefault="00DA3ED9" w:rsidP="00077CA0">
            <w:pPr>
              <w:pStyle w:val="Footer"/>
              <w:tabs>
                <w:tab w:val="clear" w:pos="4320"/>
                <w:tab w:val="clear" w:pos="8640"/>
                <w:tab w:val="right" w:pos="5940"/>
              </w:tabs>
              <w:ind w:left="227"/>
              <w:rPr>
                <w:sz w:val="20"/>
                <w:u w:val="single"/>
                <w:lang w:val="en-GB"/>
              </w:rPr>
            </w:pPr>
            <w:r w:rsidRPr="00CE474D">
              <w:rPr>
                <w:sz w:val="20"/>
                <w:u w:val="single"/>
                <w:lang w:val="en-GB"/>
              </w:rPr>
              <w:t>Agency Fee for PPG ($)</w:t>
            </w:r>
            <w:r w:rsidRPr="00CE474D">
              <w:rPr>
                <w:rStyle w:val="FootnoteReference"/>
                <w:sz w:val="20"/>
                <w:lang w:val="en-GB"/>
              </w:rPr>
              <w:footnoteReference w:id="6"/>
            </w:r>
          </w:p>
        </w:tc>
      </w:tr>
      <w:tr w:rsidR="00DA3ED9" w:rsidRPr="00CE474D" w:rsidTr="00077CA0">
        <w:trPr>
          <w:trHeight w:val="254"/>
        </w:trPr>
        <w:tc>
          <w:tcPr>
            <w:tcW w:w="5768" w:type="dxa"/>
          </w:tcPr>
          <w:p w:rsidR="00DA3ED9" w:rsidRPr="00CE474D" w:rsidRDefault="00DA3ED9" w:rsidP="00A07CC9">
            <w:pPr>
              <w:pStyle w:val="Footer"/>
              <w:numPr>
                <w:ilvl w:val="0"/>
                <w:numId w:val="4"/>
              </w:numPr>
              <w:tabs>
                <w:tab w:val="clear" w:pos="4320"/>
                <w:tab w:val="left" w:pos="270"/>
              </w:tabs>
              <w:ind w:left="270" w:hanging="180"/>
              <w:rPr>
                <w:b/>
                <w:caps/>
                <w:sz w:val="20"/>
                <w:u w:val="single"/>
                <w:lang w:val="en-GB"/>
              </w:rPr>
            </w:pPr>
            <w:r w:rsidRPr="00CE474D">
              <w:rPr>
                <w:sz w:val="20"/>
                <w:lang w:val="en-GB"/>
              </w:rPr>
              <w:t>No PPG required</w:t>
            </w:r>
          </w:p>
        </w:tc>
        <w:tc>
          <w:tcPr>
            <w:tcW w:w="1477" w:type="dxa"/>
            <w:vAlign w:val="center"/>
          </w:tcPr>
          <w:p w:rsidR="00DA3ED9" w:rsidRPr="00CE474D" w:rsidRDefault="00DA3ED9" w:rsidP="00077CA0">
            <w:pPr>
              <w:pStyle w:val="Footer"/>
              <w:tabs>
                <w:tab w:val="clear" w:pos="4320"/>
                <w:tab w:val="clear" w:pos="8640"/>
                <w:tab w:val="right" w:pos="5940"/>
              </w:tabs>
              <w:jc w:val="right"/>
              <w:rPr>
                <w:sz w:val="20"/>
                <w:lang w:val="en-GB"/>
              </w:rPr>
            </w:pPr>
          </w:p>
        </w:tc>
        <w:tc>
          <w:tcPr>
            <w:tcW w:w="1510" w:type="dxa"/>
            <w:vAlign w:val="center"/>
          </w:tcPr>
          <w:p w:rsidR="00DA3ED9" w:rsidRPr="00CE474D" w:rsidRDefault="00DA3ED9" w:rsidP="00077CA0">
            <w:pPr>
              <w:pStyle w:val="Footer"/>
              <w:tabs>
                <w:tab w:val="clear" w:pos="4320"/>
                <w:tab w:val="clear" w:pos="8640"/>
                <w:tab w:val="right" w:pos="5940"/>
              </w:tabs>
              <w:ind w:left="227"/>
              <w:jc w:val="right"/>
              <w:rPr>
                <w:sz w:val="20"/>
                <w:lang w:val="en-GB"/>
              </w:rPr>
            </w:pPr>
          </w:p>
        </w:tc>
      </w:tr>
      <w:tr w:rsidR="00DA3ED9" w:rsidRPr="00CE474D" w:rsidTr="00077CA0">
        <w:trPr>
          <w:trHeight w:val="518"/>
        </w:trPr>
        <w:tc>
          <w:tcPr>
            <w:tcW w:w="5768" w:type="dxa"/>
          </w:tcPr>
          <w:p w:rsidR="00DA3ED9" w:rsidRPr="00CE474D" w:rsidRDefault="00DA3ED9" w:rsidP="00A07CC9">
            <w:pPr>
              <w:pStyle w:val="Footer"/>
              <w:numPr>
                <w:ilvl w:val="0"/>
                <w:numId w:val="4"/>
              </w:numPr>
              <w:tabs>
                <w:tab w:val="clear" w:pos="4320"/>
                <w:tab w:val="left" w:pos="270"/>
              </w:tabs>
              <w:ind w:left="270" w:hanging="180"/>
              <w:rPr>
                <w:sz w:val="20"/>
                <w:lang w:val="en-GB"/>
              </w:rPr>
            </w:pPr>
            <w:r w:rsidRPr="00CE474D">
              <w:rPr>
                <w:sz w:val="20"/>
                <w:lang w:val="en-GB"/>
              </w:rPr>
              <w:t>(</w:t>
            </w:r>
            <w:proofErr w:type="spellStart"/>
            <w:r w:rsidRPr="00CE474D">
              <w:rPr>
                <w:sz w:val="20"/>
                <w:lang w:val="en-GB"/>
              </w:rPr>
              <w:t>Upto</w:t>
            </w:r>
            <w:proofErr w:type="spellEnd"/>
            <w:r w:rsidRPr="00CE474D">
              <w:rPr>
                <w:sz w:val="20"/>
                <w:lang w:val="en-GB"/>
              </w:rPr>
              <w:t>) $50k for projects up to &amp; including $ 1 million</w:t>
            </w:r>
          </w:p>
        </w:tc>
        <w:tc>
          <w:tcPr>
            <w:tcW w:w="1477" w:type="dxa"/>
            <w:vAlign w:val="center"/>
          </w:tcPr>
          <w:p w:rsidR="00DA3ED9" w:rsidRPr="00CE474D" w:rsidRDefault="00DA3ED9" w:rsidP="00DF788B">
            <w:pPr>
              <w:pStyle w:val="Footer"/>
              <w:tabs>
                <w:tab w:val="clear" w:pos="4320"/>
                <w:tab w:val="clear" w:pos="8640"/>
                <w:tab w:val="right" w:pos="5940"/>
              </w:tabs>
              <w:jc w:val="right"/>
              <w:rPr>
                <w:sz w:val="20"/>
                <w:lang w:val="en-GB"/>
              </w:rPr>
            </w:pPr>
          </w:p>
        </w:tc>
        <w:tc>
          <w:tcPr>
            <w:tcW w:w="1510" w:type="dxa"/>
            <w:vAlign w:val="center"/>
          </w:tcPr>
          <w:p w:rsidR="00DA3ED9" w:rsidRPr="00CE474D" w:rsidRDefault="00DA3ED9" w:rsidP="00DF788B">
            <w:pPr>
              <w:pStyle w:val="Footer"/>
              <w:tabs>
                <w:tab w:val="clear" w:pos="4320"/>
                <w:tab w:val="clear" w:pos="8640"/>
                <w:tab w:val="right" w:pos="5940"/>
              </w:tabs>
              <w:ind w:left="227"/>
              <w:jc w:val="right"/>
              <w:rPr>
                <w:sz w:val="20"/>
                <w:lang w:val="en-GB"/>
              </w:rPr>
            </w:pPr>
          </w:p>
        </w:tc>
      </w:tr>
      <w:tr w:rsidR="00F670D5" w:rsidRPr="00CE474D" w:rsidTr="00077CA0">
        <w:trPr>
          <w:trHeight w:val="264"/>
        </w:trPr>
        <w:tc>
          <w:tcPr>
            <w:tcW w:w="5768" w:type="dxa"/>
          </w:tcPr>
          <w:p w:rsidR="00F670D5" w:rsidRPr="00CE474D" w:rsidRDefault="00F670D5" w:rsidP="00A07CC9">
            <w:pPr>
              <w:pStyle w:val="Footer"/>
              <w:numPr>
                <w:ilvl w:val="0"/>
                <w:numId w:val="4"/>
              </w:numPr>
              <w:tabs>
                <w:tab w:val="clear" w:pos="4320"/>
                <w:tab w:val="left" w:pos="270"/>
              </w:tabs>
              <w:ind w:left="270" w:hanging="180"/>
              <w:rPr>
                <w:sz w:val="20"/>
                <w:lang w:val="en-GB"/>
              </w:rPr>
            </w:pPr>
            <w:r w:rsidRPr="00CE474D">
              <w:rPr>
                <w:sz w:val="20"/>
                <w:lang w:val="en-GB"/>
              </w:rPr>
              <w:t>(</w:t>
            </w:r>
            <w:proofErr w:type="spellStart"/>
            <w:r w:rsidRPr="00CE474D">
              <w:rPr>
                <w:sz w:val="20"/>
                <w:lang w:val="en-GB"/>
              </w:rPr>
              <w:t>Upto</w:t>
            </w:r>
            <w:proofErr w:type="spellEnd"/>
            <w:r w:rsidRPr="00CE474D">
              <w:rPr>
                <w:sz w:val="20"/>
                <w:lang w:val="en-GB"/>
              </w:rPr>
              <w:t>) $100k for projects up to &amp; including $ 3 million</w:t>
            </w:r>
          </w:p>
        </w:tc>
        <w:tc>
          <w:tcPr>
            <w:tcW w:w="1477" w:type="dxa"/>
            <w:vAlign w:val="center"/>
          </w:tcPr>
          <w:p w:rsidR="00F670D5" w:rsidRPr="00CE474D" w:rsidRDefault="00F670D5" w:rsidP="00C405A6">
            <w:pPr>
              <w:pStyle w:val="Footer"/>
              <w:tabs>
                <w:tab w:val="clear" w:pos="4320"/>
                <w:tab w:val="clear" w:pos="8640"/>
                <w:tab w:val="right" w:pos="5940"/>
              </w:tabs>
              <w:wordWrap w:val="0"/>
              <w:jc w:val="right"/>
              <w:rPr>
                <w:sz w:val="20"/>
                <w:lang w:val="en-GB"/>
              </w:rPr>
            </w:pPr>
            <w:r w:rsidRPr="00CE474D">
              <w:rPr>
                <w:sz w:val="20"/>
                <w:lang w:val="en-GB" w:eastAsia="ja-JP"/>
              </w:rPr>
              <w:t xml:space="preserve">USD </w:t>
            </w:r>
            <w:r w:rsidRPr="00CE474D">
              <w:rPr>
                <w:sz w:val="20"/>
                <w:lang w:val="en-GB"/>
              </w:rPr>
              <w:t>100,000</w:t>
            </w:r>
          </w:p>
        </w:tc>
        <w:tc>
          <w:tcPr>
            <w:tcW w:w="1510" w:type="dxa"/>
            <w:vAlign w:val="center"/>
          </w:tcPr>
          <w:p w:rsidR="00F670D5" w:rsidRPr="00CE474D" w:rsidRDefault="00F670D5" w:rsidP="00C405A6">
            <w:pPr>
              <w:pStyle w:val="Footer"/>
              <w:tabs>
                <w:tab w:val="clear" w:pos="4320"/>
                <w:tab w:val="clear" w:pos="8640"/>
                <w:tab w:val="right" w:pos="5940"/>
              </w:tabs>
              <w:wordWrap w:val="0"/>
              <w:ind w:left="227"/>
              <w:jc w:val="right"/>
              <w:rPr>
                <w:sz w:val="20"/>
                <w:lang w:val="en-GB"/>
              </w:rPr>
            </w:pPr>
            <w:r w:rsidRPr="00CE474D">
              <w:rPr>
                <w:sz w:val="20"/>
                <w:lang w:val="en-GB" w:eastAsia="ja-JP"/>
              </w:rPr>
              <w:t xml:space="preserve">USD </w:t>
            </w:r>
            <w:r w:rsidRPr="00CE474D">
              <w:rPr>
                <w:sz w:val="20"/>
                <w:lang w:val="en-GB"/>
              </w:rPr>
              <w:t>9,500</w:t>
            </w:r>
          </w:p>
        </w:tc>
      </w:tr>
      <w:tr w:rsidR="00DA3ED9" w:rsidRPr="00CE474D" w:rsidTr="00077CA0">
        <w:trPr>
          <w:trHeight w:val="254"/>
        </w:trPr>
        <w:tc>
          <w:tcPr>
            <w:tcW w:w="5768" w:type="dxa"/>
          </w:tcPr>
          <w:p w:rsidR="00DA3ED9" w:rsidRPr="00CE474D" w:rsidRDefault="00DA3ED9" w:rsidP="00A07CC9">
            <w:pPr>
              <w:pStyle w:val="Footer"/>
              <w:numPr>
                <w:ilvl w:val="0"/>
                <w:numId w:val="4"/>
              </w:numPr>
              <w:tabs>
                <w:tab w:val="clear" w:pos="4320"/>
                <w:tab w:val="left" w:pos="270"/>
              </w:tabs>
              <w:ind w:left="270" w:hanging="180"/>
              <w:rPr>
                <w:sz w:val="20"/>
                <w:lang w:val="en-GB"/>
              </w:rPr>
            </w:pPr>
            <w:r w:rsidRPr="00CE474D">
              <w:rPr>
                <w:sz w:val="20"/>
                <w:lang w:val="en-GB"/>
              </w:rPr>
              <w:t>(</w:t>
            </w:r>
            <w:proofErr w:type="spellStart"/>
            <w:r w:rsidRPr="00CE474D">
              <w:rPr>
                <w:sz w:val="20"/>
                <w:lang w:val="en-GB"/>
              </w:rPr>
              <w:t>Upto</w:t>
            </w:r>
            <w:proofErr w:type="spellEnd"/>
            <w:r w:rsidRPr="00CE474D">
              <w:rPr>
                <w:sz w:val="20"/>
                <w:lang w:val="en-GB"/>
              </w:rPr>
              <w:t>) $150k for projects up to &amp; including $ 6 million</w:t>
            </w:r>
          </w:p>
        </w:tc>
        <w:tc>
          <w:tcPr>
            <w:tcW w:w="1477" w:type="dxa"/>
            <w:vAlign w:val="center"/>
          </w:tcPr>
          <w:p w:rsidR="00DA3ED9" w:rsidRPr="00CE474D" w:rsidRDefault="00DA3ED9" w:rsidP="00077CA0">
            <w:pPr>
              <w:pStyle w:val="Footer"/>
              <w:tabs>
                <w:tab w:val="clear" w:pos="4320"/>
                <w:tab w:val="clear" w:pos="8640"/>
                <w:tab w:val="right" w:pos="5940"/>
              </w:tabs>
              <w:jc w:val="right"/>
              <w:rPr>
                <w:sz w:val="20"/>
                <w:lang w:val="en-GB"/>
              </w:rPr>
            </w:pPr>
          </w:p>
        </w:tc>
        <w:tc>
          <w:tcPr>
            <w:tcW w:w="1510" w:type="dxa"/>
            <w:vAlign w:val="center"/>
          </w:tcPr>
          <w:p w:rsidR="00DA3ED9" w:rsidRPr="00CE474D" w:rsidRDefault="00DA3ED9" w:rsidP="00077CA0">
            <w:pPr>
              <w:pStyle w:val="Footer"/>
              <w:tabs>
                <w:tab w:val="clear" w:pos="4320"/>
                <w:tab w:val="clear" w:pos="8640"/>
                <w:tab w:val="right" w:pos="5940"/>
              </w:tabs>
              <w:ind w:left="227"/>
              <w:jc w:val="right"/>
              <w:rPr>
                <w:sz w:val="20"/>
                <w:lang w:val="en-GB"/>
              </w:rPr>
            </w:pPr>
          </w:p>
        </w:tc>
      </w:tr>
      <w:tr w:rsidR="00DA3ED9" w:rsidRPr="00CE474D" w:rsidTr="00077CA0">
        <w:trPr>
          <w:trHeight w:val="264"/>
        </w:trPr>
        <w:tc>
          <w:tcPr>
            <w:tcW w:w="5768" w:type="dxa"/>
          </w:tcPr>
          <w:p w:rsidR="00DA3ED9" w:rsidRPr="00CE474D" w:rsidRDefault="00DA3ED9" w:rsidP="00A07CC9">
            <w:pPr>
              <w:pStyle w:val="Footer"/>
              <w:numPr>
                <w:ilvl w:val="0"/>
                <w:numId w:val="4"/>
              </w:numPr>
              <w:tabs>
                <w:tab w:val="clear" w:pos="4320"/>
                <w:tab w:val="left" w:pos="270"/>
              </w:tabs>
              <w:ind w:left="270" w:hanging="180"/>
              <w:rPr>
                <w:sz w:val="20"/>
                <w:lang w:val="en-GB"/>
              </w:rPr>
            </w:pPr>
            <w:r w:rsidRPr="00CE474D">
              <w:rPr>
                <w:sz w:val="20"/>
                <w:lang w:val="en-GB"/>
              </w:rPr>
              <w:t>(</w:t>
            </w:r>
            <w:proofErr w:type="spellStart"/>
            <w:r w:rsidRPr="00CE474D">
              <w:rPr>
                <w:sz w:val="20"/>
                <w:lang w:val="en-GB"/>
              </w:rPr>
              <w:t>Upto</w:t>
            </w:r>
            <w:proofErr w:type="spellEnd"/>
            <w:r w:rsidRPr="00CE474D">
              <w:rPr>
                <w:sz w:val="20"/>
                <w:lang w:val="en-GB"/>
              </w:rPr>
              <w:t>) $200k for projects up to &amp; including $ 10 million</w:t>
            </w:r>
          </w:p>
        </w:tc>
        <w:tc>
          <w:tcPr>
            <w:tcW w:w="1477" w:type="dxa"/>
            <w:vAlign w:val="center"/>
          </w:tcPr>
          <w:p w:rsidR="00DA3ED9" w:rsidRPr="00CE474D" w:rsidRDefault="00DA3ED9" w:rsidP="00077CA0">
            <w:pPr>
              <w:pStyle w:val="Footer"/>
              <w:tabs>
                <w:tab w:val="clear" w:pos="4320"/>
                <w:tab w:val="clear" w:pos="8640"/>
                <w:tab w:val="right" w:pos="5940"/>
              </w:tabs>
              <w:jc w:val="right"/>
              <w:rPr>
                <w:sz w:val="20"/>
                <w:lang w:val="en-GB"/>
              </w:rPr>
            </w:pPr>
          </w:p>
        </w:tc>
        <w:tc>
          <w:tcPr>
            <w:tcW w:w="1510" w:type="dxa"/>
            <w:vAlign w:val="center"/>
          </w:tcPr>
          <w:p w:rsidR="00DA3ED9" w:rsidRPr="00CE474D" w:rsidRDefault="00DA3ED9" w:rsidP="00077CA0">
            <w:pPr>
              <w:pStyle w:val="Footer"/>
              <w:tabs>
                <w:tab w:val="clear" w:pos="4320"/>
                <w:tab w:val="clear" w:pos="8640"/>
                <w:tab w:val="right" w:pos="5940"/>
              </w:tabs>
              <w:ind w:left="227"/>
              <w:jc w:val="right"/>
              <w:rPr>
                <w:sz w:val="20"/>
                <w:lang w:val="en-GB"/>
              </w:rPr>
            </w:pPr>
          </w:p>
        </w:tc>
      </w:tr>
      <w:tr w:rsidR="00DA3ED9" w:rsidRPr="00CE474D" w:rsidTr="00077CA0">
        <w:trPr>
          <w:trHeight w:val="254"/>
        </w:trPr>
        <w:tc>
          <w:tcPr>
            <w:tcW w:w="5768" w:type="dxa"/>
          </w:tcPr>
          <w:p w:rsidR="00DA3ED9" w:rsidRPr="00CE474D" w:rsidRDefault="00DA3ED9" w:rsidP="00A07CC9">
            <w:pPr>
              <w:pStyle w:val="Footer"/>
              <w:numPr>
                <w:ilvl w:val="0"/>
                <w:numId w:val="4"/>
              </w:numPr>
              <w:tabs>
                <w:tab w:val="clear" w:pos="4320"/>
                <w:tab w:val="left" w:pos="270"/>
              </w:tabs>
              <w:ind w:left="270" w:hanging="180"/>
              <w:rPr>
                <w:sz w:val="20"/>
                <w:lang w:val="en-GB"/>
              </w:rPr>
            </w:pPr>
            <w:r w:rsidRPr="00CE474D">
              <w:rPr>
                <w:sz w:val="20"/>
                <w:lang w:val="en-GB"/>
              </w:rPr>
              <w:t>(</w:t>
            </w:r>
            <w:proofErr w:type="spellStart"/>
            <w:r w:rsidRPr="00CE474D">
              <w:rPr>
                <w:sz w:val="20"/>
                <w:lang w:val="en-GB"/>
              </w:rPr>
              <w:t>Upto</w:t>
            </w:r>
            <w:proofErr w:type="spellEnd"/>
            <w:r w:rsidRPr="00CE474D">
              <w:rPr>
                <w:sz w:val="20"/>
                <w:lang w:val="en-GB"/>
              </w:rPr>
              <w:t>) $300k for projects above $ 10 million</w:t>
            </w:r>
          </w:p>
        </w:tc>
        <w:tc>
          <w:tcPr>
            <w:tcW w:w="1477" w:type="dxa"/>
            <w:vAlign w:val="center"/>
          </w:tcPr>
          <w:p w:rsidR="00DA3ED9" w:rsidRPr="00CE474D" w:rsidRDefault="00DA3ED9" w:rsidP="00077CA0">
            <w:pPr>
              <w:pStyle w:val="Footer"/>
              <w:tabs>
                <w:tab w:val="clear" w:pos="4320"/>
                <w:tab w:val="clear" w:pos="8640"/>
                <w:tab w:val="right" w:pos="5940"/>
              </w:tabs>
              <w:jc w:val="right"/>
              <w:rPr>
                <w:sz w:val="20"/>
                <w:lang w:val="en-GB"/>
              </w:rPr>
            </w:pPr>
          </w:p>
        </w:tc>
        <w:tc>
          <w:tcPr>
            <w:tcW w:w="1510" w:type="dxa"/>
            <w:vAlign w:val="center"/>
          </w:tcPr>
          <w:p w:rsidR="00DA3ED9" w:rsidRPr="00CE474D" w:rsidRDefault="00DA3ED9" w:rsidP="00077CA0">
            <w:pPr>
              <w:pStyle w:val="Footer"/>
              <w:tabs>
                <w:tab w:val="clear" w:pos="4320"/>
                <w:tab w:val="clear" w:pos="8640"/>
                <w:tab w:val="right" w:pos="5940"/>
              </w:tabs>
              <w:ind w:left="227"/>
              <w:jc w:val="right"/>
              <w:rPr>
                <w:sz w:val="20"/>
                <w:lang w:val="en-GB"/>
              </w:rPr>
            </w:pPr>
          </w:p>
        </w:tc>
      </w:tr>
    </w:tbl>
    <w:p w:rsidR="00DA3ED9" w:rsidRPr="00CE474D" w:rsidRDefault="00DA3ED9" w:rsidP="00DA3ED9">
      <w:pPr>
        <w:pStyle w:val="Footer"/>
        <w:tabs>
          <w:tab w:val="clear" w:pos="4320"/>
          <w:tab w:val="clear" w:pos="8640"/>
          <w:tab w:val="right" w:pos="5940"/>
        </w:tabs>
        <w:rPr>
          <w:sz w:val="22"/>
          <w:lang w:val="en-GB"/>
        </w:rPr>
      </w:pPr>
      <w:r w:rsidRPr="00CE474D">
        <w:rPr>
          <w:sz w:val="22"/>
          <w:lang w:val="en-GB"/>
        </w:rPr>
        <w:tab/>
      </w:r>
    </w:p>
    <w:p w:rsidR="00C574CB" w:rsidRPr="00CE474D" w:rsidRDefault="00C574CB" w:rsidP="00C574CB">
      <w:pPr>
        <w:pStyle w:val="Footer"/>
        <w:rPr>
          <w:b/>
          <w:smallCaps/>
          <w:sz w:val="22"/>
          <w:szCs w:val="22"/>
          <w:lang w:val="en-GB"/>
        </w:rPr>
      </w:pPr>
      <w:r w:rsidRPr="00CE474D">
        <w:rPr>
          <w:b/>
          <w:smallCaps/>
          <w:sz w:val="22"/>
          <w:lang w:val="en-GB"/>
        </w:rPr>
        <w:t xml:space="preserve">PPG Amount </w:t>
      </w:r>
      <w:r w:rsidRPr="00CE474D">
        <w:rPr>
          <w:b/>
          <w:smallCaps/>
          <w:sz w:val="22"/>
          <w:szCs w:val="22"/>
          <w:lang w:val="en-GB"/>
        </w:rPr>
        <w:t>Requested by Agency (</w:t>
      </w:r>
      <w:proofErr w:type="spellStart"/>
      <w:r w:rsidRPr="00CE474D">
        <w:rPr>
          <w:b/>
          <w:smallCaps/>
          <w:sz w:val="22"/>
          <w:szCs w:val="22"/>
          <w:lang w:val="en-GB"/>
        </w:rPr>
        <w:t>ies</w:t>
      </w:r>
      <w:proofErr w:type="spellEnd"/>
      <w:r w:rsidRPr="00CE474D">
        <w:rPr>
          <w:b/>
          <w:smallCaps/>
          <w:sz w:val="22"/>
          <w:szCs w:val="22"/>
          <w:lang w:val="en-GB"/>
        </w:rPr>
        <w:t xml:space="preserve">), Focal </w:t>
      </w:r>
      <w:smartTag w:uri="urn:schemas-microsoft-com:office:smarttags" w:element="stockticker">
        <w:r w:rsidRPr="00CE474D">
          <w:rPr>
            <w:b/>
            <w:smallCaps/>
            <w:sz w:val="22"/>
            <w:szCs w:val="22"/>
            <w:lang w:val="en-GB"/>
          </w:rPr>
          <w:t>Area</w:t>
        </w:r>
      </w:smartTag>
      <w:r w:rsidRPr="00CE474D">
        <w:rPr>
          <w:b/>
          <w:smallCaps/>
          <w:sz w:val="22"/>
          <w:szCs w:val="22"/>
          <w:lang w:val="en-GB"/>
        </w:rPr>
        <w:t xml:space="preserve">(s) </w:t>
      </w:r>
      <w:smartTag w:uri="urn:schemas-microsoft-com:office:smarttags" w:element="stockticker">
        <w:r w:rsidRPr="00CE474D">
          <w:rPr>
            <w:b/>
            <w:smallCaps/>
            <w:sz w:val="22"/>
            <w:szCs w:val="22"/>
            <w:lang w:val="en-GB"/>
          </w:rPr>
          <w:t>and</w:t>
        </w:r>
      </w:smartTag>
      <w:r w:rsidRPr="00CE474D">
        <w:rPr>
          <w:b/>
          <w:smallCaps/>
          <w:sz w:val="22"/>
          <w:szCs w:val="22"/>
          <w:lang w:val="en-GB"/>
        </w:rPr>
        <w:t xml:space="preserve"> Country(</w:t>
      </w:r>
      <w:proofErr w:type="spellStart"/>
      <w:r w:rsidRPr="00CE474D">
        <w:rPr>
          <w:b/>
          <w:smallCaps/>
          <w:sz w:val="22"/>
          <w:szCs w:val="22"/>
          <w:lang w:val="en-GB"/>
        </w:rPr>
        <w:t>ies</w:t>
      </w:r>
      <w:proofErr w:type="spellEnd"/>
      <w:r w:rsidRPr="00CE474D">
        <w:rPr>
          <w:b/>
          <w:smallCaps/>
          <w:sz w:val="22"/>
          <w:szCs w:val="22"/>
          <w:lang w:val="en-GB"/>
        </w:rPr>
        <w:t>) for MFA and/or MTF project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190"/>
        <w:gridCol w:w="1725"/>
        <w:gridCol w:w="1473"/>
        <w:gridCol w:w="1473"/>
        <w:gridCol w:w="1471"/>
        <w:gridCol w:w="1461"/>
      </w:tblGrid>
      <w:tr w:rsidR="00C574CB" w:rsidRPr="00CE474D" w:rsidTr="00F6300D">
        <w:trPr>
          <w:trHeight w:val="690"/>
        </w:trPr>
        <w:tc>
          <w:tcPr>
            <w:tcW w:w="601" w:type="pct"/>
            <w:shd w:val="clear" w:color="auto" w:fill="auto"/>
            <w:vAlign w:val="center"/>
          </w:tcPr>
          <w:p w:rsidR="00C574CB" w:rsidRPr="00CE474D" w:rsidRDefault="00C574CB" w:rsidP="004A20D6">
            <w:pPr>
              <w:spacing w:after="80"/>
              <w:jc w:val="center"/>
              <w:rPr>
                <w:b/>
                <w:sz w:val="20"/>
                <w:szCs w:val="20"/>
                <w:lang w:val="en-GB"/>
              </w:rPr>
            </w:pPr>
            <w:r w:rsidRPr="00CE474D">
              <w:rPr>
                <w:b/>
                <w:sz w:val="20"/>
                <w:szCs w:val="20"/>
                <w:lang w:val="en-GB"/>
              </w:rPr>
              <w:t>Type of Trust Funds</w:t>
            </w:r>
          </w:p>
        </w:tc>
        <w:tc>
          <w:tcPr>
            <w:tcW w:w="595" w:type="pct"/>
            <w:vAlign w:val="center"/>
          </w:tcPr>
          <w:p w:rsidR="00C574CB" w:rsidRPr="00CE474D" w:rsidRDefault="00C574CB" w:rsidP="004A20D6">
            <w:pPr>
              <w:jc w:val="center"/>
              <w:rPr>
                <w:b/>
                <w:sz w:val="20"/>
                <w:szCs w:val="20"/>
                <w:lang w:val="en-GB"/>
              </w:rPr>
            </w:pPr>
            <w:r w:rsidRPr="00CE474D">
              <w:rPr>
                <w:b/>
                <w:sz w:val="20"/>
                <w:szCs w:val="20"/>
                <w:lang w:val="en-GB"/>
              </w:rPr>
              <w:t>GEF Agency</w:t>
            </w:r>
          </w:p>
        </w:tc>
        <w:tc>
          <w:tcPr>
            <w:tcW w:w="863" w:type="pct"/>
            <w:shd w:val="clear" w:color="auto" w:fill="auto"/>
            <w:vAlign w:val="center"/>
          </w:tcPr>
          <w:p w:rsidR="00C574CB" w:rsidRPr="00CE474D" w:rsidRDefault="00C574CB" w:rsidP="004A20D6">
            <w:pPr>
              <w:jc w:val="center"/>
              <w:rPr>
                <w:b/>
                <w:sz w:val="20"/>
                <w:szCs w:val="20"/>
                <w:lang w:val="en-GB"/>
              </w:rPr>
            </w:pPr>
            <w:r w:rsidRPr="00CE474D">
              <w:rPr>
                <w:b/>
                <w:sz w:val="20"/>
                <w:szCs w:val="20"/>
                <w:lang w:val="en-GB"/>
              </w:rPr>
              <w:t>Focal Area</w:t>
            </w:r>
          </w:p>
        </w:tc>
        <w:tc>
          <w:tcPr>
            <w:tcW w:w="737" w:type="pct"/>
            <w:shd w:val="clear" w:color="auto" w:fill="auto"/>
            <w:vAlign w:val="center"/>
          </w:tcPr>
          <w:p w:rsidR="00C574CB" w:rsidRPr="00CE474D" w:rsidRDefault="00C574CB" w:rsidP="004A20D6">
            <w:pPr>
              <w:spacing w:after="80"/>
              <w:ind w:right="-108"/>
              <w:jc w:val="center"/>
              <w:rPr>
                <w:b/>
                <w:sz w:val="20"/>
                <w:szCs w:val="20"/>
                <w:lang w:val="en-GB"/>
              </w:rPr>
            </w:pPr>
            <w:r w:rsidRPr="00CE474D">
              <w:rPr>
                <w:b/>
                <w:sz w:val="20"/>
                <w:szCs w:val="20"/>
                <w:lang w:val="en-GB"/>
              </w:rPr>
              <w:t>Country Name/</w:t>
            </w:r>
          </w:p>
          <w:p w:rsidR="00C574CB" w:rsidRPr="00CE474D" w:rsidRDefault="00C574CB" w:rsidP="004A20D6">
            <w:pPr>
              <w:spacing w:after="80"/>
              <w:jc w:val="center"/>
              <w:rPr>
                <w:b/>
                <w:sz w:val="20"/>
                <w:szCs w:val="20"/>
                <w:lang w:val="en-GB"/>
              </w:rPr>
            </w:pPr>
            <w:r w:rsidRPr="00CE474D">
              <w:rPr>
                <w:b/>
                <w:sz w:val="20"/>
                <w:szCs w:val="20"/>
                <w:lang w:val="en-GB"/>
              </w:rPr>
              <w:t>Global</w:t>
            </w:r>
          </w:p>
        </w:tc>
        <w:tc>
          <w:tcPr>
            <w:tcW w:w="737" w:type="pct"/>
          </w:tcPr>
          <w:p w:rsidR="00C574CB" w:rsidRPr="00CE474D" w:rsidRDefault="00C574CB" w:rsidP="00C574CB">
            <w:pPr>
              <w:spacing w:before="120" w:after="80"/>
              <w:ind w:right="-108"/>
              <w:jc w:val="center"/>
              <w:rPr>
                <w:b/>
                <w:sz w:val="20"/>
                <w:szCs w:val="20"/>
                <w:lang w:val="en-GB"/>
              </w:rPr>
            </w:pPr>
            <w:r w:rsidRPr="00CE474D">
              <w:rPr>
                <w:b/>
                <w:sz w:val="20"/>
                <w:szCs w:val="20"/>
                <w:lang w:val="en-GB"/>
              </w:rPr>
              <w:t>PPG ($) (a)</w:t>
            </w:r>
          </w:p>
        </w:tc>
        <w:tc>
          <w:tcPr>
            <w:tcW w:w="736" w:type="pct"/>
          </w:tcPr>
          <w:p w:rsidR="00C574CB" w:rsidRPr="00CE474D" w:rsidRDefault="00C574CB" w:rsidP="004A20D6">
            <w:pPr>
              <w:spacing w:before="120" w:after="80"/>
              <w:ind w:right="-108"/>
              <w:jc w:val="center"/>
              <w:rPr>
                <w:b/>
                <w:sz w:val="20"/>
                <w:szCs w:val="20"/>
                <w:lang w:val="en-GB"/>
              </w:rPr>
            </w:pPr>
            <w:r w:rsidRPr="00CE474D">
              <w:rPr>
                <w:b/>
                <w:sz w:val="20"/>
                <w:szCs w:val="20"/>
                <w:lang w:val="en-GB"/>
              </w:rPr>
              <w:t>Agency Fee ($)</w:t>
            </w:r>
          </w:p>
          <w:p w:rsidR="00C574CB" w:rsidRPr="00CE474D" w:rsidRDefault="00C574CB" w:rsidP="00C574CB">
            <w:pPr>
              <w:spacing w:before="120" w:after="80"/>
              <w:ind w:right="-108"/>
              <w:jc w:val="center"/>
              <w:rPr>
                <w:b/>
                <w:sz w:val="20"/>
                <w:szCs w:val="20"/>
                <w:vertAlign w:val="superscript"/>
                <w:lang w:val="en-GB"/>
              </w:rPr>
            </w:pPr>
            <w:r w:rsidRPr="00CE474D">
              <w:rPr>
                <w:b/>
                <w:sz w:val="20"/>
                <w:szCs w:val="20"/>
                <w:lang w:val="en-GB"/>
              </w:rPr>
              <w:t>(b)</w:t>
            </w:r>
          </w:p>
        </w:tc>
        <w:tc>
          <w:tcPr>
            <w:tcW w:w="732" w:type="pct"/>
          </w:tcPr>
          <w:p w:rsidR="00C574CB" w:rsidRPr="00CE474D" w:rsidRDefault="00C574CB" w:rsidP="004A20D6">
            <w:pPr>
              <w:spacing w:before="120" w:after="80"/>
              <w:ind w:right="-108"/>
              <w:jc w:val="center"/>
              <w:rPr>
                <w:b/>
                <w:sz w:val="20"/>
                <w:szCs w:val="20"/>
                <w:lang w:val="en-GB"/>
              </w:rPr>
            </w:pPr>
            <w:r w:rsidRPr="00CE474D">
              <w:rPr>
                <w:b/>
                <w:sz w:val="20"/>
                <w:szCs w:val="20"/>
                <w:lang w:val="en-GB"/>
              </w:rPr>
              <w:t xml:space="preserve">Total ($) </w:t>
            </w:r>
          </w:p>
          <w:p w:rsidR="00C574CB" w:rsidRPr="00CE474D" w:rsidRDefault="00C574CB" w:rsidP="004A20D6">
            <w:pPr>
              <w:spacing w:before="120" w:after="80"/>
              <w:ind w:right="-108"/>
              <w:jc w:val="center"/>
              <w:rPr>
                <w:b/>
                <w:sz w:val="20"/>
                <w:szCs w:val="20"/>
                <w:lang w:val="en-GB"/>
              </w:rPr>
            </w:pPr>
            <w:r w:rsidRPr="00CE474D">
              <w:rPr>
                <w:b/>
                <w:sz w:val="20"/>
                <w:szCs w:val="20"/>
                <w:lang w:val="en-GB"/>
              </w:rPr>
              <w:t>c=</w:t>
            </w:r>
            <w:proofErr w:type="spellStart"/>
            <w:r w:rsidRPr="00CE474D">
              <w:rPr>
                <w:b/>
                <w:sz w:val="20"/>
                <w:szCs w:val="20"/>
                <w:lang w:val="en-GB"/>
              </w:rPr>
              <w:t>a+b</w:t>
            </w:r>
            <w:proofErr w:type="spellEnd"/>
          </w:p>
        </w:tc>
      </w:tr>
      <w:tr w:rsidR="00C574CB" w:rsidRPr="00CE474D" w:rsidTr="00F6300D">
        <w:trPr>
          <w:trHeight w:val="253"/>
        </w:trPr>
        <w:tc>
          <w:tcPr>
            <w:tcW w:w="601" w:type="pct"/>
            <w:shd w:val="clear" w:color="auto" w:fill="auto"/>
          </w:tcPr>
          <w:p w:rsidR="00C574CB" w:rsidRPr="00CE474D" w:rsidRDefault="00DF788B" w:rsidP="004A20D6">
            <w:pPr>
              <w:rPr>
                <w:sz w:val="20"/>
                <w:szCs w:val="20"/>
                <w:lang w:val="en-GB"/>
              </w:rPr>
            </w:pPr>
            <w:r w:rsidRPr="00CE474D">
              <w:rPr>
                <w:sz w:val="20"/>
                <w:szCs w:val="20"/>
                <w:lang w:val="en-GB"/>
              </w:rPr>
              <w:t>GEFTF</w:t>
            </w:r>
          </w:p>
        </w:tc>
        <w:tc>
          <w:tcPr>
            <w:tcW w:w="595" w:type="pct"/>
          </w:tcPr>
          <w:p w:rsidR="00C574CB" w:rsidRPr="00CE474D" w:rsidRDefault="00DF788B" w:rsidP="004A20D6">
            <w:pPr>
              <w:rPr>
                <w:sz w:val="20"/>
                <w:szCs w:val="20"/>
                <w:lang w:val="en-GB"/>
              </w:rPr>
            </w:pPr>
            <w:r w:rsidRPr="00CE474D">
              <w:rPr>
                <w:sz w:val="20"/>
                <w:szCs w:val="20"/>
                <w:lang w:val="en-GB"/>
              </w:rPr>
              <w:t>FAO</w:t>
            </w:r>
          </w:p>
        </w:tc>
        <w:tc>
          <w:tcPr>
            <w:tcW w:w="863" w:type="pct"/>
            <w:shd w:val="clear" w:color="auto" w:fill="auto"/>
          </w:tcPr>
          <w:p w:rsidR="00C574CB" w:rsidRPr="00CE474D" w:rsidRDefault="00DF788B" w:rsidP="004A20D6">
            <w:pPr>
              <w:rPr>
                <w:sz w:val="20"/>
                <w:szCs w:val="20"/>
                <w:lang w:val="en-GB"/>
              </w:rPr>
            </w:pPr>
            <w:r w:rsidRPr="00CE474D">
              <w:rPr>
                <w:sz w:val="20"/>
                <w:szCs w:val="20"/>
                <w:lang w:val="en-GB"/>
              </w:rPr>
              <w:t>BD</w:t>
            </w:r>
          </w:p>
        </w:tc>
        <w:tc>
          <w:tcPr>
            <w:tcW w:w="737" w:type="pct"/>
            <w:shd w:val="clear" w:color="auto" w:fill="auto"/>
          </w:tcPr>
          <w:p w:rsidR="00C574CB" w:rsidRPr="00CE474D" w:rsidRDefault="00DF788B" w:rsidP="004A20D6">
            <w:pPr>
              <w:rPr>
                <w:sz w:val="20"/>
                <w:szCs w:val="20"/>
                <w:lang w:val="en-GB"/>
              </w:rPr>
            </w:pPr>
            <w:r w:rsidRPr="00CE474D">
              <w:rPr>
                <w:sz w:val="20"/>
                <w:szCs w:val="20"/>
                <w:lang w:val="en-GB"/>
              </w:rPr>
              <w:t>Sri Lanka</w:t>
            </w:r>
          </w:p>
        </w:tc>
        <w:tc>
          <w:tcPr>
            <w:tcW w:w="737" w:type="pct"/>
          </w:tcPr>
          <w:p w:rsidR="00C574CB" w:rsidRPr="00CE474D" w:rsidRDefault="00DF788B" w:rsidP="00CE7A91">
            <w:pPr>
              <w:jc w:val="right"/>
              <w:rPr>
                <w:sz w:val="20"/>
                <w:szCs w:val="20"/>
                <w:lang w:val="en-GB"/>
              </w:rPr>
            </w:pPr>
            <w:r w:rsidRPr="00CE474D">
              <w:rPr>
                <w:sz w:val="20"/>
                <w:szCs w:val="20"/>
                <w:lang w:val="en-GB"/>
              </w:rPr>
              <w:t>100,000</w:t>
            </w:r>
          </w:p>
        </w:tc>
        <w:tc>
          <w:tcPr>
            <w:tcW w:w="736" w:type="pct"/>
          </w:tcPr>
          <w:p w:rsidR="00C574CB" w:rsidRPr="00CE474D" w:rsidRDefault="00DF788B" w:rsidP="00CE7A91">
            <w:pPr>
              <w:jc w:val="right"/>
              <w:rPr>
                <w:sz w:val="20"/>
                <w:szCs w:val="20"/>
                <w:lang w:val="en-GB"/>
              </w:rPr>
            </w:pPr>
            <w:r w:rsidRPr="00CE474D">
              <w:rPr>
                <w:sz w:val="20"/>
                <w:szCs w:val="20"/>
                <w:lang w:val="en-GB"/>
              </w:rPr>
              <w:t>9,500</w:t>
            </w:r>
          </w:p>
        </w:tc>
        <w:tc>
          <w:tcPr>
            <w:tcW w:w="732" w:type="pct"/>
          </w:tcPr>
          <w:p w:rsidR="00C574CB" w:rsidRPr="00CE474D" w:rsidRDefault="00DF788B" w:rsidP="00CE7A91">
            <w:pPr>
              <w:jc w:val="right"/>
              <w:rPr>
                <w:sz w:val="20"/>
                <w:szCs w:val="20"/>
                <w:lang w:val="en-GB"/>
              </w:rPr>
            </w:pPr>
            <w:r w:rsidRPr="00CE474D">
              <w:rPr>
                <w:sz w:val="20"/>
                <w:szCs w:val="20"/>
                <w:lang w:val="en-GB"/>
              </w:rPr>
              <w:t>109,500</w:t>
            </w:r>
          </w:p>
        </w:tc>
      </w:tr>
      <w:tr w:rsidR="00C574CB" w:rsidRPr="00CE474D" w:rsidTr="00F6300D">
        <w:trPr>
          <w:trHeight w:val="253"/>
        </w:trPr>
        <w:tc>
          <w:tcPr>
            <w:tcW w:w="601" w:type="pct"/>
            <w:shd w:val="clear" w:color="auto" w:fill="auto"/>
          </w:tcPr>
          <w:p w:rsidR="00C574CB" w:rsidRPr="00CE474D" w:rsidRDefault="00C574CB" w:rsidP="004A20D6">
            <w:pPr>
              <w:rPr>
                <w:sz w:val="20"/>
                <w:szCs w:val="20"/>
                <w:lang w:val="en-GB"/>
              </w:rPr>
            </w:pPr>
          </w:p>
        </w:tc>
        <w:tc>
          <w:tcPr>
            <w:tcW w:w="595" w:type="pct"/>
          </w:tcPr>
          <w:p w:rsidR="00C574CB" w:rsidRPr="00CE474D" w:rsidRDefault="00C574CB" w:rsidP="004A20D6">
            <w:pPr>
              <w:rPr>
                <w:bCs/>
                <w:smallCaps/>
                <w:sz w:val="20"/>
                <w:szCs w:val="20"/>
                <w:lang w:val="en-GB"/>
              </w:rPr>
            </w:pPr>
          </w:p>
        </w:tc>
        <w:tc>
          <w:tcPr>
            <w:tcW w:w="863" w:type="pct"/>
            <w:shd w:val="clear" w:color="auto" w:fill="auto"/>
          </w:tcPr>
          <w:p w:rsidR="00C574CB" w:rsidRPr="00CE474D" w:rsidRDefault="00C574CB" w:rsidP="004A20D6">
            <w:pPr>
              <w:rPr>
                <w:sz w:val="20"/>
                <w:szCs w:val="20"/>
                <w:lang w:val="en-GB"/>
              </w:rPr>
            </w:pPr>
          </w:p>
        </w:tc>
        <w:tc>
          <w:tcPr>
            <w:tcW w:w="737" w:type="pct"/>
            <w:shd w:val="clear" w:color="auto" w:fill="auto"/>
          </w:tcPr>
          <w:p w:rsidR="00C574CB" w:rsidRPr="00CE474D" w:rsidRDefault="00C574CB" w:rsidP="004A20D6">
            <w:pPr>
              <w:rPr>
                <w:sz w:val="20"/>
                <w:szCs w:val="20"/>
                <w:lang w:val="en-GB"/>
              </w:rPr>
            </w:pPr>
          </w:p>
        </w:tc>
        <w:tc>
          <w:tcPr>
            <w:tcW w:w="737" w:type="pct"/>
          </w:tcPr>
          <w:p w:rsidR="00C574CB" w:rsidRPr="00CE474D" w:rsidRDefault="00C574CB" w:rsidP="004A20D6">
            <w:pPr>
              <w:rPr>
                <w:sz w:val="20"/>
                <w:szCs w:val="20"/>
                <w:lang w:val="en-GB"/>
              </w:rPr>
            </w:pPr>
          </w:p>
        </w:tc>
        <w:tc>
          <w:tcPr>
            <w:tcW w:w="736" w:type="pct"/>
          </w:tcPr>
          <w:p w:rsidR="00C574CB" w:rsidRPr="00CE474D" w:rsidRDefault="00C574CB" w:rsidP="004A20D6">
            <w:pPr>
              <w:rPr>
                <w:sz w:val="20"/>
                <w:szCs w:val="20"/>
                <w:lang w:val="en-GB"/>
              </w:rPr>
            </w:pPr>
          </w:p>
        </w:tc>
        <w:tc>
          <w:tcPr>
            <w:tcW w:w="732" w:type="pct"/>
          </w:tcPr>
          <w:p w:rsidR="00C574CB" w:rsidRPr="00CE474D" w:rsidRDefault="00C574CB" w:rsidP="004A20D6">
            <w:pPr>
              <w:rPr>
                <w:sz w:val="20"/>
                <w:szCs w:val="20"/>
                <w:lang w:val="en-GB"/>
              </w:rPr>
            </w:pPr>
          </w:p>
        </w:tc>
      </w:tr>
      <w:tr w:rsidR="00C574CB" w:rsidRPr="00CE474D" w:rsidTr="00F6300D">
        <w:trPr>
          <w:trHeight w:val="253"/>
        </w:trPr>
        <w:tc>
          <w:tcPr>
            <w:tcW w:w="2796" w:type="pct"/>
            <w:gridSpan w:val="4"/>
            <w:tcBorders>
              <w:top w:val="double" w:sz="4" w:space="0" w:color="auto"/>
            </w:tcBorders>
          </w:tcPr>
          <w:p w:rsidR="00C574CB" w:rsidRPr="00CE474D" w:rsidRDefault="00C574CB" w:rsidP="004A20D6">
            <w:pPr>
              <w:rPr>
                <w:sz w:val="20"/>
                <w:szCs w:val="20"/>
                <w:lang w:val="en-GB"/>
              </w:rPr>
            </w:pPr>
            <w:r w:rsidRPr="00CE474D">
              <w:rPr>
                <w:b/>
                <w:sz w:val="20"/>
                <w:szCs w:val="20"/>
                <w:lang w:val="en-GB"/>
              </w:rPr>
              <w:t>Total Grant Resources</w:t>
            </w:r>
          </w:p>
        </w:tc>
        <w:tc>
          <w:tcPr>
            <w:tcW w:w="737" w:type="pct"/>
            <w:tcBorders>
              <w:top w:val="double" w:sz="4" w:space="0" w:color="auto"/>
            </w:tcBorders>
          </w:tcPr>
          <w:p w:rsidR="00C574CB" w:rsidRPr="00CE474D" w:rsidRDefault="00C574CB" w:rsidP="004A20D6">
            <w:pPr>
              <w:rPr>
                <w:b/>
                <w:sz w:val="20"/>
                <w:szCs w:val="20"/>
                <w:lang w:val="en-GB"/>
              </w:rPr>
            </w:pPr>
          </w:p>
        </w:tc>
        <w:tc>
          <w:tcPr>
            <w:tcW w:w="736" w:type="pct"/>
            <w:tcBorders>
              <w:top w:val="double" w:sz="4" w:space="0" w:color="auto"/>
            </w:tcBorders>
          </w:tcPr>
          <w:p w:rsidR="00C574CB" w:rsidRPr="00CE474D" w:rsidRDefault="00C574CB" w:rsidP="004A20D6">
            <w:pPr>
              <w:rPr>
                <w:b/>
                <w:sz w:val="20"/>
                <w:szCs w:val="20"/>
                <w:lang w:val="en-GB"/>
              </w:rPr>
            </w:pPr>
          </w:p>
        </w:tc>
        <w:tc>
          <w:tcPr>
            <w:tcW w:w="732" w:type="pct"/>
            <w:tcBorders>
              <w:top w:val="double" w:sz="4" w:space="0" w:color="auto"/>
            </w:tcBorders>
          </w:tcPr>
          <w:p w:rsidR="00C574CB" w:rsidRPr="00CE474D" w:rsidRDefault="00C574CB" w:rsidP="004A20D6">
            <w:pPr>
              <w:rPr>
                <w:b/>
                <w:sz w:val="20"/>
                <w:szCs w:val="20"/>
                <w:lang w:val="en-GB"/>
              </w:rPr>
            </w:pPr>
          </w:p>
        </w:tc>
      </w:tr>
    </w:tbl>
    <w:p w:rsidR="001A04CA" w:rsidRPr="00CE474D" w:rsidRDefault="008A1263" w:rsidP="00C574CB">
      <w:pPr>
        <w:pStyle w:val="Footer"/>
        <w:tabs>
          <w:tab w:val="clear" w:pos="4320"/>
          <w:tab w:val="clear" w:pos="8640"/>
        </w:tabs>
        <w:ind w:left="-90"/>
        <w:rPr>
          <w:sz w:val="18"/>
          <w:szCs w:val="18"/>
          <w:lang w:val="en-GB"/>
        </w:rPr>
      </w:pPr>
      <w:r w:rsidRPr="00CE474D">
        <w:rPr>
          <w:b/>
          <w:caps/>
          <w:sz w:val="22"/>
          <w:u w:val="single"/>
          <w:lang w:val="en-GB"/>
        </w:rPr>
        <w:br w:type="page"/>
      </w:r>
      <w:r w:rsidR="00E514B7" w:rsidRPr="00CE474D">
        <w:rPr>
          <w:b/>
          <w:caps/>
          <w:sz w:val="22"/>
          <w:u w:val="single"/>
          <w:lang w:val="en-GB"/>
        </w:rPr>
        <w:lastRenderedPageBreak/>
        <w:t xml:space="preserve">part ii:  </w:t>
      </w:r>
      <w:r w:rsidR="0092684A" w:rsidRPr="00CE474D">
        <w:rPr>
          <w:b/>
          <w:caps/>
          <w:sz w:val="22"/>
          <w:u w:val="single"/>
          <w:lang w:val="en-GB"/>
        </w:rPr>
        <w:t>project JustiFication</w:t>
      </w:r>
      <w:r w:rsidR="00C574CB" w:rsidRPr="00CE474D">
        <w:rPr>
          <w:rStyle w:val="FootnoteReference"/>
          <w:b/>
          <w:caps/>
          <w:sz w:val="22"/>
          <w:u w:val="single"/>
          <w:lang w:val="en-GB"/>
        </w:rPr>
        <w:footnoteReference w:id="7"/>
      </w:r>
    </w:p>
    <w:p w:rsidR="003A62EA" w:rsidRPr="00CE474D" w:rsidRDefault="003A62EA" w:rsidP="00343D43">
      <w:pPr>
        <w:pStyle w:val="Footer"/>
        <w:rPr>
          <w:b/>
          <w:caps/>
          <w:sz w:val="22"/>
          <w:u w:val="single"/>
          <w:lang w:val="en-GB"/>
        </w:rPr>
      </w:pPr>
    </w:p>
    <w:p w:rsidR="003A62EA" w:rsidRPr="00CE474D" w:rsidRDefault="00C574CB" w:rsidP="00A07CC9">
      <w:pPr>
        <w:numPr>
          <w:ilvl w:val="0"/>
          <w:numId w:val="2"/>
        </w:numPr>
        <w:spacing w:after="80"/>
        <w:rPr>
          <w:sz w:val="22"/>
          <w:szCs w:val="22"/>
          <w:lang w:val="en-GB"/>
        </w:rPr>
      </w:pPr>
      <w:r w:rsidRPr="00CE474D">
        <w:rPr>
          <w:b/>
          <w:smallCaps/>
          <w:sz w:val="22"/>
          <w:szCs w:val="22"/>
          <w:lang w:val="en-GB"/>
        </w:rPr>
        <w:t>Project Overview</w:t>
      </w:r>
    </w:p>
    <w:p w:rsidR="00C574CB" w:rsidRPr="00CE474D" w:rsidRDefault="003A62EA" w:rsidP="002E3A75">
      <w:pPr>
        <w:jc w:val="both"/>
        <w:rPr>
          <w:sz w:val="22"/>
          <w:szCs w:val="22"/>
          <w:lang w:val="en-GB"/>
        </w:rPr>
      </w:pPr>
      <w:r w:rsidRPr="00CE474D">
        <w:rPr>
          <w:sz w:val="22"/>
          <w:szCs w:val="22"/>
          <w:lang w:val="en-GB"/>
        </w:rPr>
        <w:t xml:space="preserve">A.1. </w:t>
      </w:r>
      <w:r w:rsidR="00C574CB" w:rsidRPr="00CE474D">
        <w:rPr>
          <w:sz w:val="22"/>
          <w:szCs w:val="22"/>
          <w:lang w:val="en-GB"/>
        </w:rPr>
        <w:t xml:space="preserve">Project description. Briefly describe the project, including: 1) the global environmental problems, root causes and barriers that need to be addressed; 2) baseline scenario and any associates baseline projects; 3) the proposed alternative scenario, with a brief description of expected outcomes and components and the project; 4) incremental cost reasoning and expected </w:t>
      </w:r>
      <w:r w:rsidR="000F1A0C" w:rsidRPr="00CE474D">
        <w:rPr>
          <w:sz w:val="22"/>
          <w:szCs w:val="22"/>
          <w:lang w:val="en-GB"/>
        </w:rPr>
        <w:t xml:space="preserve">contributions from the baseline, the GEFTF, LDCF/SCCF and co-financing; 5) </w:t>
      </w:r>
      <w:r w:rsidR="00C574CB" w:rsidRPr="00CE474D">
        <w:rPr>
          <w:sz w:val="22"/>
          <w:szCs w:val="22"/>
          <w:lang w:val="en-GB"/>
        </w:rPr>
        <w:t>global benefits (GEFTF, NPTF) and adaptation benefits (LDCF/SCCF); 6) innovativeness, sustainability and potential for scaling up.</w:t>
      </w:r>
    </w:p>
    <w:p w:rsidR="00C574CB" w:rsidRPr="00CE474D" w:rsidRDefault="00C574CB" w:rsidP="002E3A75">
      <w:pPr>
        <w:jc w:val="both"/>
        <w:rPr>
          <w:sz w:val="22"/>
          <w:szCs w:val="22"/>
          <w:lang w:val="en-GB"/>
        </w:rPr>
      </w:pPr>
    </w:p>
    <w:p w:rsidR="00916544" w:rsidRPr="00CE474D" w:rsidRDefault="00E128D4" w:rsidP="007E1D5C">
      <w:pPr>
        <w:jc w:val="both"/>
        <w:rPr>
          <w:color w:val="FF0000"/>
          <w:sz w:val="22"/>
          <w:szCs w:val="22"/>
          <w:lang w:val="en-GB"/>
        </w:rPr>
      </w:pPr>
      <w:r w:rsidRPr="00CE474D">
        <w:rPr>
          <w:b/>
          <w:bCs/>
          <w:sz w:val="22"/>
          <w:szCs w:val="22"/>
          <w:u w:val="single"/>
          <w:lang w:val="en-GB"/>
        </w:rPr>
        <w:t>Background:</w:t>
      </w:r>
      <w:r w:rsidRPr="00CE474D">
        <w:rPr>
          <w:sz w:val="22"/>
          <w:szCs w:val="22"/>
          <w:lang w:val="en-GB"/>
        </w:rPr>
        <w:t xml:space="preserve"> </w:t>
      </w:r>
    </w:p>
    <w:p w:rsidR="00C91CE0" w:rsidRPr="00CE474D" w:rsidRDefault="00F80C95" w:rsidP="00D3520E">
      <w:pPr>
        <w:pStyle w:val="ListParagraph"/>
        <w:numPr>
          <w:ilvl w:val="0"/>
          <w:numId w:val="7"/>
        </w:numPr>
        <w:tabs>
          <w:tab w:val="left" w:pos="284"/>
        </w:tabs>
        <w:autoSpaceDE w:val="0"/>
        <w:autoSpaceDN w:val="0"/>
        <w:adjustRightInd w:val="0"/>
        <w:ind w:left="0" w:firstLine="0"/>
        <w:contextualSpacing w:val="0"/>
        <w:jc w:val="both"/>
        <w:rPr>
          <w:color w:val="FF0000"/>
          <w:sz w:val="22"/>
          <w:szCs w:val="22"/>
          <w:lang w:val="en-GB"/>
        </w:rPr>
      </w:pPr>
      <w:r w:rsidRPr="00CE474D">
        <w:rPr>
          <w:sz w:val="22"/>
          <w:szCs w:val="22"/>
          <w:lang w:val="en-GB"/>
        </w:rPr>
        <w:t xml:space="preserve">Sri Lanka possesses a very rich wealth of biological diversity, reportedly the richest per unit area of land in the Asian region. Sri Lanka’s unique biodiversity has a very high global significance. It has been classified by Conservation International (CI) as one of the “biodiversity hot spots” together with the Western Ghats in India based on the number of endemic plants and vertebrates. </w:t>
      </w:r>
      <w:r w:rsidRPr="00CE474D">
        <w:rPr>
          <w:sz w:val="22"/>
          <w:szCs w:val="22"/>
          <w:lang w:val="en-GB" w:bidi="si-LK"/>
        </w:rPr>
        <w:t xml:space="preserve">Sri Lanka has several distinct climatic zones, each with their characteristic forests. They include rainforests, </w:t>
      </w:r>
      <w:r w:rsidR="00033F9A" w:rsidRPr="00CE474D">
        <w:rPr>
          <w:sz w:val="22"/>
          <w:szCs w:val="22"/>
          <w:lang w:val="en-GB" w:bidi="si-LK"/>
        </w:rPr>
        <w:t xml:space="preserve">montane </w:t>
      </w:r>
      <w:r w:rsidRPr="00CE474D">
        <w:rPr>
          <w:sz w:val="22"/>
          <w:szCs w:val="22"/>
          <w:lang w:val="en-GB" w:bidi="si-LK"/>
        </w:rPr>
        <w:t>cloud forests, dry zone monsoon forests and arid thorn scrub forests. Sri Lanka’s wetlands are also diverse, comprising 103 major rivers with their associated marshes and about 12,000 irrigation tanks that harbour wetland species. Being an island, the country has a rich marine and coastal biodiversity along its 1,620 km coastline including coral reefs, mangroves, sea grass beds, salt marsh vegetation, sand dunes and beaches.</w:t>
      </w:r>
      <w:r w:rsidR="00775CE8" w:rsidRPr="00CE474D">
        <w:rPr>
          <w:sz w:val="22"/>
          <w:szCs w:val="22"/>
          <w:lang w:val="en-GB" w:bidi="si-LK"/>
        </w:rPr>
        <w:t xml:space="preserve"> </w:t>
      </w:r>
      <w:r w:rsidR="008D34F9" w:rsidRPr="00CE474D">
        <w:rPr>
          <w:sz w:val="22"/>
          <w:szCs w:val="22"/>
          <w:lang w:val="en-GB"/>
        </w:rPr>
        <w:t xml:space="preserve">The conservation and sustainable use of biological diversity is of special significance to Sri Lanka </w:t>
      </w:r>
      <w:r w:rsidR="00D3520E" w:rsidRPr="00CE474D">
        <w:rPr>
          <w:sz w:val="22"/>
          <w:szCs w:val="22"/>
          <w:lang w:val="en-GB"/>
        </w:rPr>
        <w:t xml:space="preserve">because of its </w:t>
      </w:r>
      <w:r w:rsidR="008D34F9" w:rsidRPr="00CE474D">
        <w:rPr>
          <w:sz w:val="22"/>
          <w:szCs w:val="22"/>
          <w:lang w:val="en-GB"/>
        </w:rPr>
        <w:t xml:space="preserve">predominantly agriculture based economy and the high dependence on </w:t>
      </w:r>
      <w:r w:rsidR="00D3520E" w:rsidRPr="00CE474D">
        <w:rPr>
          <w:sz w:val="22"/>
          <w:szCs w:val="22"/>
          <w:lang w:val="en-GB"/>
        </w:rPr>
        <w:t xml:space="preserve">agricultural biodiversity including </w:t>
      </w:r>
      <w:r w:rsidR="008D34F9" w:rsidRPr="00CE474D">
        <w:rPr>
          <w:sz w:val="22"/>
          <w:szCs w:val="22"/>
          <w:lang w:val="en-GB"/>
        </w:rPr>
        <w:t>many plant species for food, medicines and domestic products</w:t>
      </w:r>
      <w:r w:rsidR="00D3520E" w:rsidRPr="00CE474D">
        <w:rPr>
          <w:sz w:val="22"/>
          <w:szCs w:val="22"/>
          <w:lang w:val="en-GB"/>
        </w:rPr>
        <w:t>.</w:t>
      </w:r>
    </w:p>
    <w:p w:rsidR="00C91CE0" w:rsidRPr="00CE474D" w:rsidRDefault="00C91CE0" w:rsidP="00D3520E">
      <w:pPr>
        <w:pStyle w:val="ListParagraph"/>
        <w:ind w:left="0"/>
        <w:rPr>
          <w:b/>
          <w:bCs/>
          <w:sz w:val="22"/>
          <w:szCs w:val="22"/>
          <w:u w:val="single"/>
          <w:lang w:val="en-GB"/>
        </w:rPr>
      </w:pPr>
    </w:p>
    <w:p w:rsidR="00C91CE0" w:rsidRPr="00CE474D" w:rsidRDefault="007E1D5C" w:rsidP="007E1D5C">
      <w:pPr>
        <w:pStyle w:val="ListParagraph"/>
        <w:tabs>
          <w:tab w:val="left" w:pos="284"/>
        </w:tabs>
        <w:autoSpaceDE w:val="0"/>
        <w:autoSpaceDN w:val="0"/>
        <w:adjustRightInd w:val="0"/>
        <w:ind w:left="0"/>
        <w:contextualSpacing w:val="0"/>
        <w:jc w:val="both"/>
        <w:rPr>
          <w:sz w:val="22"/>
          <w:szCs w:val="22"/>
          <w:lang w:val="en-GB"/>
        </w:rPr>
      </w:pPr>
      <w:r w:rsidRPr="00CE474D">
        <w:rPr>
          <w:b/>
          <w:bCs/>
          <w:sz w:val="22"/>
          <w:szCs w:val="22"/>
          <w:u w:val="single"/>
          <w:lang w:val="en-GB"/>
        </w:rPr>
        <w:t>T</w:t>
      </w:r>
      <w:r w:rsidR="00836F91" w:rsidRPr="00CE474D">
        <w:rPr>
          <w:b/>
          <w:bCs/>
          <w:sz w:val="22"/>
          <w:szCs w:val="22"/>
          <w:u w:val="single"/>
          <w:lang w:val="en-GB"/>
        </w:rPr>
        <w:t>hreats</w:t>
      </w:r>
      <w:r w:rsidRPr="00CE474D">
        <w:rPr>
          <w:b/>
          <w:bCs/>
          <w:sz w:val="22"/>
          <w:szCs w:val="22"/>
          <w:u w:val="single"/>
          <w:lang w:val="en-GB"/>
        </w:rPr>
        <w:t>:</w:t>
      </w:r>
    </w:p>
    <w:p w:rsidR="009A2EA8" w:rsidRPr="00CE474D" w:rsidRDefault="00797445" w:rsidP="009A2EA8">
      <w:pPr>
        <w:pStyle w:val="ListParagraph"/>
        <w:numPr>
          <w:ilvl w:val="0"/>
          <w:numId w:val="7"/>
        </w:numPr>
        <w:tabs>
          <w:tab w:val="left" w:pos="284"/>
        </w:tabs>
        <w:autoSpaceDE w:val="0"/>
        <w:autoSpaceDN w:val="0"/>
        <w:adjustRightInd w:val="0"/>
        <w:ind w:left="0" w:firstLine="0"/>
        <w:contextualSpacing w:val="0"/>
        <w:jc w:val="both"/>
        <w:rPr>
          <w:sz w:val="22"/>
          <w:szCs w:val="22"/>
          <w:lang w:val="en-GB"/>
        </w:rPr>
      </w:pPr>
      <w:r w:rsidRPr="00CE474D">
        <w:rPr>
          <w:sz w:val="22"/>
          <w:szCs w:val="22"/>
        </w:rPr>
        <w:t xml:space="preserve">Sri Lanka has identified </w:t>
      </w:r>
      <w:r w:rsidR="007D287E" w:rsidRPr="00CE474D">
        <w:rPr>
          <w:sz w:val="22"/>
          <w:szCs w:val="22"/>
        </w:rPr>
        <w:t xml:space="preserve">the promotion of </w:t>
      </w:r>
      <w:r w:rsidRPr="00CE474D">
        <w:rPr>
          <w:sz w:val="22"/>
          <w:szCs w:val="22"/>
        </w:rPr>
        <w:t>biotechnology as one of its national priorities in agriculture</w:t>
      </w:r>
      <w:r w:rsidR="00251386" w:rsidRPr="00CE474D">
        <w:rPr>
          <w:sz w:val="22"/>
          <w:szCs w:val="22"/>
        </w:rPr>
        <w:t xml:space="preserve"> and formulated </w:t>
      </w:r>
      <w:r w:rsidR="00251386" w:rsidRPr="00CE474D">
        <w:rPr>
          <w:sz w:val="22"/>
          <w:szCs w:val="22"/>
          <w:lang w:val="en-GB"/>
        </w:rPr>
        <w:t xml:space="preserve">National Biotechnology Policy </w:t>
      </w:r>
      <w:r w:rsidR="0022627E" w:rsidRPr="00CE474D">
        <w:rPr>
          <w:sz w:val="22"/>
          <w:szCs w:val="22"/>
          <w:lang w:val="en-GB"/>
        </w:rPr>
        <w:t xml:space="preserve">(NBP) </w:t>
      </w:r>
      <w:r w:rsidR="00251386" w:rsidRPr="00CE474D">
        <w:rPr>
          <w:sz w:val="22"/>
          <w:szCs w:val="22"/>
          <w:lang w:val="en-GB"/>
        </w:rPr>
        <w:t>in 2009 to harness the potential of biotechnology for economic development and for the improvement of quality of life of people.</w:t>
      </w:r>
      <w:r w:rsidR="00A44C6E" w:rsidRPr="00CE474D">
        <w:rPr>
          <w:sz w:val="22"/>
          <w:szCs w:val="22"/>
          <w:lang w:val="en-GB"/>
        </w:rPr>
        <w:t xml:space="preserve"> </w:t>
      </w:r>
      <w:r w:rsidR="00251386" w:rsidRPr="00CE474D">
        <w:rPr>
          <w:sz w:val="22"/>
          <w:szCs w:val="22"/>
        </w:rPr>
        <w:t xml:space="preserve">The </w:t>
      </w:r>
      <w:r w:rsidR="0022627E" w:rsidRPr="00CE474D">
        <w:rPr>
          <w:sz w:val="22"/>
          <w:szCs w:val="22"/>
        </w:rPr>
        <w:t>NBP</w:t>
      </w:r>
      <w:r w:rsidR="00251386" w:rsidRPr="00CE474D">
        <w:rPr>
          <w:sz w:val="22"/>
          <w:szCs w:val="22"/>
        </w:rPr>
        <w:t xml:space="preserve"> highlights the need for promotion of biotechnology </w:t>
      </w:r>
      <w:r w:rsidR="00DC117D" w:rsidRPr="00CE474D">
        <w:rPr>
          <w:sz w:val="22"/>
          <w:szCs w:val="22"/>
        </w:rPr>
        <w:t xml:space="preserve">and supports R&amp;D in various </w:t>
      </w:r>
      <w:r w:rsidR="00486359" w:rsidRPr="00CE474D">
        <w:rPr>
          <w:sz w:val="22"/>
          <w:szCs w:val="22"/>
        </w:rPr>
        <w:t>government</w:t>
      </w:r>
      <w:r w:rsidR="00DC117D" w:rsidRPr="00CE474D">
        <w:rPr>
          <w:sz w:val="22"/>
          <w:szCs w:val="22"/>
        </w:rPr>
        <w:t xml:space="preserve"> institutions to develop biotech products </w:t>
      </w:r>
      <w:r w:rsidR="00251386" w:rsidRPr="00CE474D">
        <w:rPr>
          <w:sz w:val="22"/>
          <w:szCs w:val="22"/>
        </w:rPr>
        <w:t xml:space="preserve">to </w:t>
      </w:r>
      <w:r w:rsidR="00A44C6E" w:rsidRPr="00CE474D">
        <w:rPr>
          <w:sz w:val="22"/>
          <w:szCs w:val="22"/>
        </w:rPr>
        <w:t>en</w:t>
      </w:r>
      <w:r w:rsidR="00251386" w:rsidRPr="00CE474D">
        <w:rPr>
          <w:sz w:val="22"/>
          <w:szCs w:val="22"/>
        </w:rPr>
        <w:t xml:space="preserve">hance food production, to </w:t>
      </w:r>
      <w:r w:rsidR="00A44C6E" w:rsidRPr="00CE474D">
        <w:rPr>
          <w:sz w:val="22"/>
          <w:szCs w:val="22"/>
        </w:rPr>
        <w:t>increase</w:t>
      </w:r>
      <w:r w:rsidR="00251386" w:rsidRPr="00CE474D">
        <w:rPr>
          <w:sz w:val="22"/>
          <w:szCs w:val="22"/>
        </w:rPr>
        <w:t xml:space="preserve"> opportunities for local industries</w:t>
      </w:r>
      <w:r w:rsidR="00A44C6E" w:rsidRPr="00CE474D">
        <w:rPr>
          <w:sz w:val="22"/>
          <w:szCs w:val="22"/>
        </w:rPr>
        <w:t xml:space="preserve"> and to use biodiversity</w:t>
      </w:r>
      <w:r w:rsidR="0022627E" w:rsidRPr="00CE474D">
        <w:rPr>
          <w:sz w:val="22"/>
          <w:szCs w:val="22"/>
        </w:rPr>
        <w:t xml:space="preserve"> in a sustainable manner</w:t>
      </w:r>
      <w:r w:rsidR="00A44C6E" w:rsidRPr="00CE474D">
        <w:rPr>
          <w:sz w:val="22"/>
          <w:szCs w:val="22"/>
        </w:rPr>
        <w:t>.</w:t>
      </w:r>
      <w:r w:rsidR="003911C7" w:rsidRPr="00CE474D">
        <w:rPr>
          <w:sz w:val="22"/>
          <w:szCs w:val="22"/>
        </w:rPr>
        <w:t xml:space="preserve"> </w:t>
      </w:r>
    </w:p>
    <w:p w:rsidR="009A2EA8" w:rsidRPr="00CE474D" w:rsidRDefault="009A2EA8" w:rsidP="009A2EA8">
      <w:pPr>
        <w:pStyle w:val="ListParagraph"/>
        <w:tabs>
          <w:tab w:val="left" w:pos="284"/>
        </w:tabs>
        <w:autoSpaceDE w:val="0"/>
        <w:autoSpaceDN w:val="0"/>
        <w:adjustRightInd w:val="0"/>
        <w:ind w:left="0"/>
        <w:contextualSpacing w:val="0"/>
        <w:jc w:val="both"/>
        <w:rPr>
          <w:sz w:val="22"/>
          <w:szCs w:val="22"/>
          <w:lang w:val="en-GB"/>
        </w:rPr>
      </w:pPr>
    </w:p>
    <w:p w:rsidR="009A2EA8" w:rsidRPr="00CE474D" w:rsidRDefault="009A2EA8" w:rsidP="009A2EA8">
      <w:pPr>
        <w:pStyle w:val="ListParagraph"/>
        <w:numPr>
          <w:ilvl w:val="0"/>
          <w:numId w:val="7"/>
        </w:numPr>
        <w:tabs>
          <w:tab w:val="left" w:pos="284"/>
        </w:tabs>
        <w:autoSpaceDE w:val="0"/>
        <w:autoSpaceDN w:val="0"/>
        <w:adjustRightInd w:val="0"/>
        <w:ind w:left="0" w:firstLine="0"/>
        <w:contextualSpacing w:val="0"/>
        <w:jc w:val="both"/>
        <w:rPr>
          <w:sz w:val="22"/>
          <w:szCs w:val="22"/>
          <w:lang w:val="en-GB"/>
        </w:rPr>
      </w:pPr>
      <w:r w:rsidRPr="00CE474D">
        <w:rPr>
          <w:sz w:val="22"/>
          <w:szCs w:val="22"/>
          <w:lang w:val="en-GB"/>
        </w:rPr>
        <w:t xml:space="preserve">Production and global trade of </w:t>
      </w:r>
      <w:r w:rsidR="00B57D33" w:rsidRPr="00CE474D">
        <w:rPr>
          <w:sz w:val="22"/>
          <w:szCs w:val="22"/>
          <w:lang w:val="en-GB"/>
        </w:rPr>
        <w:t>living modified organisms (</w:t>
      </w:r>
      <w:r w:rsidRPr="00CE474D">
        <w:rPr>
          <w:sz w:val="22"/>
          <w:szCs w:val="22"/>
          <w:lang w:val="en-GB"/>
        </w:rPr>
        <w:t>LMOs</w:t>
      </w:r>
      <w:r w:rsidR="00B57D33" w:rsidRPr="00CE474D">
        <w:rPr>
          <w:sz w:val="22"/>
          <w:szCs w:val="22"/>
          <w:lang w:val="en-GB"/>
        </w:rPr>
        <w:t>)</w:t>
      </w:r>
      <w:r w:rsidRPr="00CE474D">
        <w:rPr>
          <w:sz w:val="22"/>
          <w:szCs w:val="22"/>
          <w:lang w:val="en-GB"/>
        </w:rPr>
        <w:t xml:space="preserve"> are also rapidly increasing. Sri Lanka's food security and local industry needs require importing some of these LMOs for direct consumption and for propagation under local condition.</w:t>
      </w:r>
    </w:p>
    <w:p w:rsidR="009A2EA8" w:rsidRPr="00CE474D" w:rsidRDefault="009A2EA8" w:rsidP="009A2EA8">
      <w:pPr>
        <w:pStyle w:val="ListParagraph"/>
        <w:rPr>
          <w:sz w:val="22"/>
          <w:szCs w:val="22"/>
        </w:rPr>
      </w:pPr>
    </w:p>
    <w:p w:rsidR="00DC117D" w:rsidRPr="00CE474D" w:rsidRDefault="0022627E" w:rsidP="009A2EA8">
      <w:pPr>
        <w:pStyle w:val="ListParagraph"/>
        <w:numPr>
          <w:ilvl w:val="0"/>
          <w:numId w:val="7"/>
        </w:numPr>
        <w:tabs>
          <w:tab w:val="left" w:pos="284"/>
        </w:tabs>
        <w:autoSpaceDE w:val="0"/>
        <w:autoSpaceDN w:val="0"/>
        <w:adjustRightInd w:val="0"/>
        <w:ind w:left="0" w:firstLine="0"/>
        <w:contextualSpacing w:val="0"/>
        <w:jc w:val="both"/>
        <w:rPr>
          <w:sz w:val="22"/>
          <w:szCs w:val="22"/>
          <w:lang w:val="en-GB"/>
        </w:rPr>
      </w:pPr>
      <w:r w:rsidRPr="00CE474D">
        <w:rPr>
          <w:sz w:val="22"/>
          <w:szCs w:val="22"/>
        </w:rPr>
        <w:t xml:space="preserve">It is recognized, </w:t>
      </w:r>
      <w:r w:rsidR="00A44C6E" w:rsidRPr="00CE474D">
        <w:rPr>
          <w:sz w:val="22"/>
          <w:szCs w:val="22"/>
          <w:lang w:val="en-GB"/>
        </w:rPr>
        <w:t>however</w:t>
      </w:r>
      <w:r w:rsidRPr="00CE474D">
        <w:rPr>
          <w:sz w:val="22"/>
          <w:szCs w:val="22"/>
          <w:lang w:val="en-GB"/>
        </w:rPr>
        <w:t>,</w:t>
      </w:r>
      <w:r w:rsidR="005305E9" w:rsidRPr="00CE474D">
        <w:rPr>
          <w:sz w:val="22"/>
          <w:szCs w:val="22"/>
          <w:lang w:val="en-GB"/>
        </w:rPr>
        <w:t xml:space="preserve"> </w:t>
      </w:r>
      <w:r w:rsidRPr="00CE474D">
        <w:rPr>
          <w:sz w:val="22"/>
          <w:szCs w:val="22"/>
          <w:lang w:val="en-GB"/>
        </w:rPr>
        <w:t xml:space="preserve">that modern biotechnology, </w:t>
      </w:r>
      <w:r w:rsidR="00BC61E9" w:rsidRPr="00CE474D">
        <w:rPr>
          <w:sz w:val="22"/>
          <w:szCs w:val="22"/>
          <w:lang w:val="en-GB"/>
        </w:rPr>
        <w:t xml:space="preserve">in particular </w:t>
      </w:r>
      <w:r w:rsidR="00D02C1D" w:rsidRPr="00CE474D">
        <w:rPr>
          <w:sz w:val="22"/>
          <w:szCs w:val="22"/>
          <w:lang w:val="en-GB"/>
        </w:rPr>
        <w:t xml:space="preserve">genetic engineering, </w:t>
      </w:r>
      <w:r w:rsidR="005305E9" w:rsidRPr="00CE474D">
        <w:rPr>
          <w:sz w:val="22"/>
          <w:szCs w:val="22"/>
          <w:lang w:val="en-GB"/>
        </w:rPr>
        <w:t xml:space="preserve">should be developed and used with adequate safety measures for the </w:t>
      </w:r>
      <w:r w:rsidR="00037973" w:rsidRPr="00CE474D">
        <w:rPr>
          <w:sz w:val="22"/>
          <w:szCs w:val="22"/>
          <w:lang w:val="en-GB"/>
        </w:rPr>
        <w:t xml:space="preserve">protection of </w:t>
      </w:r>
      <w:r w:rsidR="005305E9" w:rsidRPr="00CE474D">
        <w:rPr>
          <w:sz w:val="22"/>
          <w:szCs w:val="22"/>
          <w:lang w:val="en-GB"/>
        </w:rPr>
        <w:t>environment</w:t>
      </w:r>
      <w:r w:rsidR="00836F91" w:rsidRPr="00CE474D">
        <w:rPr>
          <w:sz w:val="22"/>
          <w:szCs w:val="22"/>
          <w:lang w:val="en-GB"/>
        </w:rPr>
        <w:t>, biodiversity</w:t>
      </w:r>
      <w:r w:rsidR="005305E9" w:rsidRPr="00CE474D">
        <w:rPr>
          <w:sz w:val="22"/>
          <w:szCs w:val="22"/>
          <w:lang w:val="en-GB"/>
        </w:rPr>
        <w:t xml:space="preserve"> and human health</w:t>
      </w:r>
      <w:r w:rsidR="002B3BA4" w:rsidRPr="00CE474D">
        <w:rPr>
          <w:sz w:val="22"/>
          <w:szCs w:val="22"/>
          <w:lang w:val="en-GB"/>
        </w:rPr>
        <w:t xml:space="preserve"> since m</w:t>
      </w:r>
      <w:r w:rsidR="002C4C38" w:rsidRPr="00CE474D">
        <w:rPr>
          <w:sz w:val="22"/>
          <w:szCs w:val="22"/>
          <w:lang w:val="en-GB"/>
        </w:rPr>
        <w:t xml:space="preserve">uch is </w:t>
      </w:r>
      <w:r w:rsidR="002B3BA4" w:rsidRPr="00CE474D">
        <w:rPr>
          <w:sz w:val="22"/>
          <w:szCs w:val="22"/>
          <w:lang w:val="en-GB"/>
        </w:rPr>
        <w:t xml:space="preserve">still </w:t>
      </w:r>
      <w:r w:rsidR="002C4C38" w:rsidRPr="00CE474D">
        <w:rPr>
          <w:sz w:val="22"/>
          <w:szCs w:val="22"/>
          <w:lang w:val="en-GB"/>
        </w:rPr>
        <w:t xml:space="preserve">unknown about how </w:t>
      </w:r>
      <w:r w:rsidR="00B57D33" w:rsidRPr="00CE474D">
        <w:rPr>
          <w:sz w:val="22"/>
          <w:szCs w:val="22"/>
          <w:lang w:val="en-GB"/>
        </w:rPr>
        <w:t>LMOs m</w:t>
      </w:r>
      <w:r w:rsidR="002C4C38" w:rsidRPr="00CE474D">
        <w:rPr>
          <w:sz w:val="22"/>
          <w:szCs w:val="22"/>
          <w:lang w:val="en-GB"/>
        </w:rPr>
        <w:t>ay behave and evolve, and how they may interact with other species</w:t>
      </w:r>
      <w:r w:rsidR="001E4EB3" w:rsidRPr="00CE474D">
        <w:rPr>
          <w:sz w:val="22"/>
          <w:szCs w:val="22"/>
          <w:lang w:val="en-GB"/>
        </w:rPr>
        <w:t xml:space="preserve"> and impact on </w:t>
      </w:r>
      <w:r w:rsidR="00486359" w:rsidRPr="00CE474D">
        <w:rPr>
          <w:sz w:val="22"/>
          <w:szCs w:val="22"/>
          <w:lang w:val="en-GB"/>
        </w:rPr>
        <w:t>biodiversity</w:t>
      </w:r>
      <w:r w:rsidR="002C4C38" w:rsidRPr="00CE474D">
        <w:rPr>
          <w:sz w:val="22"/>
          <w:szCs w:val="22"/>
          <w:lang w:val="en-GB"/>
        </w:rPr>
        <w:t xml:space="preserve">. </w:t>
      </w:r>
      <w:r w:rsidR="001E4EB3" w:rsidRPr="00CE474D">
        <w:rPr>
          <w:sz w:val="22"/>
          <w:szCs w:val="22"/>
          <w:lang w:val="en-GB"/>
        </w:rPr>
        <w:t>For example, a</w:t>
      </w:r>
      <w:r w:rsidR="002C4C38" w:rsidRPr="00CE474D">
        <w:rPr>
          <w:sz w:val="22"/>
          <w:szCs w:val="22"/>
          <w:lang w:val="en-GB"/>
        </w:rPr>
        <w:t xml:space="preserve">n ability of </w:t>
      </w:r>
      <w:r w:rsidR="001E4EB3" w:rsidRPr="00CE474D">
        <w:rPr>
          <w:sz w:val="22"/>
          <w:szCs w:val="22"/>
          <w:lang w:val="en-GB"/>
        </w:rPr>
        <w:t xml:space="preserve">LMOs </w:t>
      </w:r>
      <w:r w:rsidR="002C4C38" w:rsidRPr="00CE474D">
        <w:rPr>
          <w:sz w:val="22"/>
          <w:szCs w:val="22"/>
          <w:lang w:val="en-GB"/>
        </w:rPr>
        <w:t xml:space="preserve">to tolerate herbicides may transfer to </w:t>
      </w:r>
      <w:r w:rsidR="002B3BA4" w:rsidRPr="00CE474D">
        <w:rPr>
          <w:sz w:val="22"/>
          <w:szCs w:val="22"/>
          <w:lang w:val="en-GB"/>
        </w:rPr>
        <w:t>r</w:t>
      </w:r>
      <w:r w:rsidR="002C4C38" w:rsidRPr="00CE474D">
        <w:rPr>
          <w:sz w:val="22"/>
          <w:szCs w:val="22"/>
          <w:lang w:val="en-GB"/>
        </w:rPr>
        <w:t xml:space="preserve">elated wild species. Plants that have been genetically-modified to repel pests also </w:t>
      </w:r>
      <w:r w:rsidR="002B3BA4" w:rsidRPr="00CE474D">
        <w:rPr>
          <w:sz w:val="22"/>
          <w:szCs w:val="22"/>
          <w:lang w:val="en-GB"/>
        </w:rPr>
        <w:t xml:space="preserve">might </w:t>
      </w:r>
      <w:r w:rsidR="002C4C38" w:rsidRPr="00CE474D">
        <w:rPr>
          <w:sz w:val="22"/>
          <w:szCs w:val="22"/>
          <w:lang w:val="en-GB"/>
        </w:rPr>
        <w:t xml:space="preserve">harm beneficial insects. The increased competitiveness of </w:t>
      </w:r>
      <w:r w:rsidR="001E4EB3" w:rsidRPr="00CE474D">
        <w:rPr>
          <w:sz w:val="22"/>
          <w:szCs w:val="22"/>
          <w:lang w:val="en-GB"/>
        </w:rPr>
        <w:t>LMOs</w:t>
      </w:r>
      <w:r w:rsidR="00725C66" w:rsidRPr="00CE474D">
        <w:rPr>
          <w:sz w:val="22"/>
          <w:szCs w:val="22"/>
          <w:lang w:val="en-GB"/>
        </w:rPr>
        <w:t xml:space="preserve"> may</w:t>
      </w:r>
      <w:r w:rsidR="002C4C38" w:rsidRPr="00CE474D">
        <w:rPr>
          <w:sz w:val="22"/>
          <w:szCs w:val="22"/>
          <w:lang w:val="en-GB"/>
        </w:rPr>
        <w:t xml:space="preserve"> cause damage </w:t>
      </w:r>
      <w:r w:rsidR="001E4EB3" w:rsidRPr="00CE474D">
        <w:rPr>
          <w:sz w:val="22"/>
          <w:szCs w:val="22"/>
          <w:lang w:val="en-GB"/>
        </w:rPr>
        <w:t xml:space="preserve">to </w:t>
      </w:r>
      <w:r w:rsidR="002C4C38" w:rsidRPr="00CE474D">
        <w:rPr>
          <w:sz w:val="22"/>
          <w:szCs w:val="22"/>
          <w:lang w:val="en-GB"/>
        </w:rPr>
        <w:t xml:space="preserve">biologically-rich ecosystems.  </w:t>
      </w:r>
      <w:r w:rsidR="005305E9" w:rsidRPr="00CE474D">
        <w:rPr>
          <w:sz w:val="22"/>
          <w:szCs w:val="22"/>
          <w:lang w:val="en-GB"/>
        </w:rPr>
        <w:t xml:space="preserve"> </w:t>
      </w:r>
    </w:p>
    <w:p w:rsidR="00C91CE0" w:rsidRPr="00CE474D" w:rsidRDefault="00C91CE0" w:rsidP="00C91CE0">
      <w:pPr>
        <w:pStyle w:val="ListParagraph"/>
        <w:rPr>
          <w:sz w:val="22"/>
          <w:szCs w:val="22"/>
          <w:lang w:val="en-GB"/>
        </w:rPr>
      </w:pPr>
    </w:p>
    <w:p w:rsidR="005305E9" w:rsidRPr="00CE474D" w:rsidRDefault="00167211" w:rsidP="0065373A">
      <w:pPr>
        <w:pStyle w:val="ListParagraph"/>
        <w:numPr>
          <w:ilvl w:val="0"/>
          <w:numId w:val="7"/>
        </w:numPr>
        <w:tabs>
          <w:tab w:val="left" w:pos="284"/>
        </w:tabs>
        <w:autoSpaceDE w:val="0"/>
        <w:autoSpaceDN w:val="0"/>
        <w:adjustRightInd w:val="0"/>
        <w:ind w:left="0" w:firstLine="0"/>
        <w:contextualSpacing w:val="0"/>
        <w:jc w:val="both"/>
        <w:rPr>
          <w:sz w:val="22"/>
          <w:szCs w:val="22"/>
          <w:lang w:val="en-GB"/>
        </w:rPr>
      </w:pPr>
      <w:r w:rsidRPr="00CE474D">
        <w:rPr>
          <w:sz w:val="22"/>
          <w:szCs w:val="22"/>
          <w:lang w:val="en-GB"/>
        </w:rPr>
        <w:t xml:space="preserve">It is therefore imperative for </w:t>
      </w:r>
      <w:r w:rsidR="0065373A" w:rsidRPr="00CE474D">
        <w:rPr>
          <w:sz w:val="22"/>
          <w:szCs w:val="22"/>
          <w:lang w:val="en-GB"/>
        </w:rPr>
        <w:t>Sri Lanka</w:t>
      </w:r>
      <w:r w:rsidRPr="00CE474D">
        <w:rPr>
          <w:sz w:val="22"/>
          <w:szCs w:val="22"/>
          <w:lang w:val="en-GB"/>
        </w:rPr>
        <w:t xml:space="preserve"> to develop and implement an effective national biosafety </w:t>
      </w:r>
      <w:r w:rsidR="002B3BA4" w:rsidRPr="00CE474D">
        <w:rPr>
          <w:sz w:val="22"/>
          <w:szCs w:val="22"/>
          <w:lang w:val="en-GB"/>
        </w:rPr>
        <w:t>system</w:t>
      </w:r>
      <w:r w:rsidRPr="00CE474D">
        <w:rPr>
          <w:sz w:val="22"/>
          <w:szCs w:val="22"/>
          <w:lang w:val="en-GB"/>
        </w:rPr>
        <w:t xml:space="preserve"> by establishing practical rules and procedures for </w:t>
      </w:r>
      <w:r w:rsidR="00C91CE0" w:rsidRPr="00CE474D">
        <w:rPr>
          <w:sz w:val="22"/>
          <w:szCs w:val="22"/>
          <w:lang w:val="en-GB"/>
        </w:rPr>
        <w:t xml:space="preserve">risk analysis, </w:t>
      </w:r>
      <w:r w:rsidRPr="00CE474D">
        <w:rPr>
          <w:sz w:val="22"/>
          <w:szCs w:val="22"/>
          <w:lang w:val="en-GB"/>
        </w:rPr>
        <w:t xml:space="preserve">safe transfer, handling and use of </w:t>
      </w:r>
      <w:r w:rsidR="00C91CE0" w:rsidRPr="00CE474D">
        <w:rPr>
          <w:sz w:val="22"/>
          <w:szCs w:val="22"/>
          <w:lang w:val="en-GB"/>
        </w:rPr>
        <w:t>L</w:t>
      </w:r>
      <w:r w:rsidRPr="00CE474D">
        <w:rPr>
          <w:sz w:val="22"/>
          <w:szCs w:val="22"/>
          <w:lang w:val="en-GB"/>
        </w:rPr>
        <w:t xml:space="preserve">MOs, with a specific focus on </w:t>
      </w:r>
      <w:r w:rsidR="008A4CB8" w:rsidRPr="00CE474D">
        <w:rPr>
          <w:sz w:val="22"/>
          <w:szCs w:val="22"/>
          <w:lang w:val="en-GB"/>
        </w:rPr>
        <w:t xml:space="preserve">ensuring the safe </w:t>
      </w:r>
      <w:r w:rsidRPr="00CE474D">
        <w:rPr>
          <w:sz w:val="22"/>
          <w:szCs w:val="22"/>
          <w:lang w:val="en-GB"/>
        </w:rPr>
        <w:t xml:space="preserve">movements of </w:t>
      </w:r>
      <w:r w:rsidR="00C91CE0" w:rsidRPr="00CE474D">
        <w:rPr>
          <w:sz w:val="22"/>
          <w:szCs w:val="22"/>
          <w:lang w:val="en-GB"/>
        </w:rPr>
        <w:t xml:space="preserve">LMOs </w:t>
      </w:r>
      <w:r w:rsidRPr="00CE474D">
        <w:rPr>
          <w:sz w:val="22"/>
          <w:szCs w:val="22"/>
          <w:lang w:val="en-GB"/>
        </w:rPr>
        <w:t>across borders</w:t>
      </w:r>
      <w:r w:rsidR="00C91CE0" w:rsidRPr="00CE474D">
        <w:rPr>
          <w:sz w:val="22"/>
          <w:szCs w:val="22"/>
          <w:lang w:val="en-GB"/>
        </w:rPr>
        <w:t>.</w:t>
      </w:r>
      <w:r w:rsidRPr="00CE474D">
        <w:rPr>
          <w:sz w:val="22"/>
          <w:szCs w:val="22"/>
          <w:lang w:val="en-GB"/>
        </w:rPr>
        <w:t xml:space="preserve"> </w:t>
      </w:r>
    </w:p>
    <w:p w:rsidR="005305E9" w:rsidRPr="00CE474D" w:rsidRDefault="005305E9" w:rsidP="002E3A75">
      <w:pPr>
        <w:jc w:val="both"/>
        <w:rPr>
          <w:color w:val="FF0000"/>
          <w:sz w:val="22"/>
          <w:szCs w:val="22"/>
          <w:lang w:val="en-GB"/>
        </w:rPr>
      </w:pPr>
    </w:p>
    <w:p w:rsidR="00DB5CD1" w:rsidRPr="00CE474D" w:rsidRDefault="00DB5CD1" w:rsidP="002E3A75">
      <w:pPr>
        <w:jc w:val="both"/>
        <w:rPr>
          <w:b/>
          <w:bCs/>
          <w:sz w:val="22"/>
          <w:szCs w:val="22"/>
          <w:u w:val="single"/>
          <w:lang w:val="en-GB"/>
        </w:rPr>
      </w:pPr>
      <w:r w:rsidRPr="00CE474D">
        <w:rPr>
          <w:b/>
          <w:bCs/>
          <w:sz w:val="22"/>
          <w:szCs w:val="22"/>
          <w:u w:val="single"/>
          <w:lang w:val="en-GB"/>
        </w:rPr>
        <w:t xml:space="preserve">Baseline: </w:t>
      </w:r>
    </w:p>
    <w:p w:rsidR="0060748C" w:rsidRPr="00CE474D" w:rsidRDefault="00836F91" w:rsidP="00A07CC9">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lang w:val="en-GB" w:eastAsia="ja-JP"/>
        </w:rPr>
      </w:pPr>
      <w:r w:rsidRPr="00CE474D">
        <w:rPr>
          <w:sz w:val="22"/>
          <w:szCs w:val="22"/>
          <w:lang w:val="en-GB" w:eastAsia="ja-JP"/>
        </w:rPr>
        <w:t>The proposed project will build on ongoing initiatives by the Government of Sri Lanka to establish and implement effective national biosafety system. The baseline scenario provides a solid basis for the envisioned activities of th</w:t>
      </w:r>
      <w:r w:rsidR="00B57D33" w:rsidRPr="00CE474D">
        <w:rPr>
          <w:sz w:val="22"/>
          <w:szCs w:val="22"/>
          <w:lang w:val="en-GB" w:eastAsia="ja-JP"/>
        </w:rPr>
        <w:t xml:space="preserve">is </w:t>
      </w:r>
      <w:r w:rsidRPr="00CE474D">
        <w:rPr>
          <w:sz w:val="22"/>
          <w:szCs w:val="22"/>
          <w:lang w:val="en-GB" w:eastAsia="ja-JP"/>
        </w:rPr>
        <w:t xml:space="preserve">GEF project. However, limitations in institutional and technical capacity as well as knowledge and awareness </w:t>
      </w:r>
      <w:r w:rsidR="008A4CB8" w:rsidRPr="00CE474D">
        <w:rPr>
          <w:sz w:val="22"/>
          <w:szCs w:val="22"/>
          <w:lang w:val="en-GB" w:eastAsia="ja-JP"/>
        </w:rPr>
        <w:t xml:space="preserve">about biosafety </w:t>
      </w:r>
      <w:r w:rsidRPr="00CE474D">
        <w:rPr>
          <w:sz w:val="22"/>
          <w:szCs w:val="22"/>
          <w:lang w:val="en-GB" w:eastAsia="ja-JP"/>
        </w:rPr>
        <w:t>will significantly impede the success of the baseline activities</w:t>
      </w:r>
      <w:r w:rsidR="00730EB4" w:rsidRPr="00CE474D">
        <w:rPr>
          <w:sz w:val="22"/>
          <w:szCs w:val="22"/>
          <w:lang w:val="en-GB" w:eastAsia="ja-JP"/>
        </w:rPr>
        <w:t xml:space="preserve"> without GEF’s incremental investment</w:t>
      </w:r>
      <w:r w:rsidRPr="00CE474D">
        <w:rPr>
          <w:sz w:val="22"/>
          <w:szCs w:val="22"/>
          <w:lang w:val="en-GB" w:eastAsia="ja-JP"/>
        </w:rPr>
        <w:t xml:space="preserve">. The proposed project will target these barriers and </w:t>
      </w:r>
      <w:proofErr w:type="spellStart"/>
      <w:r w:rsidRPr="00CE474D">
        <w:rPr>
          <w:sz w:val="22"/>
          <w:szCs w:val="22"/>
          <w:lang w:val="en-GB" w:eastAsia="ja-JP"/>
        </w:rPr>
        <w:t>catalyze</w:t>
      </w:r>
      <w:proofErr w:type="spellEnd"/>
      <w:r w:rsidRPr="00CE474D">
        <w:rPr>
          <w:sz w:val="22"/>
          <w:szCs w:val="22"/>
          <w:lang w:val="en-GB" w:eastAsia="ja-JP"/>
        </w:rPr>
        <w:t xml:space="preserve"> the achievement of Global Environmental Benefits building on the baseline situation. </w:t>
      </w:r>
    </w:p>
    <w:p w:rsidR="0060748C" w:rsidRPr="00CE474D" w:rsidRDefault="0060748C" w:rsidP="0060748C">
      <w:pPr>
        <w:pStyle w:val="ListParagraph"/>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b/>
          <w:sz w:val="22"/>
          <w:szCs w:val="22"/>
          <w:u w:val="single"/>
          <w:lang w:val="en-GB" w:eastAsia="ja-JP"/>
        </w:rPr>
      </w:pPr>
    </w:p>
    <w:p w:rsidR="0060748C" w:rsidRPr="00CE474D" w:rsidRDefault="00A04432" w:rsidP="0060748C">
      <w:pPr>
        <w:pStyle w:val="ListParagraph"/>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bCs/>
          <w:sz w:val="22"/>
          <w:szCs w:val="22"/>
          <w:lang w:val="en-GB" w:eastAsia="ja-JP"/>
        </w:rPr>
      </w:pPr>
      <w:r w:rsidRPr="00CE474D">
        <w:rPr>
          <w:bCs/>
          <w:sz w:val="22"/>
          <w:szCs w:val="22"/>
          <w:u w:val="single"/>
          <w:lang w:val="en-GB" w:eastAsia="ja-JP"/>
        </w:rPr>
        <w:t>Policy and legal framework:</w:t>
      </w:r>
    </w:p>
    <w:p w:rsidR="0060748C" w:rsidRPr="00CE474D" w:rsidRDefault="00C1037E" w:rsidP="00107424">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lang w:val="en-GB"/>
        </w:rPr>
      </w:pPr>
      <w:r w:rsidRPr="00CE474D">
        <w:rPr>
          <w:sz w:val="22"/>
          <w:szCs w:val="22"/>
          <w:lang w:val="en-GB"/>
        </w:rPr>
        <w:lastRenderedPageBreak/>
        <w:t xml:space="preserve">The Government of </w:t>
      </w:r>
      <w:r w:rsidR="005046A8" w:rsidRPr="00CE474D">
        <w:rPr>
          <w:sz w:val="22"/>
          <w:szCs w:val="22"/>
          <w:lang w:val="en-GB"/>
        </w:rPr>
        <w:t xml:space="preserve">Sri Lanka signed and ratified the Cartagena Protocol on Biosafety </w:t>
      </w:r>
      <w:r w:rsidRPr="00CE474D">
        <w:rPr>
          <w:sz w:val="22"/>
          <w:szCs w:val="22"/>
          <w:lang w:val="en-GB"/>
        </w:rPr>
        <w:t xml:space="preserve">in </w:t>
      </w:r>
      <w:r w:rsidR="005046A8" w:rsidRPr="00CE474D">
        <w:rPr>
          <w:sz w:val="22"/>
          <w:szCs w:val="22"/>
          <w:lang w:val="en-GB"/>
        </w:rPr>
        <w:t xml:space="preserve">2000 and </w:t>
      </w:r>
      <w:r w:rsidRPr="00CE474D">
        <w:rPr>
          <w:sz w:val="22"/>
          <w:szCs w:val="22"/>
          <w:lang w:val="en-GB"/>
        </w:rPr>
        <w:t xml:space="preserve">in </w:t>
      </w:r>
      <w:r w:rsidR="005046A8" w:rsidRPr="00CE474D">
        <w:rPr>
          <w:sz w:val="22"/>
          <w:szCs w:val="22"/>
          <w:lang w:val="en-GB"/>
        </w:rPr>
        <w:t xml:space="preserve">2004 respectively. </w:t>
      </w:r>
      <w:r w:rsidR="00167211" w:rsidRPr="00CE474D">
        <w:rPr>
          <w:sz w:val="22"/>
          <w:szCs w:val="22"/>
          <w:lang w:val="en-GB"/>
        </w:rPr>
        <w:t xml:space="preserve">Recognizing the importance </w:t>
      </w:r>
      <w:r w:rsidR="003D4121" w:rsidRPr="00CE474D">
        <w:rPr>
          <w:sz w:val="22"/>
          <w:szCs w:val="22"/>
          <w:lang w:val="en-GB"/>
        </w:rPr>
        <w:t>of establish</w:t>
      </w:r>
      <w:r w:rsidR="00107424" w:rsidRPr="00CE474D">
        <w:rPr>
          <w:sz w:val="22"/>
          <w:szCs w:val="22"/>
          <w:lang w:val="en-GB"/>
        </w:rPr>
        <w:t>ing</w:t>
      </w:r>
      <w:r w:rsidR="003D4121" w:rsidRPr="00CE474D">
        <w:rPr>
          <w:sz w:val="22"/>
          <w:szCs w:val="22"/>
          <w:lang w:val="en-GB"/>
        </w:rPr>
        <w:t xml:space="preserve"> credible and effective safeguards for LMOs to maximize the benefits of </w:t>
      </w:r>
      <w:r w:rsidR="008A4CB8" w:rsidRPr="00CE474D">
        <w:rPr>
          <w:sz w:val="22"/>
          <w:szCs w:val="22"/>
          <w:lang w:val="en-GB"/>
        </w:rPr>
        <w:t xml:space="preserve">modern </w:t>
      </w:r>
      <w:r w:rsidR="003D4121" w:rsidRPr="00CE474D">
        <w:rPr>
          <w:sz w:val="22"/>
          <w:szCs w:val="22"/>
          <w:lang w:val="en-GB"/>
        </w:rPr>
        <w:t xml:space="preserve">biotechnology while minimizing its </w:t>
      </w:r>
      <w:r w:rsidR="008A4CB8" w:rsidRPr="00CE474D">
        <w:rPr>
          <w:sz w:val="22"/>
          <w:szCs w:val="22"/>
          <w:lang w:val="en-GB"/>
        </w:rPr>
        <w:t xml:space="preserve">potential </w:t>
      </w:r>
      <w:r w:rsidR="003D4121" w:rsidRPr="00CE474D">
        <w:rPr>
          <w:sz w:val="22"/>
          <w:szCs w:val="22"/>
          <w:lang w:val="en-GB"/>
        </w:rPr>
        <w:t xml:space="preserve">risks, Sri Lanka committed itself to </w:t>
      </w:r>
      <w:r w:rsidR="00107424" w:rsidRPr="00CE474D">
        <w:rPr>
          <w:sz w:val="22"/>
          <w:szCs w:val="22"/>
          <w:lang w:val="en-GB"/>
        </w:rPr>
        <w:t>develop</w:t>
      </w:r>
      <w:r w:rsidR="003D4121" w:rsidRPr="00CE474D">
        <w:rPr>
          <w:sz w:val="22"/>
          <w:szCs w:val="22"/>
          <w:lang w:val="en-GB"/>
        </w:rPr>
        <w:t xml:space="preserve"> and implement national biosafety framework based on</w:t>
      </w:r>
      <w:r w:rsidR="00DC117D" w:rsidRPr="00CE474D">
        <w:rPr>
          <w:sz w:val="22"/>
          <w:szCs w:val="22"/>
          <w:lang w:val="en-GB"/>
        </w:rPr>
        <w:t xml:space="preserve"> </w:t>
      </w:r>
      <w:r w:rsidR="008A4CB8" w:rsidRPr="00CE474D">
        <w:rPr>
          <w:sz w:val="22"/>
          <w:szCs w:val="22"/>
          <w:lang w:val="en-GB"/>
        </w:rPr>
        <w:t xml:space="preserve">sound </w:t>
      </w:r>
      <w:r w:rsidR="00DC117D" w:rsidRPr="00CE474D">
        <w:rPr>
          <w:sz w:val="22"/>
          <w:szCs w:val="22"/>
          <w:lang w:val="en-GB"/>
        </w:rPr>
        <w:t>science and</w:t>
      </w:r>
      <w:r w:rsidR="003D4121" w:rsidRPr="00CE474D">
        <w:rPr>
          <w:sz w:val="22"/>
          <w:szCs w:val="22"/>
          <w:lang w:val="en-GB"/>
        </w:rPr>
        <w:t xml:space="preserve"> precautionary principle.</w:t>
      </w:r>
    </w:p>
    <w:p w:rsidR="0060748C" w:rsidRPr="00CE474D" w:rsidRDefault="0060748C" w:rsidP="0060748C">
      <w:pPr>
        <w:pStyle w:val="ListParagraph"/>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lang w:val="en-GB"/>
        </w:rPr>
      </w:pPr>
    </w:p>
    <w:p w:rsidR="002C4206" w:rsidRPr="00CE474D" w:rsidRDefault="005046A8" w:rsidP="002C4206">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lang w:val="en-GB"/>
        </w:rPr>
      </w:pPr>
      <w:r w:rsidRPr="00CE474D">
        <w:rPr>
          <w:sz w:val="22"/>
          <w:szCs w:val="22"/>
        </w:rPr>
        <w:t xml:space="preserve">Under </w:t>
      </w:r>
      <w:r w:rsidR="0087573F" w:rsidRPr="00CE474D">
        <w:rPr>
          <w:sz w:val="22"/>
          <w:szCs w:val="22"/>
        </w:rPr>
        <w:t xml:space="preserve">UNEP/GEF funded </w:t>
      </w:r>
      <w:r w:rsidR="00C1037E" w:rsidRPr="00CE474D">
        <w:rPr>
          <w:sz w:val="22"/>
          <w:szCs w:val="22"/>
        </w:rPr>
        <w:t>“</w:t>
      </w:r>
      <w:r w:rsidR="0087573F" w:rsidRPr="00CE474D">
        <w:rPr>
          <w:sz w:val="22"/>
          <w:szCs w:val="22"/>
        </w:rPr>
        <w:t>National Biosafety Framework Development Project</w:t>
      </w:r>
      <w:r w:rsidR="00C1037E" w:rsidRPr="00CE474D">
        <w:rPr>
          <w:sz w:val="22"/>
          <w:szCs w:val="22"/>
        </w:rPr>
        <w:t>”</w:t>
      </w:r>
      <w:r w:rsidR="0087573F" w:rsidRPr="00CE474D">
        <w:rPr>
          <w:sz w:val="22"/>
          <w:szCs w:val="22"/>
        </w:rPr>
        <w:t xml:space="preserve"> </w:t>
      </w:r>
      <w:r w:rsidR="0060748C" w:rsidRPr="00CE474D">
        <w:rPr>
          <w:sz w:val="22"/>
          <w:szCs w:val="22"/>
        </w:rPr>
        <w:t>(</w:t>
      </w:r>
      <w:r w:rsidR="0087573F" w:rsidRPr="00CE474D">
        <w:rPr>
          <w:sz w:val="22"/>
          <w:szCs w:val="22"/>
        </w:rPr>
        <w:t xml:space="preserve">2003 </w:t>
      </w:r>
      <w:r w:rsidR="0060748C" w:rsidRPr="00CE474D">
        <w:rPr>
          <w:sz w:val="22"/>
          <w:szCs w:val="22"/>
        </w:rPr>
        <w:t xml:space="preserve">- </w:t>
      </w:r>
      <w:r w:rsidR="0087573F" w:rsidRPr="00CE474D">
        <w:rPr>
          <w:sz w:val="22"/>
          <w:szCs w:val="22"/>
        </w:rPr>
        <w:t>2005</w:t>
      </w:r>
      <w:r w:rsidR="0060748C" w:rsidRPr="00CE474D">
        <w:rPr>
          <w:sz w:val="22"/>
          <w:szCs w:val="22"/>
        </w:rPr>
        <w:t>)</w:t>
      </w:r>
      <w:r w:rsidRPr="00CE474D">
        <w:rPr>
          <w:sz w:val="22"/>
          <w:szCs w:val="22"/>
        </w:rPr>
        <w:t xml:space="preserve">, </w:t>
      </w:r>
      <w:r w:rsidR="00F059DF" w:rsidRPr="00CE474D">
        <w:rPr>
          <w:sz w:val="22"/>
          <w:szCs w:val="22"/>
          <w:lang w:val="en-GB"/>
        </w:rPr>
        <w:t>Sri Lanka developed its National Biosafety Framework</w:t>
      </w:r>
      <w:r w:rsidR="002C13A5" w:rsidRPr="00CE474D">
        <w:rPr>
          <w:sz w:val="22"/>
          <w:szCs w:val="22"/>
          <w:lang w:val="en-GB"/>
        </w:rPr>
        <w:t>, comprisi</w:t>
      </w:r>
      <w:r w:rsidR="00F059DF" w:rsidRPr="00CE474D">
        <w:rPr>
          <w:sz w:val="22"/>
          <w:szCs w:val="22"/>
          <w:lang w:val="en-GB"/>
        </w:rPr>
        <w:t>ng</w:t>
      </w:r>
      <w:r w:rsidR="00F059DF" w:rsidRPr="00CE474D">
        <w:rPr>
          <w:color w:val="FF0000"/>
          <w:sz w:val="22"/>
          <w:szCs w:val="22"/>
          <w:lang w:val="en-GB"/>
        </w:rPr>
        <w:t xml:space="preserve"> </w:t>
      </w:r>
      <w:r w:rsidR="00F059DF" w:rsidRPr="00CE474D">
        <w:rPr>
          <w:sz w:val="22"/>
          <w:szCs w:val="22"/>
          <w:lang w:val="en-GB"/>
        </w:rPr>
        <w:t xml:space="preserve">five sections, namely; government policy on biosafety, regulatory regime, system to handle notifications or requests for authorizations, mechanisms for public awareness, education and </w:t>
      </w:r>
      <w:r w:rsidR="00776790" w:rsidRPr="00CE474D">
        <w:rPr>
          <w:sz w:val="22"/>
          <w:szCs w:val="22"/>
          <w:lang w:val="en-GB"/>
        </w:rPr>
        <w:t>participation,</w:t>
      </w:r>
      <w:r w:rsidR="00F059DF" w:rsidRPr="00CE474D">
        <w:rPr>
          <w:sz w:val="22"/>
          <w:szCs w:val="22"/>
          <w:lang w:val="en-GB"/>
        </w:rPr>
        <w:t xml:space="preserve"> </w:t>
      </w:r>
      <w:r w:rsidR="0060748C" w:rsidRPr="00CE474D">
        <w:rPr>
          <w:sz w:val="22"/>
          <w:szCs w:val="22"/>
          <w:lang w:val="en-GB"/>
        </w:rPr>
        <w:t xml:space="preserve">and </w:t>
      </w:r>
      <w:r w:rsidR="00F059DF" w:rsidRPr="00CE474D">
        <w:rPr>
          <w:sz w:val="22"/>
          <w:szCs w:val="22"/>
          <w:lang w:val="en-GB"/>
        </w:rPr>
        <w:t xml:space="preserve">system of monitoring and enforcement. National Biosafety Policy </w:t>
      </w:r>
      <w:r w:rsidR="0062494A" w:rsidRPr="00CE474D">
        <w:rPr>
          <w:sz w:val="22"/>
          <w:szCs w:val="22"/>
          <w:lang w:val="en-GB"/>
        </w:rPr>
        <w:t xml:space="preserve">was prepared </w:t>
      </w:r>
      <w:r w:rsidR="00F059DF" w:rsidRPr="00CE474D">
        <w:rPr>
          <w:sz w:val="22"/>
          <w:szCs w:val="22"/>
          <w:lang w:val="en-GB"/>
        </w:rPr>
        <w:t>in 2005</w:t>
      </w:r>
      <w:r w:rsidR="0062494A" w:rsidRPr="00CE474D">
        <w:rPr>
          <w:sz w:val="22"/>
          <w:szCs w:val="22"/>
          <w:lang w:val="en-GB"/>
        </w:rPr>
        <w:t xml:space="preserve"> in order to set the overall framework </w:t>
      </w:r>
      <w:r w:rsidR="00107424" w:rsidRPr="00CE474D">
        <w:rPr>
          <w:sz w:val="22"/>
          <w:szCs w:val="22"/>
          <w:lang w:val="en-GB"/>
        </w:rPr>
        <w:t xml:space="preserve">under which </w:t>
      </w:r>
      <w:r w:rsidR="0062494A" w:rsidRPr="00CE474D">
        <w:rPr>
          <w:sz w:val="22"/>
          <w:szCs w:val="22"/>
          <w:lang w:val="en-GB"/>
        </w:rPr>
        <w:t xml:space="preserve">Sri Lanka can </w:t>
      </w:r>
      <w:r w:rsidR="00DC117D" w:rsidRPr="00CE474D">
        <w:rPr>
          <w:sz w:val="22"/>
          <w:szCs w:val="22"/>
          <w:lang w:val="en-GB"/>
        </w:rPr>
        <w:t xml:space="preserve">identify and manage </w:t>
      </w:r>
      <w:r w:rsidR="00F024B2" w:rsidRPr="00CE474D">
        <w:rPr>
          <w:sz w:val="22"/>
          <w:szCs w:val="22"/>
          <w:lang w:val="en-GB"/>
        </w:rPr>
        <w:t xml:space="preserve">potential </w:t>
      </w:r>
      <w:r w:rsidR="0062494A" w:rsidRPr="00CE474D">
        <w:rPr>
          <w:sz w:val="22"/>
          <w:szCs w:val="22"/>
          <w:lang w:val="en-GB"/>
        </w:rPr>
        <w:t xml:space="preserve">risks </w:t>
      </w:r>
      <w:r w:rsidR="00107424" w:rsidRPr="00CE474D">
        <w:rPr>
          <w:sz w:val="22"/>
          <w:szCs w:val="22"/>
          <w:lang w:val="en-GB"/>
        </w:rPr>
        <w:t xml:space="preserve">of LMOs </w:t>
      </w:r>
      <w:r w:rsidR="0062494A" w:rsidRPr="00CE474D">
        <w:rPr>
          <w:sz w:val="22"/>
          <w:szCs w:val="22"/>
          <w:lang w:val="en-GB"/>
        </w:rPr>
        <w:t>to environment and human health</w:t>
      </w:r>
      <w:r w:rsidR="00DE51FF" w:rsidRPr="00CE474D">
        <w:rPr>
          <w:sz w:val="22"/>
          <w:szCs w:val="22"/>
          <w:lang w:val="en-GB"/>
        </w:rPr>
        <w:t xml:space="preserve"> while maximizing benefit from modern biotechnology.</w:t>
      </w:r>
    </w:p>
    <w:p w:rsidR="002C4206" w:rsidRPr="00CE474D" w:rsidRDefault="002C4206" w:rsidP="002C4206">
      <w:pPr>
        <w:pStyle w:val="ListParagraph"/>
        <w:rPr>
          <w:sz w:val="22"/>
          <w:szCs w:val="22"/>
          <w:lang w:val="en-GB"/>
        </w:rPr>
      </w:pPr>
    </w:p>
    <w:p w:rsidR="002C4206" w:rsidRPr="00CE474D" w:rsidRDefault="00A22DA2" w:rsidP="002C4206">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lang w:val="en-GB"/>
        </w:rPr>
      </w:pPr>
      <w:r w:rsidRPr="00CE474D">
        <w:rPr>
          <w:sz w:val="22"/>
          <w:szCs w:val="22"/>
          <w:lang w:val="en-GB"/>
        </w:rPr>
        <w:t xml:space="preserve">The country has </w:t>
      </w:r>
      <w:r w:rsidR="00C1037E" w:rsidRPr="00CE474D">
        <w:rPr>
          <w:sz w:val="22"/>
          <w:szCs w:val="22"/>
          <w:lang w:val="en-GB"/>
        </w:rPr>
        <w:t xml:space="preserve">also </w:t>
      </w:r>
      <w:r w:rsidR="00DE51FF" w:rsidRPr="00CE474D">
        <w:rPr>
          <w:sz w:val="22"/>
          <w:szCs w:val="22"/>
          <w:lang w:val="en-GB"/>
        </w:rPr>
        <w:t xml:space="preserve">recently </w:t>
      </w:r>
      <w:r w:rsidRPr="00CE474D">
        <w:rPr>
          <w:sz w:val="22"/>
          <w:szCs w:val="22"/>
          <w:lang w:val="en-GB"/>
        </w:rPr>
        <w:t>drafted a Biosafety Act</w:t>
      </w:r>
      <w:r w:rsidR="00DE51FF" w:rsidRPr="00CE474D">
        <w:rPr>
          <w:sz w:val="22"/>
          <w:szCs w:val="22"/>
          <w:lang w:val="en-GB"/>
        </w:rPr>
        <w:t>,</w:t>
      </w:r>
      <w:r w:rsidRPr="00CE474D">
        <w:rPr>
          <w:sz w:val="22"/>
          <w:szCs w:val="22"/>
          <w:lang w:val="en-GB"/>
        </w:rPr>
        <w:t xml:space="preserve"> which is </w:t>
      </w:r>
      <w:r w:rsidR="00DE2998" w:rsidRPr="00CE474D">
        <w:rPr>
          <w:sz w:val="22"/>
          <w:szCs w:val="22"/>
          <w:lang w:val="en-GB"/>
        </w:rPr>
        <w:t xml:space="preserve">being reviewed </w:t>
      </w:r>
      <w:r w:rsidRPr="00CE474D">
        <w:rPr>
          <w:sz w:val="22"/>
          <w:szCs w:val="22"/>
          <w:lang w:val="en-GB"/>
        </w:rPr>
        <w:t>at Legal Draftsman</w:t>
      </w:r>
      <w:r w:rsidR="00DE2998" w:rsidRPr="00CE474D">
        <w:rPr>
          <w:sz w:val="22"/>
          <w:szCs w:val="22"/>
          <w:lang w:val="en-GB"/>
        </w:rPr>
        <w:t>’s Department</w:t>
      </w:r>
      <w:r w:rsidRPr="00CE474D">
        <w:rPr>
          <w:sz w:val="22"/>
          <w:szCs w:val="22"/>
          <w:lang w:val="en-GB"/>
        </w:rPr>
        <w:t xml:space="preserve"> at present. </w:t>
      </w:r>
      <w:r w:rsidR="0076760B" w:rsidRPr="00CE474D">
        <w:rPr>
          <w:sz w:val="22"/>
          <w:szCs w:val="22"/>
          <w:lang w:val="en-GB"/>
        </w:rPr>
        <w:t>The draft Act</w:t>
      </w:r>
      <w:r w:rsidR="009D787A" w:rsidRPr="00CE474D">
        <w:rPr>
          <w:sz w:val="22"/>
          <w:szCs w:val="22"/>
          <w:lang w:val="en-GB"/>
        </w:rPr>
        <w:t xml:space="preserve"> </w:t>
      </w:r>
      <w:r w:rsidR="00B366FD" w:rsidRPr="00CE474D">
        <w:rPr>
          <w:sz w:val="22"/>
          <w:szCs w:val="22"/>
          <w:lang w:val="en-GB"/>
        </w:rPr>
        <w:t>stipulates</w:t>
      </w:r>
      <w:r w:rsidR="009D787A" w:rsidRPr="00CE474D">
        <w:rPr>
          <w:sz w:val="22"/>
          <w:szCs w:val="22"/>
          <w:lang w:val="en-GB"/>
        </w:rPr>
        <w:t xml:space="preserve"> </w:t>
      </w:r>
      <w:r w:rsidRPr="00CE474D">
        <w:rPr>
          <w:sz w:val="22"/>
          <w:szCs w:val="22"/>
          <w:lang w:val="en-GB"/>
        </w:rPr>
        <w:t>that release of LMO</w:t>
      </w:r>
      <w:r w:rsidR="00347BA3" w:rsidRPr="00CE474D">
        <w:rPr>
          <w:sz w:val="22"/>
          <w:szCs w:val="22"/>
          <w:lang w:val="en-GB"/>
        </w:rPr>
        <w:t>s</w:t>
      </w:r>
      <w:r w:rsidRPr="00CE474D">
        <w:rPr>
          <w:sz w:val="22"/>
          <w:szCs w:val="22"/>
          <w:lang w:val="en-GB"/>
        </w:rPr>
        <w:t xml:space="preserve"> or GMO</w:t>
      </w:r>
      <w:r w:rsidR="00347BA3" w:rsidRPr="00CE474D">
        <w:rPr>
          <w:sz w:val="22"/>
          <w:szCs w:val="22"/>
          <w:lang w:val="en-GB"/>
        </w:rPr>
        <w:t>s</w:t>
      </w:r>
      <w:r w:rsidRPr="00CE474D">
        <w:rPr>
          <w:sz w:val="22"/>
          <w:szCs w:val="22"/>
          <w:lang w:val="en-GB"/>
        </w:rPr>
        <w:t xml:space="preserve"> </w:t>
      </w:r>
      <w:r w:rsidR="009D787A" w:rsidRPr="00CE474D">
        <w:rPr>
          <w:sz w:val="22"/>
          <w:szCs w:val="22"/>
          <w:lang w:val="en-GB"/>
        </w:rPr>
        <w:t>should be</w:t>
      </w:r>
      <w:r w:rsidRPr="00CE474D">
        <w:rPr>
          <w:sz w:val="22"/>
          <w:szCs w:val="22"/>
          <w:lang w:val="en-GB"/>
        </w:rPr>
        <w:t xml:space="preserve"> undertaken in a manner that prevents or reduces risks to biological diversity and human health. It requires any exporter to notify the National Competent Authority in writing prior to the </w:t>
      </w:r>
      <w:proofErr w:type="spellStart"/>
      <w:r w:rsidRPr="00CE474D">
        <w:rPr>
          <w:sz w:val="22"/>
          <w:szCs w:val="22"/>
          <w:lang w:val="en-GB"/>
        </w:rPr>
        <w:t>transboundary</w:t>
      </w:r>
      <w:proofErr w:type="spellEnd"/>
      <w:r w:rsidRPr="00CE474D">
        <w:rPr>
          <w:sz w:val="22"/>
          <w:szCs w:val="22"/>
          <w:lang w:val="en-GB"/>
        </w:rPr>
        <w:t xml:space="preserve"> movement of LMOs/GMOs. It is a legal requirement to provide complete and accurate information of all required particulars in the application</w:t>
      </w:r>
      <w:r w:rsidR="009D787A" w:rsidRPr="00CE474D">
        <w:rPr>
          <w:sz w:val="22"/>
          <w:szCs w:val="22"/>
          <w:lang w:val="en-GB"/>
        </w:rPr>
        <w:t xml:space="preserve">. </w:t>
      </w:r>
      <w:r w:rsidRPr="00CE474D">
        <w:rPr>
          <w:sz w:val="22"/>
          <w:szCs w:val="22"/>
          <w:lang w:val="en-GB"/>
        </w:rPr>
        <w:t xml:space="preserve">The National Competent Authority, if </w:t>
      </w:r>
      <w:r w:rsidR="00737E47" w:rsidRPr="00CE474D">
        <w:rPr>
          <w:sz w:val="22"/>
          <w:szCs w:val="22"/>
          <w:lang w:val="en-GB"/>
        </w:rPr>
        <w:t>it is deemed</w:t>
      </w:r>
      <w:r w:rsidRPr="00CE474D">
        <w:rPr>
          <w:sz w:val="22"/>
          <w:szCs w:val="22"/>
          <w:lang w:val="en-GB"/>
        </w:rPr>
        <w:t xml:space="preserve"> necessary</w:t>
      </w:r>
      <w:r w:rsidR="00347BA3" w:rsidRPr="00CE474D">
        <w:rPr>
          <w:sz w:val="22"/>
          <w:szCs w:val="22"/>
          <w:lang w:val="en-GB"/>
        </w:rPr>
        <w:t xml:space="preserve">, </w:t>
      </w:r>
      <w:r w:rsidRPr="00CE474D">
        <w:rPr>
          <w:sz w:val="22"/>
          <w:szCs w:val="22"/>
          <w:lang w:val="en-GB"/>
        </w:rPr>
        <w:t>require</w:t>
      </w:r>
      <w:r w:rsidR="002C4206" w:rsidRPr="00CE474D">
        <w:rPr>
          <w:sz w:val="22"/>
          <w:szCs w:val="22"/>
          <w:lang w:val="en-GB"/>
        </w:rPr>
        <w:t>s</w:t>
      </w:r>
      <w:r w:rsidRPr="00CE474D">
        <w:rPr>
          <w:sz w:val="22"/>
          <w:szCs w:val="22"/>
          <w:lang w:val="en-GB"/>
        </w:rPr>
        <w:t xml:space="preserve"> </w:t>
      </w:r>
      <w:proofErr w:type="spellStart"/>
      <w:r w:rsidRPr="00CE474D">
        <w:rPr>
          <w:sz w:val="22"/>
          <w:szCs w:val="22"/>
          <w:lang w:val="en-GB"/>
        </w:rPr>
        <w:t>Sectoral</w:t>
      </w:r>
      <w:proofErr w:type="spellEnd"/>
      <w:r w:rsidRPr="00CE474D">
        <w:rPr>
          <w:sz w:val="22"/>
          <w:szCs w:val="22"/>
          <w:lang w:val="en-GB"/>
        </w:rPr>
        <w:t xml:space="preserve"> Competent Authorities to carry out risk assessment on a case by case basis.</w:t>
      </w:r>
    </w:p>
    <w:p w:rsidR="002C4206" w:rsidRPr="00CE474D" w:rsidRDefault="002C4206" w:rsidP="002C4206">
      <w:pPr>
        <w:pStyle w:val="ListParagraph"/>
        <w:rPr>
          <w:sz w:val="22"/>
          <w:szCs w:val="22"/>
          <w:lang w:val="en-GB"/>
        </w:rPr>
      </w:pPr>
    </w:p>
    <w:p w:rsidR="009674AD" w:rsidRPr="00CE474D" w:rsidRDefault="002C4206" w:rsidP="002C4206">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lang w:val="en-GB"/>
        </w:rPr>
      </w:pPr>
      <w:r w:rsidRPr="00CE474D">
        <w:rPr>
          <w:sz w:val="22"/>
          <w:szCs w:val="22"/>
          <w:lang w:val="en-GB"/>
        </w:rPr>
        <w:t>At the moment, u</w:t>
      </w:r>
      <w:r w:rsidR="00737E47" w:rsidRPr="00CE474D">
        <w:rPr>
          <w:sz w:val="22"/>
          <w:szCs w:val="22"/>
          <w:lang w:val="en-GB"/>
        </w:rPr>
        <w:t xml:space="preserve">ntil the Biosafety Act is enacted, </w:t>
      </w:r>
      <w:r w:rsidR="00A04432" w:rsidRPr="00CE474D">
        <w:rPr>
          <w:sz w:val="22"/>
          <w:szCs w:val="22"/>
          <w:lang w:val="en-GB"/>
        </w:rPr>
        <w:t xml:space="preserve">some provisions in existing laws </w:t>
      </w:r>
      <w:r w:rsidR="00737E47" w:rsidRPr="00CE474D">
        <w:rPr>
          <w:sz w:val="22"/>
          <w:szCs w:val="22"/>
          <w:lang w:val="en-GB"/>
        </w:rPr>
        <w:t xml:space="preserve">are </w:t>
      </w:r>
      <w:r w:rsidR="00A04432" w:rsidRPr="00CE474D">
        <w:rPr>
          <w:sz w:val="22"/>
          <w:szCs w:val="22"/>
          <w:lang w:val="en-GB"/>
        </w:rPr>
        <w:t>used to control</w:t>
      </w:r>
      <w:r w:rsidR="00123714" w:rsidRPr="00CE474D">
        <w:rPr>
          <w:sz w:val="22"/>
          <w:szCs w:val="22"/>
          <w:lang w:val="en-GB"/>
        </w:rPr>
        <w:t xml:space="preserve"> the </w:t>
      </w:r>
      <w:r w:rsidR="00A04432" w:rsidRPr="00CE474D">
        <w:rPr>
          <w:sz w:val="22"/>
          <w:szCs w:val="22"/>
          <w:lang w:val="en-GB"/>
        </w:rPr>
        <w:t xml:space="preserve">introduction of </w:t>
      </w:r>
      <w:r w:rsidR="009140BC" w:rsidRPr="00CE474D">
        <w:rPr>
          <w:sz w:val="22"/>
          <w:szCs w:val="22"/>
          <w:lang w:val="en-GB"/>
        </w:rPr>
        <w:t>GMOs</w:t>
      </w:r>
      <w:r w:rsidR="00A04432" w:rsidRPr="00CE474D">
        <w:rPr>
          <w:sz w:val="22"/>
          <w:szCs w:val="22"/>
          <w:lang w:val="en-GB"/>
        </w:rPr>
        <w:t xml:space="preserve">. Food </w:t>
      </w:r>
      <w:r w:rsidR="00123714" w:rsidRPr="00CE474D">
        <w:rPr>
          <w:sz w:val="22"/>
          <w:szCs w:val="22"/>
          <w:lang w:val="en-GB"/>
        </w:rPr>
        <w:t>Act</w:t>
      </w:r>
      <w:r w:rsidR="00A04432" w:rsidRPr="00CE474D">
        <w:rPr>
          <w:sz w:val="22"/>
          <w:szCs w:val="22"/>
          <w:lang w:val="en-GB"/>
        </w:rPr>
        <w:t xml:space="preserve"> 2006</w:t>
      </w:r>
      <w:r w:rsidR="00B366FD" w:rsidRPr="00CE474D">
        <w:rPr>
          <w:sz w:val="22"/>
          <w:szCs w:val="22"/>
          <w:lang w:val="en-GB"/>
        </w:rPr>
        <w:t>, for example,</w:t>
      </w:r>
      <w:r w:rsidR="00A04432" w:rsidRPr="00CE474D">
        <w:rPr>
          <w:sz w:val="22"/>
          <w:szCs w:val="22"/>
          <w:lang w:val="en-GB"/>
        </w:rPr>
        <w:t xml:space="preserve"> regulates GM food items</w:t>
      </w:r>
      <w:r w:rsidR="009140BC" w:rsidRPr="00CE474D">
        <w:rPr>
          <w:sz w:val="22"/>
          <w:szCs w:val="22"/>
          <w:lang w:val="en-GB"/>
        </w:rPr>
        <w:t xml:space="preserve"> and </w:t>
      </w:r>
      <w:r w:rsidR="00C61A44" w:rsidRPr="00CE474D">
        <w:rPr>
          <w:sz w:val="22"/>
          <w:szCs w:val="22"/>
          <w:lang w:val="en-GB"/>
        </w:rPr>
        <w:t xml:space="preserve">includes provisions concerning </w:t>
      </w:r>
      <w:r w:rsidR="009140BC" w:rsidRPr="00CE474D">
        <w:rPr>
          <w:sz w:val="22"/>
          <w:szCs w:val="22"/>
          <w:lang w:val="en-GB"/>
        </w:rPr>
        <w:t>import, l</w:t>
      </w:r>
      <w:r w:rsidR="00A04432" w:rsidRPr="00CE474D">
        <w:rPr>
          <w:sz w:val="22"/>
          <w:szCs w:val="22"/>
          <w:lang w:val="en-GB"/>
        </w:rPr>
        <w:t xml:space="preserve">abelling and </w:t>
      </w:r>
      <w:r w:rsidR="00C61A44" w:rsidRPr="00CE474D">
        <w:rPr>
          <w:sz w:val="22"/>
          <w:szCs w:val="22"/>
          <w:lang w:val="en-GB"/>
        </w:rPr>
        <w:t>s</w:t>
      </w:r>
      <w:r w:rsidR="00A04432" w:rsidRPr="00CE474D">
        <w:rPr>
          <w:sz w:val="22"/>
          <w:szCs w:val="22"/>
          <w:lang w:val="en-GB"/>
        </w:rPr>
        <w:t xml:space="preserve">ale of </w:t>
      </w:r>
      <w:r w:rsidR="00123714" w:rsidRPr="00CE474D">
        <w:rPr>
          <w:sz w:val="22"/>
          <w:szCs w:val="22"/>
          <w:lang w:val="en-GB"/>
        </w:rPr>
        <w:t>GM</w:t>
      </w:r>
      <w:r w:rsidR="00A04432" w:rsidRPr="00CE474D">
        <w:rPr>
          <w:sz w:val="22"/>
          <w:szCs w:val="22"/>
          <w:lang w:val="en-GB"/>
        </w:rPr>
        <w:t xml:space="preserve"> </w:t>
      </w:r>
      <w:r w:rsidR="00123714" w:rsidRPr="00CE474D">
        <w:rPr>
          <w:sz w:val="22"/>
          <w:szCs w:val="22"/>
          <w:lang w:val="en-GB"/>
        </w:rPr>
        <w:t>f</w:t>
      </w:r>
      <w:r w:rsidR="00A04432" w:rsidRPr="00CE474D">
        <w:rPr>
          <w:sz w:val="22"/>
          <w:szCs w:val="22"/>
          <w:lang w:val="en-GB"/>
        </w:rPr>
        <w:t>ood</w:t>
      </w:r>
      <w:r w:rsidR="00C61A44" w:rsidRPr="00CE474D">
        <w:rPr>
          <w:sz w:val="22"/>
          <w:szCs w:val="22"/>
          <w:lang w:val="en-GB"/>
        </w:rPr>
        <w:t>.</w:t>
      </w:r>
      <w:r w:rsidR="00C61A44" w:rsidRPr="00CE474D">
        <w:rPr>
          <w:color w:val="00B050"/>
          <w:sz w:val="22"/>
          <w:szCs w:val="22"/>
          <w:lang w:val="en-GB"/>
        </w:rPr>
        <w:t xml:space="preserve"> </w:t>
      </w:r>
      <w:r w:rsidR="00C61A44" w:rsidRPr="00CE474D">
        <w:rPr>
          <w:sz w:val="22"/>
          <w:szCs w:val="22"/>
          <w:lang w:val="en-GB"/>
        </w:rPr>
        <w:t xml:space="preserve">According to the act, </w:t>
      </w:r>
      <w:r w:rsidR="00A04432" w:rsidRPr="00CE474D">
        <w:rPr>
          <w:sz w:val="22"/>
          <w:szCs w:val="22"/>
          <w:lang w:val="en-GB"/>
        </w:rPr>
        <w:t>no person shall import, store, transport,</w:t>
      </w:r>
      <w:r w:rsidR="00C61A44" w:rsidRPr="00CE474D">
        <w:rPr>
          <w:sz w:val="22"/>
          <w:szCs w:val="22"/>
          <w:lang w:val="en-GB"/>
        </w:rPr>
        <w:t xml:space="preserve"> </w:t>
      </w:r>
      <w:r w:rsidR="00A04432" w:rsidRPr="00CE474D">
        <w:rPr>
          <w:sz w:val="22"/>
          <w:szCs w:val="22"/>
          <w:lang w:val="en-GB"/>
        </w:rPr>
        <w:t>distribute,</w:t>
      </w:r>
      <w:r w:rsidR="00C61A44" w:rsidRPr="00CE474D">
        <w:rPr>
          <w:sz w:val="22"/>
          <w:szCs w:val="22"/>
          <w:lang w:val="en-GB"/>
        </w:rPr>
        <w:t xml:space="preserve"> </w:t>
      </w:r>
      <w:r w:rsidR="00A04432" w:rsidRPr="00CE474D">
        <w:rPr>
          <w:sz w:val="22"/>
          <w:szCs w:val="22"/>
          <w:lang w:val="en-GB"/>
        </w:rPr>
        <w:t>sell or offer for sale, any GMO as food for human consumption, any food containing of GMOs or any food produced from ingredients produced from GMOs without approval of Chief Food Authority.</w:t>
      </w:r>
      <w:r w:rsidR="00C61A44" w:rsidRPr="00CE474D">
        <w:rPr>
          <w:sz w:val="22"/>
          <w:szCs w:val="22"/>
          <w:lang w:val="en-GB"/>
        </w:rPr>
        <w:t xml:space="preserve"> </w:t>
      </w:r>
      <w:r w:rsidR="0035028F" w:rsidRPr="00CE474D">
        <w:rPr>
          <w:sz w:val="22"/>
          <w:szCs w:val="22"/>
          <w:lang w:val="en-GB"/>
        </w:rPr>
        <w:t>In addition, Plant Protection Act (No 35 of 1999) aims to make provisions to prevent the introduction and spread of any organism harmful or injurious to plants or destructive to plants found in Sri Lanka. These provisions can be used to prevent the import of any genetically-modified plasmids tha</w:t>
      </w:r>
      <w:r w:rsidR="00DB1FFF" w:rsidRPr="00CE474D">
        <w:rPr>
          <w:sz w:val="22"/>
          <w:szCs w:val="22"/>
          <w:lang w:val="en-GB"/>
        </w:rPr>
        <w:t>t</w:t>
      </w:r>
      <w:r w:rsidR="0035028F" w:rsidRPr="00CE474D">
        <w:rPr>
          <w:sz w:val="22"/>
          <w:szCs w:val="22"/>
          <w:lang w:val="en-GB"/>
        </w:rPr>
        <w:t xml:space="preserve"> could be potentially harmful to plants</w:t>
      </w:r>
      <w:r w:rsidR="00DB1FFF" w:rsidRPr="00CE474D">
        <w:rPr>
          <w:sz w:val="22"/>
          <w:szCs w:val="22"/>
          <w:lang w:val="en-GB"/>
        </w:rPr>
        <w:t>.</w:t>
      </w:r>
    </w:p>
    <w:p w:rsidR="009674AD" w:rsidRPr="00CE474D" w:rsidRDefault="009674AD" w:rsidP="009674AD">
      <w:pPr>
        <w:pStyle w:val="ListParagraph"/>
        <w:rPr>
          <w:bCs/>
          <w:sz w:val="22"/>
          <w:szCs w:val="22"/>
          <w:u w:val="single"/>
          <w:lang w:val="en-GB" w:eastAsia="ja-JP"/>
        </w:rPr>
      </w:pPr>
    </w:p>
    <w:p w:rsidR="009674AD" w:rsidRPr="00CE474D" w:rsidRDefault="00A04432" w:rsidP="009674AD">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lang w:val="en-GB"/>
        </w:rPr>
      </w:pPr>
      <w:r w:rsidRPr="00CE474D">
        <w:rPr>
          <w:bCs/>
          <w:sz w:val="22"/>
          <w:szCs w:val="22"/>
          <w:u w:val="single"/>
          <w:lang w:val="en-GB" w:eastAsia="ja-JP"/>
        </w:rPr>
        <w:t>Institutional setup and implementation mechanisms:</w:t>
      </w:r>
    </w:p>
    <w:p w:rsidR="00295E9D" w:rsidRPr="00CE474D" w:rsidRDefault="00B47AA5" w:rsidP="00C32470">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lang w:val="en-GB"/>
        </w:rPr>
      </w:pPr>
      <w:r w:rsidRPr="00CE474D">
        <w:rPr>
          <w:bCs/>
          <w:sz w:val="22"/>
          <w:szCs w:val="22"/>
          <w:lang w:val="en-GB" w:eastAsia="ja-JP"/>
        </w:rPr>
        <w:t xml:space="preserve">National Biosafety Framework (2005) proposes that </w:t>
      </w:r>
      <w:r w:rsidR="007E0145" w:rsidRPr="00CE474D">
        <w:rPr>
          <w:bCs/>
          <w:sz w:val="22"/>
          <w:szCs w:val="22"/>
          <w:lang w:val="en-GB" w:eastAsia="ja-JP"/>
        </w:rPr>
        <w:t>Sri Lanka’s national biosafety system</w:t>
      </w:r>
      <w:r w:rsidRPr="00CE474D">
        <w:rPr>
          <w:bCs/>
          <w:sz w:val="22"/>
          <w:szCs w:val="22"/>
          <w:lang w:val="en-GB" w:eastAsia="ja-JP"/>
        </w:rPr>
        <w:t xml:space="preserve"> be</w:t>
      </w:r>
      <w:r w:rsidR="00AD79BF" w:rsidRPr="00CE474D">
        <w:rPr>
          <w:sz w:val="22"/>
          <w:szCs w:val="22"/>
          <w:lang w:val="en-GB"/>
        </w:rPr>
        <w:t xml:space="preserve"> </w:t>
      </w:r>
      <w:r w:rsidR="007E0145" w:rsidRPr="00CE474D">
        <w:rPr>
          <w:sz w:val="22"/>
          <w:szCs w:val="22"/>
          <w:lang w:val="en-GB"/>
        </w:rPr>
        <w:t>implemented through a range of government institutions.</w:t>
      </w:r>
      <w:r w:rsidRPr="00CE474D">
        <w:rPr>
          <w:sz w:val="22"/>
          <w:szCs w:val="22"/>
          <w:lang w:val="en-GB"/>
        </w:rPr>
        <w:t xml:space="preserve"> </w:t>
      </w:r>
      <w:r w:rsidR="00AD79BF" w:rsidRPr="00CE474D">
        <w:rPr>
          <w:sz w:val="22"/>
          <w:szCs w:val="22"/>
        </w:rPr>
        <w:t xml:space="preserve">The Ministry of Environment </w:t>
      </w:r>
      <w:r w:rsidRPr="00CE474D">
        <w:rPr>
          <w:sz w:val="22"/>
          <w:szCs w:val="22"/>
        </w:rPr>
        <w:t>and Renewable Energy (</w:t>
      </w:r>
      <w:proofErr w:type="spellStart"/>
      <w:r w:rsidRPr="00CE474D">
        <w:rPr>
          <w:sz w:val="22"/>
          <w:szCs w:val="22"/>
        </w:rPr>
        <w:t>MoERE</w:t>
      </w:r>
      <w:proofErr w:type="spellEnd"/>
      <w:r w:rsidRPr="00CE474D">
        <w:rPr>
          <w:sz w:val="22"/>
          <w:szCs w:val="22"/>
        </w:rPr>
        <w:t xml:space="preserve">), which </w:t>
      </w:r>
      <w:r w:rsidR="00AD79BF" w:rsidRPr="00CE474D">
        <w:rPr>
          <w:sz w:val="22"/>
          <w:szCs w:val="22"/>
        </w:rPr>
        <w:t>is the National Focal Point for the Convention on Biological Diversity and for Cartagena Protocol on Biosafety</w:t>
      </w:r>
      <w:r w:rsidRPr="00CE474D">
        <w:rPr>
          <w:sz w:val="22"/>
          <w:szCs w:val="22"/>
        </w:rPr>
        <w:t xml:space="preserve">, functions as </w:t>
      </w:r>
      <w:r w:rsidR="00AD79BF" w:rsidRPr="00CE474D">
        <w:rPr>
          <w:sz w:val="22"/>
          <w:szCs w:val="22"/>
          <w:lang w:val="en-GB"/>
        </w:rPr>
        <w:t xml:space="preserve">National Competent Authority </w:t>
      </w:r>
      <w:r w:rsidR="00C37397" w:rsidRPr="00CE474D">
        <w:rPr>
          <w:sz w:val="22"/>
          <w:szCs w:val="22"/>
          <w:lang w:val="en-GB"/>
        </w:rPr>
        <w:t>for</w:t>
      </w:r>
      <w:r w:rsidR="00AD79BF" w:rsidRPr="00CE474D">
        <w:rPr>
          <w:sz w:val="22"/>
          <w:szCs w:val="22"/>
          <w:lang w:val="en-GB"/>
        </w:rPr>
        <w:t xml:space="preserve"> biosafety</w:t>
      </w:r>
      <w:r w:rsidR="00DC707D" w:rsidRPr="00CE474D">
        <w:rPr>
          <w:sz w:val="22"/>
          <w:szCs w:val="22"/>
          <w:lang w:val="en-GB"/>
        </w:rPr>
        <w:t>.</w:t>
      </w:r>
      <w:r w:rsidR="00C37397" w:rsidRPr="00CE474D">
        <w:rPr>
          <w:sz w:val="22"/>
          <w:szCs w:val="22"/>
          <w:lang w:val="en-GB"/>
        </w:rPr>
        <w:t xml:space="preserve"> </w:t>
      </w:r>
      <w:r w:rsidR="00295E9D" w:rsidRPr="00CE474D">
        <w:rPr>
          <w:sz w:val="22"/>
          <w:szCs w:val="22"/>
          <w:lang w:val="en-GB"/>
        </w:rPr>
        <w:t>MOE</w:t>
      </w:r>
      <w:r w:rsidR="003C0922" w:rsidRPr="00CE474D">
        <w:rPr>
          <w:sz w:val="22"/>
          <w:szCs w:val="22"/>
          <w:lang w:val="en-GB"/>
        </w:rPr>
        <w:t>RE also serves as N</w:t>
      </w:r>
      <w:r w:rsidR="00295E9D" w:rsidRPr="00CE474D">
        <w:rPr>
          <w:sz w:val="22"/>
          <w:szCs w:val="22"/>
          <w:lang w:val="en-GB"/>
        </w:rPr>
        <w:t xml:space="preserve">ational </w:t>
      </w:r>
      <w:r w:rsidR="003C0922" w:rsidRPr="00CE474D">
        <w:rPr>
          <w:sz w:val="22"/>
          <w:szCs w:val="22"/>
          <w:lang w:val="en-GB"/>
        </w:rPr>
        <w:t>Focal P</w:t>
      </w:r>
      <w:r w:rsidR="00295E9D" w:rsidRPr="00CE474D">
        <w:rPr>
          <w:sz w:val="22"/>
          <w:szCs w:val="22"/>
          <w:lang w:val="en-GB"/>
        </w:rPr>
        <w:t>oint for the Biosafety Clearing-House (BCH) to liaise with the Secretariat regarding the development and implementation of the BCH.</w:t>
      </w:r>
      <w:r w:rsidR="00B900EB" w:rsidRPr="00CE474D">
        <w:rPr>
          <w:sz w:val="22"/>
          <w:szCs w:val="22"/>
          <w:lang w:val="en-GB"/>
        </w:rPr>
        <w:t xml:space="preserve"> National BCH of the country was established with the support of </w:t>
      </w:r>
      <w:r w:rsidR="00295E9D" w:rsidRPr="00CE474D">
        <w:rPr>
          <w:sz w:val="22"/>
          <w:szCs w:val="22"/>
          <w:lang w:val="en-GB"/>
        </w:rPr>
        <w:t xml:space="preserve">UNEP-GEF project on </w:t>
      </w:r>
      <w:r w:rsidR="00B900EB" w:rsidRPr="00CE474D">
        <w:rPr>
          <w:sz w:val="22"/>
          <w:szCs w:val="22"/>
          <w:lang w:val="en-GB"/>
        </w:rPr>
        <w:t>“</w:t>
      </w:r>
      <w:r w:rsidR="00C32470" w:rsidRPr="00CE474D">
        <w:rPr>
          <w:sz w:val="22"/>
          <w:szCs w:val="22"/>
          <w:lang w:val="en-GB"/>
        </w:rPr>
        <w:t>B</w:t>
      </w:r>
      <w:r w:rsidR="00295E9D" w:rsidRPr="00CE474D">
        <w:rPr>
          <w:sz w:val="22"/>
          <w:szCs w:val="22"/>
          <w:lang w:val="en-GB"/>
        </w:rPr>
        <w:t>uilding capacity for effective participation in the Biosafety Clearing House (BCH-I, 2006-2009)</w:t>
      </w:r>
      <w:r w:rsidR="00B900EB" w:rsidRPr="00CE474D">
        <w:rPr>
          <w:sz w:val="22"/>
          <w:szCs w:val="22"/>
          <w:lang w:val="en-GB"/>
        </w:rPr>
        <w:t xml:space="preserve">”  in order to </w:t>
      </w:r>
      <w:r w:rsidR="00295E9D" w:rsidRPr="00CE474D">
        <w:rPr>
          <w:sz w:val="22"/>
          <w:szCs w:val="22"/>
          <w:lang w:val="en-GB"/>
        </w:rPr>
        <w:t>fully particip</w:t>
      </w:r>
      <w:r w:rsidR="00B900EB" w:rsidRPr="00CE474D">
        <w:rPr>
          <w:sz w:val="22"/>
          <w:szCs w:val="22"/>
          <w:lang w:val="en-GB"/>
        </w:rPr>
        <w:t xml:space="preserve">ate and benefit from the </w:t>
      </w:r>
      <w:r w:rsidR="00295E9D" w:rsidRPr="00CE474D">
        <w:rPr>
          <w:sz w:val="22"/>
          <w:szCs w:val="22"/>
          <w:lang w:val="en-GB"/>
        </w:rPr>
        <w:t>international</w:t>
      </w:r>
      <w:r w:rsidR="00B900EB" w:rsidRPr="00CE474D">
        <w:rPr>
          <w:sz w:val="22"/>
          <w:szCs w:val="22"/>
          <w:lang w:val="en-GB"/>
        </w:rPr>
        <w:t xml:space="preserve"> BCH</w:t>
      </w:r>
      <w:r w:rsidR="00295E9D" w:rsidRPr="00CE474D">
        <w:rPr>
          <w:sz w:val="22"/>
          <w:szCs w:val="22"/>
          <w:lang w:val="en-GB"/>
        </w:rPr>
        <w:t xml:space="preserve"> and to comply with its obligations under the Protocol.  </w:t>
      </w:r>
    </w:p>
    <w:p w:rsidR="00B900EB" w:rsidRPr="00CE474D" w:rsidRDefault="00B900EB" w:rsidP="005D6F46">
      <w:pPr>
        <w:jc w:val="both"/>
        <w:rPr>
          <w:sz w:val="22"/>
          <w:szCs w:val="22"/>
        </w:rPr>
      </w:pPr>
    </w:p>
    <w:p w:rsidR="00C976E3" w:rsidRPr="00CE474D" w:rsidRDefault="00C81316" w:rsidP="00C81316">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bCs/>
          <w:sz w:val="22"/>
          <w:szCs w:val="22"/>
          <w:lang w:val="en-GB" w:eastAsia="ja-JP"/>
        </w:rPr>
      </w:pPr>
      <w:r w:rsidRPr="00CE474D">
        <w:rPr>
          <w:bCs/>
          <w:sz w:val="22"/>
          <w:szCs w:val="22"/>
          <w:lang w:val="en-GB" w:eastAsia="ja-JP"/>
        </w:rPr>
        <w:t>National Coordinating Committee on Biosafety (NCCB</w:t>
      </w:r>
      <w:r w:rsidR="00FC446D" w:rsidRPr="00CE474D">
        <w:rPr>
          <w:bCs/>
          <w:sz w:val="22"/>
          <w:szCs w:val="22"/>
          <w:lang w:val="en-GB" w:eastAsia="ja-JP"/>
        </w:rPr>
        <w:t>S</w:t>
      </w:r>
      <w:r w:rsidRPr="00CE474D">
        <w:rPr>
          <w:bCs/>
          <w:sz w:val="22"/>
          <w:szCs w:val="22"/>
          <w:lang w:val="en-GB" w:eastAsia="ja-JP"/>
        </w:rPr>
        <w:t xml:space="preserve">), comprising relevant ministries as well as representative from NGO, oversees and coordinates all matters related to biosafety including risk assessment. </w:t>
      </w:r>
      <w:r w:rsidR="00AD79BF" w:rsidRPr="00CE474D">
        <w:rPr>
          <w:bCs/>
          <w:sz w:val="22"/>
          <w:szCs w:val="22"/>
          <w:lang w:val="en-GB" w:eastAsia="ja-JP"/>
        </w:rPr>
        <w:t xml:space="preserve">Six government organizations were </w:t>
      </w:r>
      <w:r w:rsidR="00C37397" w:rsidRPr="00CE474D">
        <w:rPr>
          <w:bCs/>
          <w:sz w:val="22"/>
          <w:szCs w:val="22"/>
          <w:lang w:val="en-GB" w:eastAsia="ja-JP"/>
        </w:rPr>
        <w:t xml:space="preserve">proposed </w:t>
      </w:r>
      <w:r w:rsidR="004F103A" w:rsidRPr="00CE474D">
        <w:rPr>
          <w:bCs/>
          <w:sz w:val="22"/>
          <w:szCs w:val="22"/>
          <w:lang w:val="en-GB" w:eastAsia="ja-JP"/>
        </w:rPr>
        <w:t xml:space="preserve">to serve </w:t>
      </w:r>
      <w:r w:rsidR="00AD79BF" w:rsidRPr="00CE474D">
        <w:rPr>
          <w:bCs/>
          <w:sz w:val="22"/>
          <w:szCs w:val="22"/>
          <w:lang w:val="en-GB" w:eastAsia="ja-JP"/>
        </w:rPr>
        <w:t xml:space="preserve">as </w:t>
      </w:r>
      <w:proofErr w:type="spellStart"/>
      <w:r w:rsidR="00AD79BF" w:rsidRPr="00CE474D">
        <w:rPr>
          <w:bCs/>
          <w:sz w:val="22"/>
          <w:szCs w:val="22"/>
          <w:lang w:val="en-GB" w:eastAsia="ja-JP"/>
        </w:rPr>
        <w:t>Sectoral</w:t>
      </w:r>
      <w:proofErr w:type="spellEnd"/>
      <w:r w:rsidR="00AD79BF" w:rsidRPr="00CE474D">
        <w:rPr>
          <w:bCs/>
          <w:sz w:val="22"/>
          <w:szCs w:val="22"/>
          <w:lang w:val="en-GB" w:eastAsia="ja-JP"/>
        </w:rPr>
        <w:t xml:space="preserve"> Competent Authorities</w:t>
      </w:r>
      <w:r w:rsidR="00C37397" w:rsidRPr="00CE474D">
        <w:rPr>
          <w:bCs/>
          <w:sz w:val="22"/>
          <w:szCs w:val="22"/>
          <w:lang w:val="en-GB" w:eastAsia="ja-JP"/>
        </w:rPr>
        <w:t xml:space="preserve"> (SCAs)</w:t>
      </w:r>
      <w:r w:rsidR="00AD79BF" w:rsidRPr="00CE474D">
        <w:rPr>
          <w:bCs/>
          <w:sz w:val="22"/>
          <w:szCs w:val="22"/>
          <w:lang w:val="en-GB" w:eastAsia="ja-JP"/>
        </w:rPr>
        <w:t>, namely; Department of Agriculture, Department of Animal Production and Health, Department of Health, Department of Fisheries and Aquatic Resources, Department of Wildlife Conservation, and Ministry of Industr</w:t>
      </w:r>
      <w:r w:rsidR="005F46AD" w:rsidRPr="00CE474D">
        <w:rPr>
          <w:bCs/>
          <w:sz w:val="22"/>
          <w:szCs w:val="22"/>
          <w:lang w:val="en-GB" w:eastAsia="ja-JP"/>
        </w:rPr>
        <w:t>y</w:t>
      </w:r>
      <w:r w:rsidR="00AD79BF" w:rsidRPr="00CE474D">
        <w:rPr>
          <w:bCs/>
          <w:sz w:val="22"/>
          <w:szCs w:val="22"/>
          <w:lang w:val="en-GB" w:eastAsia="ja-JP"/>
        </w:rPr>
        <w:t xml:space="preserve">. </w:t>
      </w:r>
      <w:r w:rsidR="00CD258E" w:rsidRPr="00CE474D">
        <w:rPr>
          <w:bCs/>
          <w:sz w:val="22"/>
          <w:szCs w:val="22"/>
          <w:lang w:val="en-GB" w:eastAsia="ja-JP"/>
        </w:rPr>
        <w:t>Qualified personnel from those departments are requested to conduct risk analysis</w:t>
      </w:r>
      <w:r w:rsidR="0044704C" w:rsidRPr="00CE474D">
        <w:rPr>
          <w:bCs/>
          <w:sz w:val="22"/>
          <w:szCs w:val="22"/>
          <w:lang w:val="en-GB" w:eastAsia="ja-JP"/>
        </w:rPr>
        <w:t xml:space="preserve"> when application of importation of LMOs is submitted. </w:t>
      </w:r>
      <w:r w:rsidR="003E03AE" w:rsidRPr="00CE474D">
        <w:rPr>
          <w:bCs/>
          <w:sz w:val="22"/>
          <w:szCs w:val="22"/>
          <w:lang w:val="en-GB" w:eastAsia="ja-JP"/>
        </w:rPr>
        <w:t xml:space="preserve">The </w:t>
      </w:r>
      <w:r w:rsidR="00295E9D" w:rsidRPr="00CE474D">
        <w:rPr>
          <w:bCs/>
          <w:sz w:val="22"/>
          <w:szCs w:val="22"/>
          <w:lang w:val="en-GB" w:eastAsia="ja-JP"/>
        </w:rPr>
        <w:t>M</w:t>
      </w:r>
      <w:r w:rsidR="003E03AE" w:rsidRPr="00CE474D">
        <w:rPr>
          <w:bCs/>
          <w:sz w:val="22"/>
          <w:szCs w:val="22"/>
          <w:lang w:val="en-GB" w:eastAsia="ja-JP"/>
        </w:rPr>
        <w:t xml:space="preserve">inistry of </w:t>
      </w:r>
      <w:r w:rsidR="00295E9D" w:rsidRPr="00CE474D">
        <w:rPr>
          <w:bCs/>
          <w:sz w:val="22"/>
          <w:szCs w:val="22"/>
          <w:lang w:val="en-GB" w:eastAsia="ja-JP"/>
        </w:rPr>
        <w:t>H</w:t>
      </w:r>
      <w:r w:rsidR="003E03AE" w:rsidRPr="00CE474D">
        <w:rPr>
          <w:bCs/>
          <w:sz w:val="22"/>
          <w:szCs w:val="22"/>
          <w:lang w:val="en-GB" w:eastAsia="ja-JP"/>
        </w:rPr>
        <w:t>ealth, in particular, is mandated to enforce regulations related GM food under Food Act and it also conducts inspection of GMOs for human consumption through random sampling by inspectors.</w:t>
      </w:r>
      <w:r w:rsidR="00A668EA" w:rsidRPr="00CE474D">
        <w:rPr>
          <w:bCs/>
          <w:sz w:val="22"/>
          <w:szCs w:val="22"/>
          <w:lang w:val="en-GB" w:eastAsia="ja-JP"/>
        </w:rPr>
        <w:t xml:space="preserve"> </w:t>
      </w:r>
      <w:r w:rsidR="0044704C" w:rsidRPr="00CE474D">
        <w:rPr>
          <w:bCs/>
          <w:sz w:val="22"/>
          <w:szCs w:val="22"/>
          <w:lang w:val="en-GB" w:eastAsia="ja-JP"/>
        </w:rPr>
        <w:t>T</w:t>
      </w:r>
      <w:r w:rsidR="00DC707D" w:rsidRPr="00CE474D">
        <w:rPr>
          <w:bCs/>
          <w:sz w:val="22"/>
          <w:szCs w:val="22"/>
          <w:lang w:val="en-GB" w:eastAsia="ja-JP"/>
        </w:rPr>
        <w:t xml:space="preserve">he Customs Department </w:t>
      </w:r>
      <w:r w:rsidR="0044704C" w:rsidRPr="00CE474D">
        <w:rPr>
          <w:bCs/>
          <w:sz w:val="22"/>
          <w:szCs w:val="22"/>
          <w:lang w:val="en-GB" w:eastAsia="ja-JP"/>
        </w:rPr>
        <w:t xml:space="preserve">and National Plant Quarantine Service </w:t>
      </w:r>
      <w:r w:rsidR="00DC707D" w:rsidRPr="00CE474D">
        <w:rPr>
          <w:bCs/>
          <w:sz w:val="22"/>
          <w:szCs w:val="22"/>
          <w:lang w:val="en-GB" w:eastAsia="ja-JP"/>
        </w:rPr>
        <w:t>also play</w:t>
      </w:r>
      <w:r w:rsidR="0044704C" w:rsidRPr="00CE474D">
        <w:rPr>
          <w:bCs/>
          <w:sz w:val="22"/>
          <w:szCs w:val="22"/>
          <w:lang w:val="en-GB" w:eastAsia="ja-JP"/>
        </w:rPr>
        <w:t xml:space="preserve">s a significant </w:t>
      </w:r>
      <w:r w:rsidR="00DC707D" w:rsidRPr="00CE474D">
        <w:rPr>
          <w:bCs/>
          <w:sz w:val="22"/>
          <w:szCs w:val="22"/>
          <w:lang w:val="en-GB" w:eastAsia="ja-JP"/>
        </w:rPr>
        <w:t xml:space="preserve">role in </w:t>
      </w:r>
      <w:r w:rsidR="00385DCE" w:rsidRPr="00CE474D">
        <w:rPr>
          <w:bCs/>
          <w:sz w:val="22"/>
          <w:szCs w:val="22"/>
          <w:lang w:val="en-GB" w:eastAsia="ja-JP"/>
        </w:rPr>
        <w:t xml:space="preserve">controlling and </w:t>
      </w:r>
      <w:r w:rsidR="00DC707D" w:rsidRPr="00CE474D">
        <w:rPr>
          <w:bCs/>
          <w:sz w:val="22"/>
          <w:szCs w:val="22"/>
          <w:lang w:val="en-GB" w:eastAsia="ja-JP"/>
        </w:rPr>
        <w:t xml:space="preserve">monitoring </w:t>
      </w:r>
      <w:r w:rsidR="00385DCE" w:rsidRPr="00CE474D">
        <w:rPr>
          <w:bCs/>
          <w:sz w:val="22"/>
          <w:szCs w:val="22"/>
          <w:lang w:val="en-GB" w:eastAsia="ja-JP"/>
        </w:rPr>
        <w:t>import of LMOs/GMOs</w:t>
      </w:r>
      <w:r w:rsidR="00DC707D" w:rsidRPr="00CE474D">
        <w:rPr>
          <w:bCs/>
          <w:sz w:val="22"/>
          <w:szCs w:val="22"/>
          <w:lang w:val="en-GB" w:eastAsia="ja-JP"/>
        </w:rPr>
        <w:t xml:space="preserve"> to the country</w:t>
      </w:r>
      <w:r w:rsidR="00385DCE" w:rsidRPr="00CE474D">
        <w:rPr>
          <w:bCs/>
          <w:sz w:val="22"/>
          <w:szCs w:val="22"/>
          <w:lang w:val="en-GB" w:eastAsia="ja-JP"/>
        </w:rPr>
        <w:t>.</w:t>
      </w:r>
      <w:r w:rsidR="004F103A" w:rsidRPr="00CE474D">
        <w:rPr>
          <w:bCs/>
          <w:sz w:val="22"/>
          <w:szCs w:val="22"/>
          <w:lang w:val="en-GB" w:eastAsia="ja-JP"/>
        </w:rPr>
        <w:t xml:space="preserve"> </w:t>
      </w:r>
    </w:p>
    <w:p w:rsidR="00C976E3" w:rsidRPr="00CE474D" w:rsidRDefault="00C976E3" w:rsidP="00C976E3">
      <w:pPr>
        <w:pStyle w:val="ListParagraph"/>
      </w:pPr>
    </w:p>
    <w:p w:rsidR="00C976E3" w:rsidRPr="00CE474D" w:rsidRDefault="00E62F91" w:rsidP="0071760B">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bCs/>
          <w:sz w:val="22"/>
          <w:szCs w:val="22"/>
          <w:lang w:val="en-GB" w:eastAsia="ja-JP"/>
        </w:rPr>
      </w:pPr>
      <w:r w:rsidRPr="00CE474D">
        <w:rPr>
          <w:bCs/>
          <w:sz w:val="22"/>
          <w:szCs w:val="22"/>
          <w:lang w:val="en-GB" w:eastAsia="ja-JP"/>
        </w:rPr>
        <w:t>The Sri Lanka Accreditation Board for Conformity Assessment (SLAB) is the National Accreditation Authority for Sri Lanka established under the Act No. 32 of 2005. The main objecti</w:t>
      </w:r>
      <w:r w:rsidR="00435B95" w:rsidRPr="00CE474D">
        <w:rPr>
          <w:bCs/>
          <w:sz w:val="22"/>
          <w:szCs w:val="22"/>
          <w:lang w:val="en-GB" w:eastAsia="ja-JP"/>
        </w:rPr>
        <w:t xml:space="preserve">ves of SLAB are </w:t>
      </w:r>
      <w:r w:rsidRPr="00CE474D">
        <w:rPr>
          <w:bCs/>
          <w:sz w:val="22"/>
          <w:szCs w:val="22"/>
          <w:lang w:val="en-GB" w:eastAsia="ja-JP"/>
        </w:rPr>
        <w:t xml:space="preserve">to strengthen the Quality Infrastructure and conformity assessment procedures in Sri Lanka, and enhance the recognition and acceptance of products and services in international and domestic markets. </w:t>
      </w:r>
      <w:r w:rsidR="00435B95" w:rsidRPr="00CE474D">
        <w:rPr>
          <w:bCs/>
          <w:sz w:val="22"/>
          <w:szCs w:val="22"/>
          <w:lang w:val="en-GB" w:eastAsia="ja-JP"/>
        </w:rPr>
        <w:t xml:space="preserve">Accreditation is an endorsement of an organization’s competence, credibility, impartiality and integrity in carrying out its </w:t>
      </w:r>
      <w:r w:rsidR="00435B95" w:rsidRPr="00CE474D">
        <w:rPr>
          <w:bCs/>
          <w:sz w:val="22"/>
          <w:szCs w:val="22"/>
          <w:lang w:val="en-GB" w:eastAsia="ja-JP"/>
        </w:rPr>
        <w:lastRenderedPageBreak/>
        <w:t>conformity assessment activities.</w:t>
      </w:r>
      <w:r w:rsidR="0067725A" w:rsidRPr="00CE474D">
        <w:rPr>
          <w:bCs/>
          <w:sz w:val="22"/>
          <w:szCs w:val="22"/>
          <w:lang w:val="en-GB" w:eastAsia="ja-JP"/>
        </w:rPr>
        <w:t xml:space="preserve"> </w:t>
      </w:r>
      <w:r w:rsidR="00435B95" w:rsidRPr="00CE474D">
        <w:rPr>
          <w:bCs/>
          <w:sz w:val="22"/>
          <w:szCs w:val="22"/>
          <w:lang w:val="en-GB" w:eastAsia="ja-JP"/>
        </w:rPr>
        <w:t>SLAB</w:t>
      </w:r>
      <w:r w:rsidRPr="00CE474D">
        <w:rPr>
          <w:bCs/>
          <w:sz w:val="22"/>
          <w:szCs w:val="22"/>
          <w:lang w:val="en-GB" w:eastAsia="ja-JP"/>
        </w:rPr>
        <w:t xml:space="preserve"> is a full member and signatory to the Mutual Recognition Arrangement (MRA) of the Asia Pacific Laboratory Accreditation Corporation (APLAC), International Laboratory Accreditation Cooperation (ILAC) and Pacific Accreditation Council (PAC). </w:t>
      </w:r>
      <w:r w:rsidR="003312B9" w:rsidRPr="00CE474D">
        <w:rPr>
          <w:bCs/>
          <w:sz w:val="22"/>
          <w:szCs w:val="22"/>
          <w:lang w:val="en-GB" w:eastAsia="ja-JP"/>
        </w:rPr>
        <w:t>MRA means that an accreditation obtained in one country will be recognized in other member countries. SLAB is also in the process of seeking membership of the International Accreditation Forum (IAF) and has established a technical cooperation program with Swedish Board of Accreditation and Conformity Assessment (SWEDAC).  These international accreditation bodies have established ISO standards for GMO detection</w:t>
      </w:r>
      <w:r w:rsidR="00435B95" w:rsidRPr="00CE474D">
        <w:rPr>
          <w:bCs/>
          <w:sz w:val="22"/>
          <w:szCs w:val="22"/>
          <w:lang w:val="en-GB" w:eastAsia="ja-JP"/>
        </w:rPr>
        <w:t xml:space="preserve"> in addition to ISO 17025</w:t>
      </w:r>
      <w:r w:rsidR="003312B9" w:rsidRPr="00CE474D">
        <w:rPr>
          <w:bCs/>
          <w:sz w:val="22"/>
          <w:szCs w:val="22"/>
          <w:lang w:val="en-GB" w:eastAsia="ja-JP"/>
        </w:rPr>
        <w:t xml:space="preserve">. </w:t>
      </w:r>
    </w:p>
    <w:p w:rsidR="0071760B" w:rsidRPr="00CE474D" w:rsidRDefault="0071760B" w:rsidP="0071760B">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bCs/>
          <w:sz w:val="22"/>
          <w:szCs w:val="22"/>
          <w:lang w:val="en-GB" w:eastAsia="ja-JP"/>
        </w:rPr>
      </w:pPr>
    </w:p>
    <w:p w:rsidR="00E62F91" w:rsidRPr="00CE474D" w:rsidRDefault="00435B95" w:rsidP="0045753E">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bCs/>
          <w:sz w:val="22"/>
          <w:szCs w:val="22"/>
          <w:lang w:val="en-GB" w:eastAsia="ja-JP"/>
        </w:rPr>
      </w:pPr>
      <w:r w:rsidRPr="00CE474D">
        <w:rPr>
          <w:bCs/>
          <w:sz w:val="22"/>
          <w:szCs w:val="22"/>
          <w:lang w:val="en-GB" w:eastAsia="ja-JP"/>
        </w:rPr>
        <w:t xml:space="preserve">The </w:t>
      </w:r>
      <w:r w:rsidR="00E62F91" w:rsidRPr="00CE474D">
        <w:rPr>
          <w:bCs/>
          <w:sz w:val="22"/>
          <w:szCs w:val="22"/>
          <w:lang w:val="en-GB" w:eastAsia="ja-JP"/>
        </w:rPr>
        <w:t>Department of Agriculture- Sri Lanka Central Seed Testing Laboratory is a member of the International Seed Testing Association (ISTA)</w:t>
      </w:r>
      <w:r w:rsidR="003312B9" w:rsidRPr="00CE474D">
        <w:rPr>
          <w:bCs/>
          <w:sz w:val="22"/>
          <w:szCs w:val="22"/>
          <w:lang w:val="en-GB" w:eastAsia="ja-JP"/>
        </w:rPr>
        <w:t xml:space="preserve">. </w:t>
      </w:r>
      <w:r w:rsidRPr="00CE474D">
        <w:rPr>
          <w:bCs/>
          <w:sz w:val="22"/>
          <w:szCs w:val="22"/>
          <w:lang w:val="en-GB" w:eastAsia="ja-JP"/>
        </w:rPr>
        <w:t xml:space="preserve">ISTA has established an ISTA Rules Chapter for the detection, identification and quantification of GMO in conventional seeds, </w:t>
      </w:r>
      <w:r w:rsidR="00486359" w:rsidRPr="00CE474D">
        <w:rPr>
          <w:bCs/>
          <w:sz w:val="22"/>
          <w:szCs w:val="22"/>
          <w:lang w:val="en-GB" w:eastAsia="ja-JP"/>
        </w:rPr>
        <w:t>organizes</w:t>
      </w:r>
      <w:r w:rsidRPr="00CE474D">
        <w:rPr>
          <w:bCs/>
          <w:sz w:val="22"/>
          <w:szCs w:val="22"/>
          <w:lang w:val="en-GB" w:eastAsia="ja-JP"/>
        </w:rPr>
        <w:t xml:space="preserve"> proficiency tests on GMO testing, promotes exchange of information between laboratories through workshops and offers training programmes.</w:t>
      </w:r>
    </w:p>
    <w:p w:rsidR="0045753E" w:rsidRPr="00CE474D" w:rsidRDefault="0045753E" w:rsidP="0045753E">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rPr>
      </w:pPr>
    </w:p>
    <w:p w:rsidR="00A528FC" w:rsidRPr="00CE474D" w:rsidRDefault="00A528FC" w:rsidP="00B263F5">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pPr>
      <w:r w:rsidRPr="00CE474D">
        <w:rPr>
          <w:sz w:val="22"/>
          <w:szCs w:val="22"/>
        </w:rPr>
        <w:t xml:space="preserve">The National Council for Biotechnology was </w:t>
      </w:r>
      <w:r w:rsidR="00B263F5" w:rsidRPr="00CE474D">
        <w:rPr>
          <w:sz w:val="22"/>
          <w:szCs w:val="22"/>
        </w:rPr>
        <w:t xml:space="preserve">set up </w:t>
      </w:r>
      <w:r w:rsidRPr="00CE474D">
        <w:rPr>
          <w:sz w:val="22"/>
          <w:szCs w:val="22"/>
        </w:rPr>
        <w:t>in August 2013 by a Coordinating Secretariat for Science and Technology Innovation (COSTI)</w:t>
      </w:r>
      <w:r w:rsidR="00B263F5" w:rsidRPr="00CE474D">
        <w:rPr>
          <w:sz w:val="22"/>
          <w:szCs w:val="22"/>
        </w:rPr>
        <w:t xml:space="preserve">, which was established by the Cabinet of Ministers, </w:t>
      </w:r>
      <w:r w:rsidRPr="00CE474D">
        <w:rPr>
          <w:sz w:val="22"/>
          <w:szCs w:val="22"/>
        </w:rPr>
        <w:t>in order to promote the conservation and use of biological diversity using modern biotechnology, bearing in mind safety aspects at all times.</w:t>
      </w:r>
      <w:r w:rsidR="00F23949" w:rsidRPr="00CE474D">
        <w:rPr>
          <w:sz w:val="22"/>
          <w:szCs w:val="22"/>
        </w:rPr>
        <w:t xml:space="preserve"> </w:t>
      </w:r>
      <w:r w:rsidR="0054169D" w:rsidRPr="00CE474D">
        <w:rPr>
          <w:sz w:val="22"/>
          <w:szCs w:val="22"/>
        </w:rPr>
        <w:t>GM research is being carried out in the universities of Colombo</w:t>
      </w:r>
      <w:r w:rsidR="00BC7F49" w:rsidRPr="00CE474D">
        <w:rPr>
          <w:sz w:val="22"/>
          <w:szCs w:val="22"/>
        </w:rPr>
        <w:t>,</w:t>
      </w:r>
      <w:r w:rsidR="0054169D" w:rsidRPr="00CE474D">
        <w:rPr>
          <w:sz w:val="22"/>
          <w:szCs w:val="22"/>
        </w:rPr>
        <w:t xml:space="preserve"> </w:t>
      </w:r>
      <w:proofErr w:type="spellStart"/>
      <w:r w:rsidR="0054169D" w:rsidRPr="00CE474D">
        <w:rPr>
          <w:sz w:val="22"/>
          <w:szCs w:val="22"/>
        </w:rPr>
        <w:t>Peradeniya</w:t>
      </w:r>
      <w:proofErr w:type="spellEnd"/>
      <w:r w:rsidR="0054169D" w:rsidRPr="00CE474D">
        <w:rPr>
          <w:sz w:val="22"/>
          <w:szCs w:val="22"/>
        </w:rPr>
        <w:t xml:space="preserve"> </w:t>
      </w:r>
      <w:r w:rsidR="00BC7F49" w:rsidRPr="00CE474D">
        <w:rPr>
          <w:sz w:val="22"/>
          <w:szCs w:val="22"/>
        </w:rPr>
        <w:t xml:space="preserve">and University of </w:t>
      </w:r>
      <w:proofErr w:type="spellStart"/>
      <w:r w:rsidR="00BC7F49" w:rsidRPr="00CE474D">
        <w:rPr>
          <w:sz w:val="22"/>
          <w:szCs w:val="22"/>
        </w:rPr>
        <w:t>Ruhuna</w:t>
      </w:r>
      <w:proofErr w:type="spellEnd"/>
      <w:r w:rsidR="00BC7F49" w:rsidRPr="00CE474D">
        <w:rPr>
          <w:sz w:val="22"/>
          <w:szCs w:val="22"/>
        </w:rPr>
        <w:t xml:space="preserve"> </w:t>
      </w:r>
      <w:r w:rsidR="0054169D" w:rsidRPr="00CE474D">
        <w:rPr>
          <w:sz w:val="22"/>
          <w:szCs w:val="22"/>
        </w:rPr>
        <w:t xml:space="preserve">at laboratory level. The Agricultural Biotechnology Centre at the University of </w:t>
      </w:r>
      <w:proofErr w:type="spellStart"/>
      <w:r w:rsidR="0054169D" w:rsidRPr="00CE474D">
        <w:rPr>
          <w:sz w:val="22"/>
          <w:szCs w:val="22"/>
        </w:rPr>
        <w:t>Peradeniya</w:t>
      </w:r>
      <w:proofErr w:type="spellEnd"/>
      <w:r w:rsidR="0054169D" w:rsidRPr="00CE474D">
        <w:rPr>
          <w:sz w:val="22"/>
          <w:szCs w:val="22"/>
        </w:rPr>
        <w:t xml:space="preserve"> (</w:t>
      </w:r>
      <w:proofErr w:type="spellStart"/>
      <w:r w:rsidR="0054169D" w:rsidRPr="00CE474D">
        <w:rPr>
          <w:sz w:val="22"/>
          <w:szCs w:val="22"/>
        </w:rPr>
        <w:t>AgBC</w:t>
      </w:r>
      <w:proofErr w:type="spellEnd"/>
      <w:r w:rsidR="0054169D" w:rsidRPr="00CE474D">
        <w:rPr>
          <w:sz w:val="22"/>
          <w:szCs w:val="22"/>
        </w:rPr>
        <w:t>) carries out regular workshops on Biosafety, mainly on risk assessment and management and in GM testing procedures. </w:t>
      </w:r>
      <w:r w:rsidR="000F6300" w:rsidRPr="00CE474D">
        <w:rPr>
          <w:sz w:val="22"/>
          <w:szCs w:val="22"/>
        </w:rPr>
        <w:t xml:space="preserve">The Board of Study in Agricultural Biology of the Postgraduate Institute of Agriculture (PGIA), University of </w:t>
      </w:r>
      <w:proofErr w:type="spellStart"/>
      <w:r w:rsidR="000F6300" w:rsidRPr="00CE474D">
        <w:rPr>
          <w:sz w:val="22"/>
          <w:szCs w:val="22"/>
        </w:rPr>
        <w:t>Peradeniya</w:t>
      </w:r>
      <w:proofErr w:type="spellEnd"/>
      <w:r w:rsidR="000F6300" w:rsidRPr="00CE474D">
        <w:rPr>
          <w:sz w:val="22"/>
          <w:szCs w:val="22"/>
        </w:rPr>
        <w:t>, conducts the postgraduate course on Biosafety and it intends to propose a postgraduate Diploma course on Biosafety in the future.</w:t>
      </w:r>
      <w:r w:rsidR="00297141" w:rsidRPr="00CE474D">
        <w:rPr>
          <w:sz w:val="22"/>
          <w:szCs w:val="22"/>
        </w:rPr>
        <w:t xml:space="preserve"> In addition, e</w:t>
      </w:r>
      <w:r w:rsidR="00485D9D" w:rsidRPr="00CE474D">
        <w:rPr>
          <w:sz w:val="22"/>
          <w:szCs w:val="22"/>
        </w:rPr>
        <w:t>xperts from t</w:t>
      </w:r>
      <w:r w:rsidR="0054169D" w:rsidRPr="00CE474D">
        <w:rPr>
          <w:sz w:val="22"/>
          <w:szCs w:val="22"/>
        </w:rPr>
        <w:t>he universities and other institutes such as Tea</w:t>
      </w:r>
      <w:r w:rsidR="000F6300" w:rsidRPr="00CE474D">
        <w:rPr>
          <w:sz w:val="22"/>
          <w:szCs w:val="22"/>
        </w:rPr>
        <w:t xml:space="preserve"> Research Institute</w:t>
      </w:r>
      <w:r w:rsidR="0054169D" w:rsidRPr="00CE474D">
        <w:rPr>
          <w:sz w:val="22"/>
          <w:szCs w:val="22"/>
        </w:rPr>
        <w:t>, Rubber</w:t>
      </w:r>
      <w:r w:rsidR="000F6300" w:rsidRPr="00CE474D">
        <w:rPr>
          <w:sz w:val="22"/>
          <w:szCs w:val="22"/>
        </w:rPr>
        <w:t xml:space="preserve"> Research Institute</w:t>
      </w:r>
      <w:r w:rsidR="0054169D" w:rsidRPr="00CE474D">
        <w:rPr>
          <w:sz w:val="22"/>
          <w:szCs w:val="22"/>
        </w:rPr>
        <w:t xml:space="preserve">, Coconut </w:t>
      </w:r>
      <w:r w:rsidR="000F6300" w:rsidRPr="00CE474D">
        <w:rPr>
          <w:sz w:val="22"/>
          <w:szCs w:val="22"/>
        </w:rPr>
        <w:t xml:space="preserve">Research Institute </w:t>
      </w:r>
      <w:r w:rsidR="0054169D" w:rsidRPr="00CE474D">
        <w:rPr>
          <w:sz w:val="22"/>
          <w:szCs w:val="22"/>
        </w:rPr>
        <w:t>and Rice</w:t>
      </w:r>
      <w:r w:rsidR="000F6300" w:rsidRPr="00CE474D">
        <w:rPr>
          <w:sz w:val="22"/>
          <w:szCs w:val="22"/>
        </w:rPr>
        <w:t xml:space="preserve"> Research and Development Institute</w:t>
      </w:r>
      <w:r w:rsidR="00485D9D" w:rsidRPr="00CE474D">
        <w:rPr>
          <w:sz w:val="22"/>
          <w:szCs w:val="22"/>
        </w:rPr>
        <w:t xml:space="preserve"> contribute, as resource persons, to regular workshops on risk assessment and management which are supported by the Ministry of Environment and National Science Foundation</w:t>
      </w:r>
      <w:r w:rsidR="0054169D" w:rsidRPr="00CE474D">
        <w:rPr>
          <w:sz w:val="22"/>
          <w:szCs w:val="22"/>
        </w:rPr>
        <w:t>. </w:t>
      </w:r>
    </w:p>
    <w:p w:rsidR="00A528FC" w:rsidRPr="00CE474D" w:rsidRDefault="00A528FC" w:rsidP="00A528FC">
      <w:pPr>
        <w:pStyle w:val="ListParagraph"/>
      </w:pPr>
    </w:p>
    <w:p w:rsidR="005D6F46" w:rsidRPr="00CE474D" w:rsidRDefault="00E51E5C" w:rsidP="00A528FC">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0" w:firstLine="0"/>
        <w:contextualSpacing w:val="0"/>
        <w:jc w:val="both"/>
        <w:rPr>
          <w:sz w:val="22"/>
          <w:szCs w:val="22"/>
          <w:lang w:val="en-GB"/>
        </w:rPr>
      </w:pPr>
      <w:r w:rsidRPr="00CE474D">
        <w:rPr>
          <w:sz w:val="22"/>
          <w:szCs w:val="22"/>
          <w:lang w:val="en-GB"/>
        </w:rPr>
        <w:t>The National Science Foundation (NSF) is a state funded institution under the Ministry of Technology and Research which is mandated to strengthen the Science and Technology sectors in Sri Lanka. It aims to facilitate research, development and innovation in all fields of science &amp; technology</w:t>
      </w:r>
      <w:r w:rsidR="00355204" w:rsidRPr="00CE474D">
        <w:rPr>
          <w:sz w:val="22"/>
          <w:szCs w:val="22"/>
          <w:lang w:val="en-GB"/>
        </w:rPr>
        <w:t xml:space="preserve"> including modern biotechnology</w:t>
      </w:r>
      <w:r w:rsidRPr="00CE474D">
        <w:rPr>
          <w:sz w:val="22"/>
          <w:szCs w:val="22"/>
          <w:lang w:val="en-GB"/>
        </w:rPr>
        <w:t xml:space="preserve">. NSF has </w:t>
      </w:r>
      <w:r w:rsidRPr="00CE474D">
        <w:rPr>
          <w:sz w:val="22"/>
          <w:szCs w:val="22"/>
        </w:rPr>
        <w:t xml:space="preserve">formulated guidelines for the safe use of Recombinant DNA technology under contained </w:t>
      </w:r>
      <w:r w:rsidR="00355204" w:rsidRPr="00CE474D">
        <w:rPr>
          <w:sz w:val="22"/>
          <w:szCs w:val="22"/>
        </w:rPr>
        <w:t xml:space="preserve">use </w:t>
      </w:r>
      <w:r w:rsidRPr="00CE474D">
        <w:rPr>
          <w:sz w:val="22"/>
          <w:szCs w:val="22"/>
        </w:rPr>
        <w:t>conditions</w:t>
      </w:r>
      <w:r w:rsidR="00355204" w:rsidRPr="00CE474D">
        <w:rPr>
          <w:sz w:val="22"/>
          <w:szCs w:val="22"/>
        </w:rPr>
        <w:t>. It has also been contributing to establishing a conducive</w:t>
      </w:r>
      <w:r w:rsidR="00295E9D" w:rsidRPr="00CE474D">
        <w:rPr>
          <w:sz w:val="22"/>
          <w:szCs w:val="22"/>
        </w:rPr>
        <w:t xml:space="preserve"> biosafety</w:t>
      </w:r>
      <w:r w:rsidR="00355204" w:rsidRPr="00CE474D">
        <w:rPr>
          <w:sz w:val="22"/>
          <w:szCs w:val="22"/>
        </w:rPr>
        <w:t xml:space="preserve"> regulatory framework </w:t>
      </w:r>
      <w:r w:rsidR="00295E9D" w:rsidRPr="00CE474D">
        <w:rPr>
          <w:sz w:val="22"/>
          <w:szCs w:val="22"/>
        </w:rPr>
        <w:t>that takes into account balance of benefits and risks of genetic engineering technology</w:t>
      </w:r>
      <w:r w:rsidR="00A668EA" w:rsidRPr="00CE474D">
        <w:rPr>
          <w:sz w:val="22"/>
          <w:szCs w:val="22"/>
        </w:rPr>
        <w:t xml:space="preserve"> through provision of scientific and technical inputs to the process of formulation of biosafety regulatory frameworks</w:t>
      </w:r>
      <w:r w:rsidR="00295E9D" w:rsidRPr="00CE474D">
        <w:rPr>
          <w:sz w:val="22"/>
          <w:szCs w:val="22"/>
        </w:rPr>
        <w:t>.</w:t>
      </w:r>
    </w:p>
    <w:p w:rsidR="00DB1E92" w:rsidRPr="00CE474D" w:rsidRDefault="007E0145" w:rsidP="00C87B35">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0" w:firstLine="0"/>
        <w:contextualSpacing w:val="0"/>
        <w:jc w:val="both"/>
        <w:rPr>
          <w:sz w:val="22"/>
          <w:szCs w:val="22"/>
          <w:lang w:val="en-GB" w:eastAsia="ja-JP"/>
        </w:rPr>
      </w:pPr>
      <w:r w:rsidRPr="00CE474D">
        <w:rPr>
          <w:sz w:val="22"/>
          <w:szCs w:val="22"/>
          <w:lang w:val="en-GB"/>
        </w:rPr>
        <w:t xml:space="preserve">The Government of Sri Lanka’s annual budget for operations related to </w:t>
      </w:r>
      <w:r w:rsidR="0060408C" w:rsidRPr="00CE474D">
        <w:rPr>
          <w:sz w:val="22"/>
          <w:szCs w:val="22"/>
          <w:lang w:val="en-GB"/>
        </w:rPr>
        <w:t>establishment and implementation of biosafety system</w:t>
      </w:r>
      <w:r w:rsidRPr="00CE474D">
        <w:rPr>
          <w:sz w:val="22"/>
          <w:szCs w:val="22"/>
          <w:lang w:val="en-GB"/>
        </w:rPr>
        <w:t xml:space="preserve">, carried out by various ministries and institutions, is approximately USD </w:t>
      </w:r>
      <w:r w:rsidR="00C87B35" w:rsidRPr="00CE474D">
        <w:rPr>
          <w:sz w:val="22"/>
          <w:szCs w:val="22"/>
          <w:lang w:val="en-GB"/>
        </w:rPr>
        <w:t>500,000</w:t>
      </w:r>
      <w:r w:rsidR="00367E74" w:rsidRPr="00CE474D">
        <w:rPr>
          <w:sz w:val="22"/>
          <w:szCs w:val="22"/>
          <w:lang w:val="en-GB"/>
        </w:rPr>
        <w:t>,</w:t>
      </w:r>
      <w:r w:rsidRPr="00CE474D">
        <w:rPr>
          <w:sz w:val="22"/>
          <w:szCs w:val="22"/>
          <w:lang w:val="en-GB"/>
        </w:rPr>
        <w:t xml:space="preserve"> amounting to </w:t>
      </w:r>
      <w:r w:rsidR="00367E74" w:rsidRPr="00CE474D">
        <w:rPr>
          <w:sz w:val="22"/>
          <w:szCs w:val="22"/>
          <w:lang w:val="en-GB"/>
        </w:rPr>
        <w:t xml:space="preserve">USD </w:t>
      </w:r>
      <w:r w:rsidR="004312AE" w:rsidRPr="00CE474D">
        <w:rPr>
          <w:sz w:val="22"/>
          <w:szCs w:val="22"/>
          <w:lang w:val="en-GB" w:eastAsia="ja-JP"/>
        </w:rPr>
        <w:t>2</w:t>
      </w:r>
      <w:r w:rsidRPr="00CE474D">
        <w:rPr>
          <w:sz w:val="22"/>
          <w:szCs w:val="22"/>
          <w:lang w:val="en-GB" w:eastAsia="ja-JP"/>
        </w:rPr>
        <w:t xml:space="preserve"> </w:t>
      </w:r>
      <w:r w:rsidRPr="00CE474D">
        <w:rPr>
          <w:sz w:val="22"/>
          <w:szCs w:val="22"/>
          <w:lang w:val="en-GB"/>
        </w:rPr>
        <w:t>million over the project life. Main activities include: a) review and formulation of policies</w:t>
      </w:r>
      <w:r w:rsidR="00D2722A" w:rsidRPr="00CE474D">
        <w:rPr>
          <w:sz w:val="22"/>
          <w:szCs w:val="22"/>
          <w:lang w:val="en-GB"/>
        </w:rPr>
        <w:t xml:space="preserve">, legislations and regulations </w:t>
      </w:r>
      <w:r w:rsidRPr="00CE474D">
        <w:rPr>
          <w:sz w:val="22"/>
          <w:szCs w:val="22"/>
          <w:lang w:val="en-GB"/>
        </w:rPr>
        <w:t xml:space="preserve">related to </w:t>
      </w:r>
      <w:r w:rsidR="00E40CB0" w:rsidRPr="00CE474D">
        <w:rPr>
          <w:sz w:val="22"/>
          <w:szCs w:val="22"/>
          <w:lang w:val="en-GB"/>
        </w:rPr>
        <w:t xml:space="preserve">biosafety and </w:t>
      </w:r>
      <w:r w:rsidRPr="00CE474D">
        <w:rPr>
          <w:sz w:val="22"/>
          <w:szCs w:val="22"/>
          <w:lang w:val="en-GB"/>
        </w:rPr>
        <w:t xml:space="preserve">biodiversity; b) coordination and implementation of activities in relation to </w:t>
      </w:r>
      <w:r w:rsidR="00E40CB0" w:rsidRPr="00CE474D">
        <w:rPr>
          <w:sz w:val="22"/>
          <w:szCs w:val="22"/>
          <w:lang w:val="en-GB"/>
        </w:rPr>
        <w:t>biosafety</w:t>
      </w:r>
      <w:r w:rsidR="001B6704" w:rsidRPr="00CE474D">
        <w:rPr>
          <w:sz w:val="22"/>
          <w:szCs w:val="22"/>
          <w:lang w:val="en-GB"/>
        </w:rPr>
        <w:t>, food safety</w:t>
      </w:r>
      <w:r w:rsidR="00E40CB0" w:rsidRPr="00CE474D">
        <w:rPr>
          <w:sz w:val="22"/>
          <w:szCs w:val="22"/>
          <w:lang w:val="en-GB"/>
        </w:rPr>
        <w:t xml:space="preserve">, </w:t>
      </w:r>
      <w:r w:rsidR="001B6704" w:rsidRPr="00CE474D">
        <w:rPr>
          <w:sz w:val="22"/>
          <w:szCs w:val="22"/>
          <w:lang w:val="en-GB"/>
        </w:rPr>
        <w:t xml:space="preserve">plant protection, and animal and human health, </w:t>
      </w:r>
      <w:r w:rsidR="00E40CB0" w:rsidRPr="00CE474D">
        <w:rPr>
          <w:sz w:val="22"/>
          <w:szCs w:val="22"/>
          <w:lang w:val="en-GB"/>
        </w:rPr>
        <w:t>including risk assessment</w:t>
      </w:r>
      <w:r w:rsidR="007D0B0C" w:rsidRPr="00CE474D">
        <w:rPr>
          <w:sz w:val="22"/>
          <w:szCs w:val="22"/>
          <w:lang w:val="en-GB"/>
        </w:rPr>
        <w:t xml:space="preserve"> of LMOs</w:t>
      </w:r>
      <w:r w:rsidRPr="00CE474D">
        <w:rPr>
          <w:sz w:val="22"/>
          <w:szCs w:val="22"/>
          <w:lang w:val="en-GB"/>
        </w:rPr>
        <w:t xml:space="preserve">; c) provide education and training, support research by universities and </w:t>
      </w:r>
      <w:r w:rsidR="007D0B0C" w:rsidRPr="00CE474D">
        <w:rPr>
          <w:sz w:val="22"/>
          <w:szCs w:val="22"/>
          <w:lang w:val="en-GB"/>
        </w:rPr>
        <w:t xml:space="preserve">public research intuitions and </w:t>
      </w:r>
      <w:r w:rsidRPr="00CE474D">
        <w:rPr>
          <w:sz w:val="22"/>
          <w:szCs w:val="22"/>
          <w:lang w:val="en-GB"/>
        </w:rPr>
        <w:t xml:space="preserve">create awareness on </w:t>
      </w:r>
      <w:r w:rsidR="007D0B0C" w:rsidRPr="00CE474D">
        <w:rPr>
          <w:sz w:val="22"/>
          <w:szCs w:val="22"/>
          <w:lang w:val="en-GB"/>
        </w:rPr>
        <w:t>biosafety</w:t>
      </w:r>
      <w:r w:rsidRPr="00CE474D">
        <w:rPr>
          <w:sz w:val="22"/>
          <w:szCs w:val="22"/>
          <w:lang w:val="en-GB"/>
        </w:rPr>
        <w:t>.</w:t>
      </w:r>
    </w:p>
    <w:p w:rsidR="00DB1E92" w:rsidRPr="00CE474D" w:rsidRDefault="006555CD" w:rsidP="00C87B35">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lang w:val="en-GB" w:eastAsia="ja-JP"/>
        </w:rPr>
      </w:pPr>
      <w:r w:rsidRPr="00CE474D">
        <w:rPr>
          <w:bCs/>
          <w:sz w:val="22"/>
          <w:szCs w:val="22"/>
          <w:u w:val="single"/>
          <w:lang w:val="en-GB" w:eastAsia="ja-JP"/>
        </w:rPr>
        <w:t>FAO</w:t>
      </w:r>
      <w:r w:rsidR="00C87B35" w:rsidRPr="00CE474D">
        <w:rPr>
          <w:bCs/>
          <w:sz w:val="22"/>
          <w:szCs w:val="22"/>
          <w:u w:val="single"/>
          <w:lang w:val="en-GB" w:eastAsia="ja-JP"/>
        </w:rPr>
        <w:t>’s capacity development initiative</w:t>
      </w:r>
      <w:r w:rsidRPr="00CE474D">
        <w:rPr>
          <w:bCs/>
          <w:sz w:val="22"/>
          <w:szCs w:val="22"/>
          <w:u w:val="single"/>
          <w:lang w:val="en-GB" w:eastAsia="ja-JP"/>
        </w:rPr>
        <w:t xml:space="preserve"> on </w:t>
      </w:r>
      <w:r w:rsidR="00B57D33" w:rsidRPr="00CE474D">
        <w:rPr>
          <w:bCs/>
          <w:sz w:val="22"/>
          <w:szCs w:val="22"/>
          <w:u w:val="single"/>
          <w:lang w:val="en-GB" w:eastAsia="ja-JP"/>
        </w:rPr>
        <w:t>b</w:t>
      </w:r>
      <w:r w:rsidR="00925C72" w:rsidRPr="00CE474D">
        <w:rPr>
          <w:bCs/>
          <w:sz w:val="22"/>
          <w:szCs w:val="22"/>
          <w:u w:val="single"/>
          <w:lang w:val="en-GB" w:eastAsia="ja-JP"/>
        </w:rPr>
        <w:t>iosafety</w:t>
      </w:r>
      <w:r w:rsidR="00DB1E92" w:rsidRPr="00CE474D">
        <w:rPr>
          <w:bCs/>
          <w:sz w:val="22"/>
          <w:szCs w:val="22"/>
          <w:u w:val="single"/>
          <w:lang w:val="en-GB" w:eastAsia="ja-JP"/>
        </w:rPr>
        <w:t>:</w:t>
      </w:r>
    </w:p>
    <w:p w:rsidR="002762E4" w:rsidRPr="00CE474D" w:rsidRDefault="00D72187" w:rsidP="00C87B35">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lang w:val="en-GB" w:eastAsia="ja-JP"/>
        </w:rPr>
      </w:pPr>
      <w:r w:rsidRPr="00CE474D">
        <w:rPr>
          <w:sz w:val="22"/>
          <w:szCs w:val="22"/>
          <w:lang w:val="en-GB" w:eastAsia="ja-JP"/>
        </w:rPr>
        <w:t>Another important initiative serving as a baseline activity for the proposed GEF project is the FAO</w:t>
      </w:r>
      <w:r w:rsidR="00C87B35" w:rsidRPr="00CE474D">
        <w:rPr>
          <w:sz w:val="22"/>
          <w:szCs w:val="22"/>
          <w:lang w:val="en-GB" w:eastAsia="ja-JP"/>
        </w:rPr>
        <w:t xml:space="preserve">’s capacity development support for biosafety </w:t>
      </w:r>
      <w:r w:rsidRPr="00CE474D">
        <w:rPr>
          <w:sz w:val="22"/>
          <w:szCs w:val="22"/>
          <w:lang w:val="en-GB" w:eastAsia="ja-JP"/>
        </w:rPr>
        <w:t>“</w:t>
      </w:r>
      <w:r w:rsidR="003145B9" w:rsidRPr="00CE474D">
        <w:rPr>
          <w:sz w:val="22"/>
          <w:szCs w:val="22"/>
        </w:rPr>
        <w:t xml:space="preserve">Strengthening Regional Cooperation and National Capacity Building on Biosafety in Asia </w:t>
      </w:r>
      <w:r w:rsidRPr="00CE474D">
        <w:rPr>
          <w:sz w:val="22"/>
          <w:szCs w:val="22"/>
          <w:lang w:val="en-GB" w:eastAsia="ja-JP"/>
        </w:rPr>
        <w:t>(</w:t>
      </w:r>
      <w:r w:rsidRPr="00CE474D">
        <w:rPr>
          <w:sz w:val="22"/>
          <w:szCs w:val="22"/>
          <w:lang w:val="en-GB"/>
        </w:rPr>
        <w:t>201</w:t>
      </w:r>
      <w:r w:rsidR="003145B9" w:rsidRPr="00CE474D">
        <w:rPr>
          <w:sz w:val="22"/>
          <w:szCs w:val="22"/>
          <w:lang w:val="en-GB"/>
        </w:rPr>
        <w:t>3</w:t>
      </w:r>
      <w:r w:rsidRPr="00CE474D">
        <w:rPr>
          <w:sz w:val="22"/>
          <w:szCs w:val="22"/>
          <w:lang w:val="en-GB"/>
        </w:rPr>
        <w:t xml:space="preserve">)” and its follow up activities </w:t>
      </w:r>
      <w:r w:rsidR="00634264" w:rsidRPr="00CE474D">
        <w:rPr>
          <w:sz w:val="22"/>
          <w:szCs w:val="22"/>
          <w:lang w:val="en-GB"/>
        </w:rPr>
        <w:t xml:space="preserve">including the operationalization of </w:t>
      </w:r>
      <w:r w:rsidR="00634264" w:rsidRPr="00CE474D">
        <w:rPr>
          <w:sz w:val="22"/>
          <w:szCs w:val="22"/>
        </w:rPr>
        <w:t xml:space="preserve">“Asian </w:t>
      </w:r>
      <w:proofErr w:type="spellStart"/>
      <w:r w:rsidR="00634264" w:rsidRPr="00CE474D">
        <w:rPr>
          <w:sz w:val="22"/>
          <w:szCs w:val="22"/>
        </w:rPr>
        <w:t>BioNet</w:t>
      </w:r>
      <w:proofErr w:type="spellEnd"/>
      <w:r w:rsidR="00634264" w:rsidRPr="00CE474D">
        <w:rPr>
          <w:sz w:val="22"/>
          <w:szCs w:val="22"/>
        </w:rPr>
        <w:t>” network</w:t>
      </w:r>
      <w:r w:rsidRPr="00CE474D">
        <w:rPr>
          <w:sz w:val="22"/>
          <w:szCs w:val="22"/>
          <w:lang w:val="en-GB"/>
        </w:rPr>
        <w:t>.</w:t>
      </w:r>
      <w:r w:rsidR="00634264" w:rsidRPr="00CE474D">
        <w:rPr>
          <w:sz w:val="22"/>
          <w:szCs w:val="22"/>
          <w:lang w:val="en-GB"/>
        </w:rPr>
        <w:t xml:space="preserve"> </w:t>
      </w:r>
      <w:r w:rsidR="00634264" w:rsidRPr="00CE474D">
        <w:rPr>
          <w:sz w:val="22"/>
          <w:szCs w:val="22"/>
        </w:rPr>
        <w:t>FAO</w:t>
      </w:r>
      <w:r w:rsidR="00CA5AB7" w:rsidRPr="00CE474D">
        <w:rPr>
          <w:sz w:val="22"/>
          <w:szCs w:val="22"/>
        </w:rPr>
        <w:t xml:space="preserve"> has been assisting member countries, including Sri Lanka, since 1999 </w:t>
      </w:r>
      <w:r w:rsidR="00634264" w:rsidRPr="00CE474D">
        <w:rPr>
          <w:sz w:val="22"/>
          <w:szCs w:val="22"/>
        </w:rPr>
        <w:t>to support their efforts to put in place national biosafety regulat</w:t>
      </w:r>
      <w:r w:rsidR="00727B55" w:rsidRPr="00CE474D">
        <w:rPr>
          <w:sz w:val="22"/>
          <w:szCs w:val="22"/>
        </w:rPr>
        <w:t xml:space="preserve">ory frameworks that would </w:t>
      </w:r>
      <w:r w:rsidR="00634264" w:rsidRPr="00CE474D">
        <w:rPr>
          <w:sz w:val="22"/>
          <w:szCs w:val="22"/>
        </w:rPr>
        <w:t>facilitat</w:t>
      </w:r>
      <w:r w:rsidR="00727B55" w:rsidRPr="00CE474D">
        <w:rPr>
          <w:sz w:val="22"/>
          <w:szCs w:val="22"/>
        </w:rPr>
        <w:t>e</w:t>
      </w:r>
      <w:r w:rsidR="00634264" w:rsidRPr="00CE474D">
        <w:rPr>
          <w:sz w:val="22"/>
          <w:szCs w:val="22"/>
        </w:rPr>
        <w:t xml:space="preserve"> rapid adoption of modern biotech products </w:t>
      </w:r>
      <w:r w:rsidR="00727B55" w:rsidRPr="00CE474D">
        <w:rPr>
          <w:sz w:val="22"/>
          <w:szCs w:val="22"/>
        </w:rPr>
        <w:t>for a</w:t>
      </w:r>
      <w:r w:rsidR="00634264" w:rsidRPr="00CE474D">
        <w:rPr>
          <w:sz w:val="22"/>
          <w:szCs w:val="22"/>
        </w:rPr>
        <w:t xml:space="preserve">gricultural development. </w:t>
      </w:r>
      <w:r w:rsidR="00CA5AB7" w:rsidRPr="00CE474D">
        <w:rPr>
          <w:sz w:val="22"/>
          <w:szCs w:val="22"/>
        </w:rPr>
        <w:t>S</w:t>
      </w:r>
      <w:r w:rsidR="00634264" w:rsidRPr="00CE474D">
        <w:rPr>
          <w:sz w:val="22"/>
          <w:szCs w:val="22"/>
        </w:rPr>
        <w:t xml:space="preserve">ubstantial support </w:t>
      </w:r>
      <w:r w:rsidR="00727B55" w:rsidRPr="00CE474D">
        <w:rPr>
          <w:sz w:val="22"/>
          <w:szCs w:val="22"/>
        </w:rPr>
        <w:t>has been</w:t>
      </w:r>
      <w:r w:rsidR="00634264" w:rsidRPr="00CE474D">
        <w:rPr>
          <w:sz w:val="22"/>
          <w:szCs w:val="22"/>
        </w:rPr>
        <w:t xml:space="preserve"> provided through project</w:t>
      </w:r>
      <w:r w:rsidR="00727B55" w:rsidRPr="00CE474D">
        <w:rPr>
          <w:sz w:val="22"/>
          <w:szCs w:val="22"/>
        </w:rPr>
        <w:t>s such as</w:t>
      </w:r>
      <w:r w:rsidR="00634264" w:rsidRPr="00CE474D">
        <w:rPr>
          <w:sz w:val="22"/>
          <w:szCs w:val="22"/>
        </w:rPr>
        <w:t xml:space="preserve"> “ Capacity Development in Biosafety of LMO crops in Asia (GCP/RAS/185/JPN</w:t>
      </w:r>
      <w:r w:rsidR="00CA5AB7" w:rsidRPr="00CE474D">
        <w:rPr>
          <w:sz w:val="22"/>
          <w:szCs w:val="22"/>
        </w:rPr>
        <w:t>: 2002-2005</w:t>
      </w:r>
      <w:r w:rsidR="00634264" w:rsidRPr="00CE474D">
        <w:rPr>
          <w:sz w:val="22"/>
          <w:szCs w:val="22"/>
        </w:rPr>
        <w:t>)”</w:t>
      </w:r>
      <w:r w:rsidR="00F76707" w:rsidRPr="00CE474D">
        <w:rPr>
          <w:sz w:val="22"/>
          <w:szCs w:val="22"/>
        </w:rPr>
        <w:t xml:space="preserve"> and “Regional Biosafety Workshop (2009)”</w:t>
      </w:r>
      <w:r w:rsidR="00634264" w:rsidRPr="00CE474D">
        <w:rPr>
          <w:sz w:val="22"/>
          <w:szCs w:val="22"/>
        </w:rPr>
        <w:t>.</w:t>
      </w:r>
      <w:r w:rsidR="00F76707" w:rsidRPr="00CE474D">
        <w:rPr>
          <w:sz w:val="22"/>
          <w:szCs w:val="22"/>
        </w:rPr>
        <w:t xml:space="preserve"> </w:t>
      </w:r>
      <w:r w:rsidR="00E368E3" w:rsidRPr="00CE474D">
        <w:rPr>
          <w:sz w:val="22"/>
          <w:szCs w:val="22"/>
        </w:rPr>
        <w:t>FAO’s technical support on biosafety</w:t>
      </w:r>
      <w:r w:rsidR="00F53F69" w:rsidRPr="00CE474D">
        <w:rPr>
          <w:sz w:val="22"/>
          <w:szCs w:val="22"/>
        </w:rPr>
        <w:t xml:space="preserve">, with annual investment of </w:t>
      </w:r>
      <w:r w:rsidR="00852100" w:rsidRPr="00CE474D">
        <w:rPr>
          <w:sz w:val="22"/>
          <w:szCs w:val="22"/>
        </w:rPr>
        <w:t>around USD 100,000</w:t>
      </w:r>
      <w:r w:rsidR="0025073D" w:rsidRPr="00CE474D">
        <w:rPr>
          <w:sz w:val="22"/>
          <w:szCs w:val="22"/>
        </w:rPr>
        <w:t>,</w:t>
      </w:r>
      <w:r w:rsidR="008F7AAE" w:rsidRPr="00CE474D">
        <w:rPr>
          <w:sz w:val="22"/>
          <w:szCs w:val="22"/>
        </w:rPr>
        <w:t xml:space="preserve"> </w:t>
      </w:r>
      <w:r w:rsidR="00E368E3" w:rsidRPr="00CE474D">
        <w:rPr>
          <w:sz w:val="22"/>
          <w:szCs w:val="22"/>
        </w:rPr>
        <w:t>is continuing through establishment and operationalization of “Asian Bio</w:t>
      </w:r>
      <w:r w:rsidR="004F103A" w:rsidRPr="00CE474D">
        <w:rPr>
          <w:sz w:val="22"/>
          <w:szCs w:val="22"/>
        </w:rPr>
        <w:t>-N</w:t>
      </w:r>
      <w:r w:rsidR="00E368E3" w:rsidRPr="00CE474D">
        <w:rPr>
          <w:sz w:val="22"/>
          <w:szCs w:val="22"/>
        </w:rPr>
        <w:t xml:space="preserve">et” that </w:t>
      </w:r>
      <w:r w:rsidR="004F103A" w:rsidRPr="00CE474D">
        <w:rPr>
          <w:sz w:val="22"/>
          <w:szCs w:val="22"/>
        </w:rPr>
        <w:t xml:space="preserve">aims to </w:t>
      </w:r>
      <w:r w:rsidR="00F53F69" w:rsidRPr="00CE474D">
        <w:rPr>
          <w:sz w:val="22"/>
          <w:szCs w:val="22"/>
        </w:rPr>
        <w:t>enhance regional cooperation for human and institutional capacity building</w:t>
      </w:r>
      <w:r w:rsidR="00E368E3" w:rsidRPr="00CE474D">
        <w:rPr>
          <w:sz w:val="22"/>
          <w:szCs w:val="22"/>
        </w:rPr>
        <w:t>.</w:t>
      </w:r>
    </w:p>
    <w:p w:rsidR="0025073D" w:rsidRPr="00CE474D" w:rsidRDefault="0025073D" w:rsidP="0025073D">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lang w:val="en-GB" w:eastAsia="ja-JP"/>
        </w:rPr>
      </w:pPr>
    </w:p>
    <w:p w:rsidR="002762E4" w:rsidRPr="00CE474D" w:rsidRDefault="00037F8B" w:rsidP="0025073D">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lang w:val="en-GB" w:eastAsia="ja-JP"/>
        </w:rPr>
      </w:pPr>
      <w:r w:rsidRPr="00CE474D">
        <w:rPr>
          <w:b/>
          <w:bCs/>
          <w:sz w:val="22"/>
          <w:szCs w:val="22"/>
          <w:u w:val="single"/>
          <w:lang w:val="en-GB" w:eastAsia="ja-JP"/>
        </w:rPr>
        <w:t>Barriers to be addressed by the GEF project:</w:t>
      </w:r>
    </w:p>
    <w:p w:rsidR="0025073D" w:rsidRPr="00CE474D" w:rsidRDefault="00DB5CD1" w:rsidP="00613955">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40"/>
        <w:ind w:left="0" w:firstLine="0"/>
        <w:contextualSpacing w:val="0"/>
        <w:jc w:val="both"/>
        <w:rPr>
          <w:color w:val="FF0000"/>
          <w:sz w:val="16"/>
          <w:szCs w:val="16"/>
        </w:rPr>
      </w:pPr>
      <w:r w:rsidRPr="00CE474D">
        <w:rPr>
          <w:sz w:val="22"/>
          <w:szCs w:val="22"/>
          <w:lang w:val="en-GB"/>
        </w:rPr>
        <w:t xml:space="preserve">Despite </w:t>
      </w:r>
      <w:r w:rsidR="00A07F11" w:rsidRPr="00CE474D">
        <w:rPr>
          <w:sz w:val="22"/>
          <w:szCs w:val="22"/>
          <w:lang w:val="en-GB"/>
        </w:rPr>
        <w:t xml:space="preserve">above mentioned </w:t>
      </w:r>
      <w:r w:rsidRPr="00CE474D">
        <w:rPr>
          <w:sz w:val="22"/>
          <w:szCs w:val="22"/>
          <w:lang w:val="en-GB"/>
        </w:rPr>
        <w:t xml:space="preserve">baseline </w:t>
      </w:r>
      <w:r w:rsidR="00A07F11" w:rsidRPr="00CE474D">
        <w:rPr>
          <w:sz w:val="22"/>
          <w:szCs w:val="22"/>
          <w:lang w:val="en-GB"/>
        </w:rPr>
        <w:t xml:space="preserve">activities </w:t>
      </w:r>
      <w:r w:rsidRPr="00CE474D">
        <w:rPr>
          <w:sz w:val="22"/>
          <w:szCs w:val="22"/>
          <w:lang w:val="en-GB"/>
        </w:rPr>
        <w:t xml:space="preserve">in support of </w:t>
      </w:r>
      <w:r w:rsidR="00F01B88" w:rsidRPr="00CE474D">
        <w:rPr>
          <w:sz w:val="22"/>
          <w:szCs w:val="22"/>
          <w:lang w:val="en-GB"/>
        </w:rPr>
        <w:t xml:space="preserve">developing and implementing </w:t>
      </w:r>
      <w:r w:rsidRPr="00CE474D">
        <w:rPr>
          <w:sz w:val="22"/>
          <w:szCs w:val="22"/>
          <w:lang w:val="en-GB"/>
        </w:rPr>
        <w:t xml:space="preserve">biosafety </w:t>
      </w:r>
      <w:r w:rsidR="00F01B88" w:rsidRPr="00CE474D">
        <w:rPr>
          <w:sz w:val="22"/>
          <w:szCs w:val="22"/>
          <w:lang w:val="en-GB"/>
        </w:rPr>
        <w:t>policies and regulations</w:t>
      </w:r>
      <w:r w:rsidRPr="00CE474D">
        <w:rPr>
          <w:sz w:val="22"/>
          <w:szCs w:val="22"/>
          <w:lang w:val="en-GB"/>
        </w:rPr>
        <w:t xml:space="preserve">, </w:t>
      </w:r>
      <w:r w:rsidR="006F492A" w:rsidRPr="00CE474D">
        <w:rPr>
          <w:sz w:val="22"/>
          <w:szCs w:val="22"/>
          <w:lang w:val="en-GB"/>
        </w:rPr>
        <w:t xml:space="preserve">Sri Lanka’s </w:t>
      </w:r>
      <w:r w:rsidR="00F01B88" w:rsidRPr="00CE474D">
        <w:rPr>
          <w:sz w:val="22"/>
          <w:szCs w:val="22"/>
          <w:lang w:val="en-GB"/>
        </w:rPr>
        <w:t xml:space="preserve">biosafety systems </w:t>
      </w:r>
      <w:r w:rsidR="006F492A" w:rsidRPr="00CE474D">
        <w:rPr>
          <w:sz w:val="22"/>
          <w:szCs w:val="22"/>
          <w:lang w:val="en-GB"/>
        </w:rPr>
        <w:t xml:space="preserve">will not be fully functional due to  </w:t>
      </w:r>
      <w:r w:rsidR="006F492A" w:rsidRPr="00CE474D">
        <w:rPr>
          <w:sz w:val="22"/>
          <w:szCs w:val="22"/>
          <w:lang w:val="en-GB" w:eastAsia="ja-JP"/>
        </w:rPr>
        <w:t xml:space="preserve">persistence of existing </w:t>
      </w:r>
      <w:r w:rsidR="006F492A" w:rsidRPr="00CE474D">
        <w:rPr>
          <w:sz w:val="22"/>
          <w:szCs w:val="22"/>
          <w:lang w:val="en-GB" w:eastAsia="ja-JP"/>
        </w:rPr>
        <w:lastRenderedPageBreak/>
        <w:t>barriers, namely the weak institutional, technical and human resource capacities for implementing NBF.</w:t>
      </w:r>
      <w:r w:rsidR="006F492A" w:rsidRPr="00CE474D">
        <w:t xml:space="preserve"> </w:t>
      </w:r>
      <w:r w:rsidR="006F492A" w:rsidRPr="00CE474D">
        <w:rPr>
          <w:sz w:val="22"/>
          <w:szCs w:val="22"/>
          <w:lang w:val="en-GB" w:eastAsia="ja-JP"/>
        </w:rPr>
        <w:t>The proposed GEF intervention is designed to address these barriers.</w:t>
      </w:r>
    </w:p>
    <w:p w:rsidR="0025073D" w:rsidRPr="00CE474D" w:rsidRDefault="00BE2206" w:rsidP="000C35D1">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40"/>
        <w:ind w:left="0" w:firstLine="0"/>
        <w:contextualSpacing w:val="0"/>
        <w:jc w:val="both"/>
        <w:rPr>
          <w:rStyle w:val="CommentReference"/>
          <w:b/>
          <w:bCs/>
          <w:sz w:val="22"/>
          <w:szCs w:val="22"/>
          <w:lang w:val="en-GB" w:eastAsia="ja-JP"/>
        </w:rPr>
      </w:pPr>
      <w:r w:rsidRPr="00CE474D">
        <w:rPr>
          <w:b/>
          <w:bCs/>
          <w:sz w:val="22"/>
          <w:szCs w:val="22"/>
          <w:lang w:val="en-GB" w:eastAsia="ja-JP"/>
        </w:rPr>
        <w:t>Barrier</w:t>
      </w:r>
      <w:r w:rsidR="00B57D33" w:rsidRPr="00CE474D">
        <w:rPr>
          <w:b/>
          <w:bCs/>
          <w:sz w:val="22"/>
          <w:szCs w:val="22"/>
          <w:lang w:val="en-GB" w:eastAsia="ja-JP"/>
        </w:rPr>
        <w:t xml:space="preserve"> </w:t>
      </w:r>
      <w:r w:rsidRPr="00CE474D">
        <w:rPr>
          <w:b/>
          <w:bCs/>
          <w:sz w:val="22"/>
          <w:szCs w:val="22"/>
          <w:lang w:val="en-GB" w:eastAsia="ja-JP"/>
        </w:rPr>
        <w:t xml:space="preserve">1: Inadequate </w:t>
      </w:r>
      <w:r w:rsidR="001576C4" w:rsidRPr="00CE474D">
        <w:rPr>
          <w:b/>
          <w:bCs/>
          <w:sz w:val="22"/>
          <w:szCs w:val="22"/>
          <w:lang w:val="en-GB" w:eastAsia="ja-JP"/>
        </w:rPr>
        <w:t xml:space="preserve">legal </w:t>
      </w:r>
      <w:r w:rsidRPr="00CE474D">
        <w:rPr>
          <w:b/>
          <w:bCs/>
          <w:sz w:val="22"/>
          <w:szCs w:val="22"/>
          <w:lang w:val="en-GB" w:eastAsia="ja-JP"/>
        </w:rPr>
        <w:t>and regulatory frameworks:</w:t>
      </w:r>
      <w:r w:rsidRPr="00CE474D">
        <w:rPr>
          <w:sz w:val="22"/>
          <w:szCs w:val="22"/>
          <w:lang w:val="en-GB" w:eastAsia="ja-JP"/>
        </w:rPr>
        <w:t xml:space="preserve"> Although National Biosafety Policy was formulated, there is no legal backing </w:t>
      </w:r>
      <w:r w:rsidR="00C13DAC" w:rsidRPr="00CE474D">
        <w:rPr>
          <w:sz w:val="22"/>
          <w:szCs w:val="22"/>
          <w:lang w:val="en-GB" w:eastAsia="ja-JP"/>
        </w:rPr>
        <w:t>for</w:t>
      </w:r>
      <w:r w:rsidRPr="00CE474D">
        <w:rPr>
          <w:sz w:val="22"/>
          <w:szCs w:val="22"/>
          <w:lang w:val="en-GB" w:eastAsia="ja-JP"/>
        </w:rPr>
        <w:t xml:space="preserve"> the </w:t>
      </w:r>
      <w:r w:rsidR="000C35D1" w:rsidRPr="00CE474D">
        <w:rPr>
          <w:sz w:val="22"/>
          <w:szCs w:val="22"/>
          <w:lang w:val="en-GB" w:eastAsia="ja-JP"/>
        </w:rPr>
        <w:t xml:space="preserve">implementation of the </w:t>
      </w:r>
      <w:r w:rsidRPr="00CE474D">
        <w:rPr>
          <w:sz w:val="22"/>
          <w:szCs w:val="22"/>
          <w:lang w:val="en-GB" w:eastAsia="ja-JP"/>
        </w:rPr>
        <w:t>policy</w:t>
      </w:r>
      <w:r w:rsidR="00C13DAC" w:rsidRPr="00CE474D">
        <w:rPr>
          <w:sz w:val="22"/>
          <w:szCs w:val="22"/>
          <w:lang w:val="en-GB" w:eastAsia="ja-JP"/>
        </w:rPr>
        <w:t xml:space="preserve"> because </w:t>
      </w:r>
      <w:r w:rsidR="001576C4" w:rsidRPr="00CE474D">
        <w:rPr>
          <w:sz w:val="22"/>
          <w:szCs w:val="22"/>
          <w:lang w:val="en-GB" w:eastAsia="ja-JP"/>
        </w:rPr>
        <w:t>Biosafety Act is still in a draft stage</w:t>
      </w:r>
      <w:r w:rsidR="00C13DAC" w:rsidRPr="00CE474D">
        <w:rPr>
          <w:sz w:val="22"/>
          <w:szCs w:val="22"/>
          <w:lang w:val="en-GB" w:eastAsia="ja-JP"/>
        </w:rPr>
        <w:t xml:space="preserve">. </w:t>
      </w:r>
      <w:r w:rsidR="0067725A" w:rsidRPr="00CE474D">
        <w:rPr>
          <w:sz w:val="22"/>
          <w:szCs w:val="22"/>
          <w:lang w:val="en-GB" w:eastAsia="ja-JP"/>
        </w:rPr>
        <w:t>Under existing laws, r</w:t>
      </w:r>
      <w:r w:rsidR="001576C4" w:rsidRPr="00CE474D">
        <w:rPr>
          <w:sz w:val="22"/>
          <w:szCs w:val="22"/>
          <w:lang w:val="en-GB" w:eastAsia="ja-JP"/>
        </w:rPr>
        <w:t xml:space="preserve">egulations </w:t>
      </w:r>
      <w:r w:rsidR="003E7DA4" w:rsidRPr="00CE474D">
        <w:rPr>
          <w:sz w:val="22"/>
          <w:szCs w:val="22"/>
          <w:lang w:val="en-GB" w:eastAsia="ja-JP"/>
        </w:rPr>
        <w:t>needed to</w:t>
      </w:r>
      <w:r w:rsidR="001576C4" w:rsidRPr="00CE474D">
        <w:rPr>
          <w:sz w:val="22"/>
          <w:szCs w:val="22"/>
          <w:lang w:val="en-GB" w:eastAsia="ja-JP"/>
        </w:rPr>
        <w:t xml:space="preserve"> fully operational</w:t>
      </w:r>
      <w:r w:rsidR="000C35D1" w:rsidRPr="00CE474D">
        <w:rPr>
          <w:sz w:val="22"/>
          <w:szCs w:val="22"/>
          <w:lang w:val="en-GB" w:eastAsia="ja-JP"/>
        </w:rPr>
        <w:t>ize</w:t>
      </w:r>
      <w:r w:rsidR="003E7DA4" w:rsidRPr="00CE474D">
        <w:rPr>
          <w:sz w:val="22"/>
          <w:szCs w:val="22"/>
          <w:lang w:val="en-GB" w:eastAsia="ja-JP"/>
        </w:rPr>
        <w:t xml:space="preserve"> risk analysis system have not yet been </w:t>
      </w:r>
      <w:r w:rsidR="000C35D1" w:rsidRPr="00CE474D">
        <w:rPr>
          <w:sz w:val="22"/>
          <w:szCs w:val="22"/>
          <w:lang w:val="en-GB" w:eastAsia="ja-JP"/>
        </w:rPr>
        <w:t>prepared</w:t>
      </w:r>
      <w:r w:rsidR="003E7DA4" w:rsidRPr="00CE474D">
        <w:rPr>
          <w:sz w:val="22"/>
          <w:szCs w:val="22"/>
          <w:lang w:val="en-GB" w:eastAsia="ja-JP"/>
        </w:rPr>
        <w:t xml:space="preserve"> for </w:t>
      </w:r>
      <w:r w:rsidR="0067725A" w:rsidRPr="00CE474D">
        <w:rPr>
          <w:sz w:val="22"/>
          <w:szCs w:val="22"/>
          <w:lang w:val="en-GB" w:eastAsia="ja-JP"/>
        </w:rPr>
        <w:t>many of the</w:t>
      </w:r>
      <w:r w:rsidR="003E7DA4" w:rsidRPr="00CE474D">
        <w:rPr>
          <w:sz w:val="22"/>
          <w:szCs w:val="22"/>
          <w:lang w:val="en-GB" w:eastAsia="ja-JP"/>
        </w:rPr>
        <w:t xml:space="preserve"> </w:t>
      </w:r>
      <w:proofErr w:type="spellStart"/>
      <w:r w:rsidR="003E7DA4" w:rsidRPr="00CE474D">
        <w:rPr>
          <w:sz w:val="22"/>
          <w:szCs w:val="22"/>
          <w:lang w:val="en-GB" w:eastAsia="ja-JP"/>
        </w:rPr>
        <w:t>sectoral</w:t>
      </w:r>
      <w:proofErr w:type="spellEnd"/>
      <w:r w:rsidR="003E7DA4" w:rsidRPr="00CE474D">
        <w:rPr>
          <w:sz w:val="22"/>
          <w:szCs w:val="22"/>
          <w:lang w:val="en-GB" w:eastAsia="ja-JP"/>
        </w:rPr>
        <w:t xml:space="preserve"> competent authorities</w:t>
      </w:r>
      <w:r w:rsidR="001576C4" w:rsidRPr="00CE474D">
        <w:rPr>
          <w:sz w:val="22"/>
          <w:szCs w:val="22"/>
          <w:lang w:val="en-GB" w:eastAsia="ja-JP"/>
        </w:rPr>
        <w:t>. The lack of effective legal and regulatory frameworks</w:t>
      </w:r>
      <w:r w:rsidR="000C35D1" w:rsidRPr="00CE474D">
        <w:rPr>
          <w:sz w:val="22"/>
          <w:szCs w:val="22"/>
          <w:lang w:val="en-GB" w:eastAsia="ja-JP"/>
        </w:rPr>
        <w:t xml:space="preserve"> </w:t>
      </w:r>
      <w:r w:rsidR="001576C4" w:rsidRPr="00CE474D">
        <w:rPr>
          <w:sz w:val="22"/>
          <w:szCs w:val="22"/>
          <w:lang w:val="en-GB" w:eastAsia="ja-JP"/>
        </w:rPr>
        <w:t xml:space="preserve">and guidelines to </w:t>
      </w:r>
      <w:r w:rsidR="00905AD8" w:rsidRPr="00CE474D">
        <w:rPr>
          <w:sz w:val="22"/>
          <w:szCs w:val="22"/>
          <w:lang w:val="en-GB" w:eastAsia="ja-JP"/>
        </w:rPr>
        <w:t xml:space="preserve">conduct risk assessment </w:t>
      </w:r>
      <w:r w:rsidR="0067725A" w:rsidRPr="00CE474D">
        <w:rPr>
          <w:sz w:val="22"/>
          <w:szCs w:val="22"/>
          <w:lang w:val="en-GB" w:eastAsia="ja-JP"/>
        </w:rPr>
        <w:t xml:space="preserve">and management </w:t>
      </w:r>
      <w:r w:rsidR="00905AD8" w:rsidRPr="00CE474D">
        <w:rPr>
          <w:sz w:val="22"/>
          <w:szCs w:val="22"/>
          <w:lang w:val="en-GB" w:eastAsia="ja-JP"/>
        </w:rPr>
        <w:t xml:space="preserve">of LMOs </w:t>
      </w:r>
      <w:r w:rsidR="001576C4" w:rsidRPr="00CE474D">
        <w:rPr>
          <w:sz w:val="22"/>
          <w:szCs w:val="22"/>
          <w:lang w:val="en-GB" w:eastAsia="ja-JP"/>
        </w:rPr>
        <w:t xml:space="preserve">constitute major barriers to the </w:t>
      </w:r>
      <w:r w:rsidR="00905AD8" w:rsidRPr="00CE474D">
        <w:rPr>
          <w:sz w:val="22"/>
          <w:szCs w:val="22"/>
          <w:lang w:val="en-GB" w:eastAsia="ja-JP"/>
        </w:rPr>
        <w:t>implementation of NBF</w:t>
      </w:r>
      <w:r w:rsidR="001576C4" w:rsidRPr="00CE474D">
        <w:rPr>
          <w:sz w:val="22"/>
          <w:szCs w:val="22"/>
          <w:lang w:val="en-GB" w:eastAsia="ja-JP"/>
        </w:rPr>
        <w:t>.</w:t>
      </w:r>
    </w:p>
    <w:p w:rsidR="00743F72" w:rsidRPr="00CE474D" w:rsidRDefault="00F8561E" w:rsidP="00613955">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40"/>
        <w:ind w:left="0" w:firstLine="0"/>
        <w:contextualSpacing w:val="0"/>
        <w:jc w:val="both"/>
        <w:rPr>
          <w:color w:val="FF0000"/>
          <w:sz w:val="16"/>
          <w:szCs w:val="16"/>
        </w:rPr>
      </w:pPr>
      <w:r w:rsidRPr="00CE474D">
        <w:rPr>
          <w:rStyle w:val="CommentReference"/>
          <w:b/>
          <w:bCs/>
          <w:sz w:val="22"/>
          <w:szCs w:val="22"/>
          <w:lang w:val="en-GB" w:eastAsia="ja-JP"/>
        </w:rPr>
        <w:t>Barrier 2: Limited institutional</w:t>
      </w:r>
      <w:r w:rsidR="00D525B9" w:rsidRPr="00CE474D">
        <w:rPr>
          <w:rStyle w:val="CommentReference"/>
          <w:b/>
          <w:bCs/>
          <w:sz w:val="22"/>
          <w:szCs w:val="22"/>
          <w:lang w:val="en-GB" w:eastAsia="ja-JP"/>
        </w:rPr>
        <w:t>,</w:t>
      </w:r>
      <w:r w:rsidRPr="00CE474D">
        <w:rPr>
          <w:rStyle w:val="CommentReference"/>
          <w:b/>
          <w:bCs/>
          <w:sz w:val="22"/>
          <w:szCs w:val="22"/>
          <w:lang w:val="en-GB" w:eastAsia="ja-JP"/>
        </w:rPr>
        <w:t xml:space="preserve"> technical </w:t>
      </w:r>
      <w:r w:rsidR="00D525B9" w:rsidRPr="00CE474D">
        <w:rPr>
          <w:rStyle w:val="CommentReference"/>
          <w:b/>
          <w:bCs/>
          <w:sz w:val="22"/>
          <w:szCs w:val="22"/>
          <w:lang w:val="en-GB" w:eastAsia="ja-JP"/>
        </w:rPr>
        <w:t xml:space="preserve">and human resource </w:t>
      </w:r>
      <w:r w:rsidRPr="00CE474D">
        <w:rPr>
          <w:rStyle w:val="CommentReference"/>
          <w:b/>
          <w:bCs/>
          <w:sz w:val="22"/>
          <w:szCs w:val="22"/>
          <w:lang w:val="en-GB" w:eastAsia="ja-JP"/>
        </w:rPr>
        <w:t>capacities:</w:t>
      </w:r>
      <w:r w:rsidRPr="00CE474D">
        <w:rPr>
          <w:rStyle w:val="CommentReference"/>
          <w:sz w:val="22"/>
          <w:szCs w:val="22"/>
          <w:lang w:val="en-GB" w:eastAsia="ja-JP"/>
        </w:rPr>
        <w:t xml:space="preserve"> </w:t>
      </w:r>
      <w:r w:rsidR="007920E5" w:rsidRPr="00CE474D">
        <w:rPr>
          <w:rStyle w:val="CommentReference"/>
          <w:sz w:val="22"/>
          <w:szCs w:val="22"/>
          <w:lang w:val="en-GB" w:eastAsia="ja-JP"/>
        </w:rPr>
        <w:t>Staff</w:t>
      </w:r>
      <w:r w:rsidRPr="00CE474D">
        <w:rPr>
          <w:sz w:val="22"/>
          <w:szCs w:val="22"/>
          <w:lang w:val="en-GB" w:eastAsia="ja-JP"/>
        </w:rPr>
        <w:t xml:space="preserve"> capacity of government agencies</w:t>
      </w:r>
      <w:r w:rsidR="00992079" w:rsidRPr="00CE474D">
        <w:rPr>
          <w:sz w:val="22"/>
          <w:szCs w:val="22"/>
          <w:lang w:val="en-GB" w:eastAsia="ja-JP"/>
        </w:rPr>
        <w:t xml:space="preserve">, including </w:t>
      </w:r>
      <w:proofErr w:type="spellStart"/>
      <w:r w:rsidR="00992079" w:rsidRPr="00CE474D">
        <w:rPr>
          <w:sz w:val="22"/>
          <w:szCs w:val="22"/>
          <w:lang w:val="en-GB" w:eastAsia="ja-JP"/>
        </w:rPr>
        <w:t>sectoral</w:t>
      </w:r>
      <w:proofErr w:type="spellEnd"/>
      <w:r w:rsidR="00992079" w:rsidRPr="00CE474D">
        <w:rPr>
          <w:sz w:val="22"/>
          <w:szCs w:val="22"/>
          <w:lang w:val="en-GB" w:eastAsia="ja-JP"/>
        </w:rPr>
        <w:t xml:space="preserve"> competent authorities</w:t>
      </w:r>
      <w:r w:rsidR="00D525B9" w:rsidRPr="00CE474D">
        <w:rPr>
          <w:sz w:val="22"/>
          <w:szCs w:val="22"/>
          <w:lang w:val="en-GB" w:eastAsia="ja-JP"/>
        </w:rPr>
        <w:t xml:space="preserve"> and customs</w:t>
      </w:r>
      <w:r w:rsidR="00992079" w:rsidRPr="00CE474D">
        <w:rPr>
          <w:sz w:val="22"/>
          <w:szCs w:val="22"/>
          <w:lang w:val="en-GB" w:eastAsia="ja-JP"/>
        </w:rPr>
        <w:t xml:space="preserve">, and </w:t>
      </w:r>
      <w:r w:rsidR="0067725A" w:rsidRPr="00CE474D">
        <w:rPr>
          <w:sz w:val="22"/>
          <w:szCs w:val="22"/>
          <w:lang w:val="en-GB" w:eastAsia="ja-JP"/>
        </w:rPr>
        <w:t xml:space="preserve">other relevant </w:t>
      </w:r>
      <w:r w:rsidR="00992079" w:rsidRPr="00CE474D">
        <w:rPr>
          <w:sz w:val="22"/>
          <w:szCs w:val="22"/>
          <w:lang w:val="en-GB" w:eastAsia="ja-JP"/>
        </w:rPr>
        <w:t>public and private research institutions</w:t>
      </w:r>
      <w:r w:rsidRPr="00CE474D">
        <w:rPr>
          <w:sz w:val="22"/>
          <w:szCs w:val="22"/>
          <w:lang w:val="en-GB" w:eastAsia="ja-JP"/>
        </w:rPr>
        <w:t xml:space="preserve"> remains insufficient to </w:t>
      </w:r>
      <w:r w:rsidR="00992079" w:rsidRPr="00CE474D">
        <w:rPr>
          <w:sz w:val="22"/>
          <w:szCs w:val="22"/>
          <w:lang w:val="en-GB" w:eastAsia="ja-JP"/>
        </w:rPr>
        <w:t>conduct risk analysis and detection of LMOs</w:t>
      </w:r>
      <w:r w:rsidRPr="00CE474D">
        <w:rPr>
          <w:sz w:val="22"/>
          <w:szCs w:val="22"/>
          <w:lang w:val="en-GB" w:eastAsia="ja-JP"/>
        </w:rPr>
        <w:t xml:space="preserve">. </w:t>
      </w:r>
      <w:r w:rsidR="000B1EF4" w:rsidRPr="00CE474D">
        <w:rPr>
          <w:sz w:val="22"/>
          <w:szCs w:val="22"/>
          <w:lang w:val="en-GB"/>
        </w:rPr>
        <w:t>Minimum experience of risk assessment, l</w:t>
      </w:r>
      <w:r w:rsidR="004C70F5" w:rsidRPr="00CE474D">
        <w:rPr>
          <w:sz w:val="22"/>
          <w:szCs w:val="22"/>
          <w:lang w:val="en-GB" w:eastAsia="ja-JP"/>
        </w:rPr>
        <w:t xml:space="preserve">ack of clear administrative procedure as well as technical guidelines and manuals on Risk Assessment (RA), Risk Management (RM) and Risk Communication (RC) represents a major impediment to the implementation of NBF. </w:t>
      </w:r>
      <w:r w:rsidR="003B127B" w:rsidRPr="00CE474D">
        <w:rPr>
          <w:sz w:val="22"/>
          <w:szCs w:val="22"/>
          <w:lang w:val="en-GB"/>
        </w:rPr>
        <w:t>Weak inter</w:t>
      </w:r>
      <w:r w:rsidR="00DA59C7" w:rsidRPr="00CE474D">
        <w:rPr>
          <w:sz w:val="22"/>
          <w:szCs w:val="22"/>
          <w:lang w:val="en-GB"/>
        </w:rPr>
        <w:t>-</w:t>
      </w:r>
      <w:r w:rsidR="008F50AB" w:rsidRPr="00CE474D">
        <w:rPr>
          <w:sz w:val="22"/>
          <w:szCs w:val="22"/>
          <w:lang w:val="en-GB" w:eastAsia="ja-JP"/>
        </w:rPr>
        <w:t>Institutional</w:t>
      </w:r>
      <w:r w:rsidR="003B127B" w:rsidRPr="00CE474D">
        <w:rPr>
          <w:sz w:val="22"/>
          <w:szCs w:val="22"/>
          <w:lang w:val="en-GB"/>
        </w:rPr>
        <w:t xml:space="preserve"> coordination also makes it difficult to implement effective biosafety system. </w:t>
      </w:r>
      <w:r w:rsidR="00091B67" w:rsidRPr="00CE474D">
        <w:rPr>
          <w:sz w:val="22"/>
          <w:szCs w:val="22"/>
          <w:lang w:val="en-GB"/>
        </w:rPr>
        <w:t>Inadequate infrastructure</w:t>
      </w:r>
      <w:r w:rsidR="002762E4" w:rsidRPr="00CE474D">
        <w:rPr>
          <w:sz w:val="22"/>
          <w:szCs w:val="22"/>
          <w:lang w:val="en-GB"/>
        </w:rPr>
        <w:t xml:space="preserve"> and </w:t>
      </w:r>
      <w:r w:rsidR="000427AE" w:rsidRPr="00CE474D">
        <w:rPr>
          <w:sz w:val="22"/>
          <w:szCs w:val="22"/>
          <w:lang w:val="en-GB"/>
        </w:rPr>
        <w:t>lack of accredited public laborator</w:t>
      </w:r>
      <w:r w:rsidR="00BF7C08" w:rsidRPr="00CE474D">
        <w:rPr>
          <w:sz w:val="22"/>
          <w:szCs w:val="22"/>
          <w:lang w:val="en-GB" w:eastAsia="ja-JP"/>
        </w:rPr>
        <w:t>ies</w:t>
      </w:r>
      <w:r w:rsidR="000427AE" w:rsidRPr="00CE474D">
        <w:rPr>
          <w:sz w:val="22"/>
          <w:szCs w:val="22"/>
          <w:lang w:val="en-GB"/>
        </w:rPr>
        <w:t xml:space="preserve"> for </w:t>
      </w:r>
      <w:r w:rsidR="00BF7C08" w:rsidRPr="00CE474D">
        <w:rPr>
          <w:sz w:val="22"/>
          <w:szCs w:val="22"/>
          <w:lang w:val="en-GB" w:eastAsia="ja-JP"/>
        </w:rPr>
        <w:t xml:space="preserve">risk assessment, </w:t>
      </w:r>
      <w:r w:rsidR="00091B67" w:rsidRPr="00CE474D">
        <w:rPr>
          <w:sz w:val="22"/>
          <w:szCs w:val="22"/>
          <w:lang w:val="en-GB"/>
        </w:rPr>
        <w:t>LMO detection and monitoring</w:t>
      </w:r>
      <w:r w:rsidR="00A85C4A" w:rsidRPr="00CE474D">
        <w:rPr>
          <w:sz w:val="22"/>
          <w:szCs w:val="22"/>
          <w:lang w:val="en-GB"/>
        </w:rPr>
        <w:t xml:space="preserve"> </w:t>
      </w:r>
      <w:r w:rsidR="002762E4" w:rsidRPr="00CE474D">
        <w:rPr>
          <w:sz w:val="22"/>
          <w:szCs w:val="22"/>
          <w:lang w:val="en-GB"/>
        </w:rPr>
        <w:t>is</w:t>
      </w:r>
      <w:r w:rsidR="00A85C4A" w:rsidRPr="00CE474D">
        <w:rPr>
          <w:sz w:val="22"/>
          <w:szCs w:val="22"/>
          <w:lang w:val="en-GB"/>
        </w:rPr>
        <w:t xml:space="preserve"> another critical barrier. </w:t>
      </w:r>
      <w:r w:rsidR="008A0C4E" w:rsidRPr="00CE474D">
        <w:rPr>
          <w:sz w:val="22"/>
          <w:szCs w:val="22"/>
          <w:lang w:val="en-GB"/>
        </w:rPr>
        <w:t xml:space="preserve">Capacity is also lacking to </w:t>
      </w:r>
      <w:r w:rsidR="000C35D1" w:rsidRPr="00CE474D">
        <w:rPr>
          <w:sz w:val="22"/>
          <w:szCs w:val="22"/>
          <w:lang w:val="en-GB"/>
        </w:rPr>
        <w:t xml:space="preserve">collect, </w:t>
      </w:r>
      <w:r w:rsidR="008A0C4E" w:rsidRPr="00CE474D">
        <w:rPr>
          <w:sz w:val="22"/>
          <w:szCs w:val="22"/>
          <w:lang w:val="en-GB"/>
        </w:rPr>
        <w:t xml:space="preserve">process and manage the information required to effectively run the national BCH. </w:t>
      </w:r>
      <w:r w:rsidRPr="00CE474D">
        <w:rPr>
          <w:sz w:val="22"/>
          <w:szCs w:val="22"/>
          <w:lang w:val="en-GB" w:eastAsia="ja-JP"/>
        </w:rPr>
        <w:t xml:space="preserve">Awareness about </w:t>
      </w:r>
      <w:r w:rsidR="00A85C4A" w:rsidRPr="00CE474D">
        <w:rPr>
          <w:sz w:val="22"/>
          <w:szCs w:val="22"/>
          <w:lang w:val="en-GB" w:eastAsia="ja-JP"/>
        </w:rPr>
        <w:t xml:space="preserve">biosafety </w:t>
      </w:r>
      <w:r w:rsidRPr="00CE474D">
        <w:rPr>
          <w:sz w:val="22"/>
          <w:szCs w:val="22"/>
          <w:lang w:val="en-GB" w:eastAsia="ja-JP"/>
        </w:rPr>
        <w:t xml:space="preserve">is </w:t>
      </w:r>
      <w:r w:rsidR="00A85C4A" w:rsidRPr="00CE474D">
        <w:rPr>
          <w:sz w:val="22"/>
          <w:szCs w:val="22"/>
          <w:lang w:val="en-GB" w:eastAsia="ja-JP"/>
        </w:rPr>
        <w:t xml:space="preserve">still </w:t>
      </w:r>
      <w:r w:rsidRPr="00CE474D">
        <w:rPr>
          <w:sz w:val="22"/>
          <w:szCs w:val="22"/>
          <w:lang w:val="en-GB" w:eastAsia="ja-JP"/>
        </w:rPr>
        <w:t xml:space="preserve">low among stakeholders, </w:t>
      </w:r>
      <w:r w:rsidR="00CF00AA" w:rsidRPr="00CE474D">
        <w:rPr>
          <w:sz w:val="22"/>
          <w:szCs w:val="22"/>
          <w:lang w:val="en-GB" w:eastAsia="ja-JP"/>
        </w:rPr>
        <w:t xml:space="preserve">including </w:t>
      </w:r>
      <w:r w:rsidRPr="00CE474D">
        <w:rPr>
          <w:sz w:val="22"/>
          <w:szCs w:val="22"/>
          <w:lang w:val="en-GB" w:eastAsia="ja-JP"/>
        </w:rPr>
        <w:t xml:space="preserve">in </w:t>
      </w:r>
      <w:r w:rsidR="00CF00AA" w:rsidRPr="00CE474D">
        <w:rPr>
          <w:sz w:val="22"/>
          <w:szCs w:val="22"/>
          <w:lang w:val="en-GB" w:eastAsia="ja-JP"/>
        </w:rPr>
        <w:t>general public</w:t>
      </w:r>
      <w:r w:rsidRPr="00CE474D">
        <w:rPr>
          <w:sz w:val="22"/>
          <w:szCs w:val="22"/>
          <w:lang w:val="en-GB" w:eastAsia="ja-JP"/>
        </w:rPr>
        <w:t xml:space="preserve">, </w:t>
      </w:r>
      <w:r w:rsidR="00975314" w:rsidRPr="00CE474D">
        <w:rPr>
          <w:sz w:val="22"/>
          <w:szCs w:val="22"/>
          <w:lang w:val="en-GB" w:eastAsia="ja-JP"/>
        </w:rPr>
        <w:t>increasing the risk of unauthorized and unintended release of LMOs in the environment.</w:t>
      </w:r>
    </w:p>
    <w:p w:rsidR="00852CA2" w:rsidRPr="00CE474D" w:rsidRDefault="005D0726" w:rsidP="00081863">
      <w:pPr>
        <w:pStyle w:val="ListParagraph"/>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240"/>
        <w:ind w:left="0" w:firstLine="0"/>
        <w:contextualSpacing w:val="0"/>
        <w:jc w:val="both"/>
        <w:rPr>
          <w:sz w:val="22"/>
          <w:szCs w:val="22"/>
          <w:lang w:val="en-GB"/>
        </w:rPr>
      </w:pPr>
      <w:r w:rsidRPr="00CE474D">
        <w:rPr>
          <w:sz w:val="22"/>
          <w:szCs w:val="22"/>
          <w:lang w:val="en-GB"/>
        </w:rPr>
        <w:t xml:space="preserve">The proposed project, therefore, seeks to address the above barriers by </w:t>
      </w:r>
      <w:r w:rsidR="002E020E" w:rsidRPr="00CE474D">
        <w:rPr>
          <w:sz w:val="22"/>
          <w:szCs w:val="22"/>
          <w:lang w:val="en-GB"/>
        </w:rPr>
        <w:t xml:space="preserve">structuring itself around </w:t>
      </w:r>
      <w:r w:rsidR="00387ABF" w:rsidRPr="00CE474D">
        <w:rPr>
          <w:sz w:val="22"/>
          <w:szCs w:val="22"/>
          <w:lang w:val="en-GB"/>
        </w:rPr>
        <w:t>four</w:t>
      </w:r>
      <w:r w:rsidR="002E020E" w:rsidRPr="00CE474D">
        <w:rPr>
          <w:sz w:val="22"/>
          <w:szCs w:val="22"/>
          <w:lang w:val="en-GB"/>
        </w:rPr>
        <w:t xml:space="preserve"> main components: (1) Strengthening of policy, </w:t>
      </w:r>
      <w:r w:rsidR="002E020E" w:rsidRPr="00CE474D">
        <w:rPr>
          <w:sz w:val="22"/>
          <w:szCs w:val="22"/>
          <w:lang w:val="en-GB" w:eastAsia="ja-JP"/>
        </w:rPr>
        <w:t xml:space="preserve">institutional and </w:t>
      </w:r>
      <w:r w:rsidR="002E020E" w:rsidRPr="00CE474D">
        <w:rPr>
          <w:sz w:val="22"/>
          <w:szCs w:val="22"/>
          <w:lang w:val="en-GB"/>
        </w:rPr>
        <w:t>regulatory frameworks for biosafety</w:t>
      </w:r>
      <w:r w:rsidR="00716825" w:rsidRPr="00CE474D">
        <w:rPr>
          <w:sz w:val="22"/>
          <w:szCs w:val="22"/>
          <w:lang w:val="en-GB"/>
        </w:rPr>
        <w:t>;</w:t>
      </w:r>
      <w:r w:rsidR="002E020E" w:rsidRPr="00CE474D">
        <w:rPr>
          <w:sz w:val="22"/>
          <w:szCs w:val="22"/>
          <w:lang w:val="en-GB"/>
        </w:rPr>
        <w:t xml:space="preserve"> </w:t>
      </w:r>
      <w:r w:rsidR="00716825" w:rsidRPr="00CE474D">
        <w:rPr>
          <w:sz w:val="22"/>
          <w:szCs w:val="22"/>
          <w:lang w:val="en-GB"/>
        </w:rPr>
        <w:t>(</w:t>
      </w:r>
      <w:r w:rsidR="002E020E" w:rsidRPr="00CE474D">
        <w:rPr>
          <w:sz w:val="22"/>
          <w:szCs w:val="22"/>
          <w:lang w:val="en-GB"/>
        </w:rPr>
        <w:t>2</w:t>
      </w:r>
      <w:r w:rsidR="00716825" w:rsidRPr="00CE474D">
        <w:rPr>
          <w:sz w:val="22"/>
          <w:szCs w:val="22"/>
          <w:lang w:val="en-GB"/>
        </w:rPr>
        <w:t>)</w:t>
      </w:r>
      <w:r w:rsidR="002E020E" w:rsidRPr="00CE474D">
        <w:rPr>
          <w:sz w:val="22"/>
          <w:szCs w:val="22"/>
          <w:lang w:val="en-GB"/>
        </w:rPr>
        <w:t xml:space="preserve"> </w:t>
      </w:r>
      <w:r w:rsidR="00D05C90" w:rsidRPr="00CE474D">
        <w:rPr>
          <w:sz w:val="22"/>
          <w:szCs w:val="22"/>
          <w:lang w:val="en-GB"/>
        </w:rPr>
        <w:t xml:space="preserve">Enhancing system for Risk Assessment (RA), Risk Management (RM) and Risk Communication (RC); </w:t>
      </w:r>
      <w:r w:rsidR="00716825" w:rsidRPr="00CE474D">
        <w:rPr>
          <w:sz w:val="22"/>
          <w:szCs w:val="22"/>
          <w:lang w:val="en-GB"/>
        </w:rPr>
        <w:t>(3)</w:t>
      </w:r>
      <w:r w:rsidR="002E020E" w:rsidRPr="00CE474D">
        <w:rPr>
          <w:sz w:val="22"/>
          <w:szCs w:val="22"/>
          <w:lang w:val="en-GB"/>
        </w:rPr>
        <w:t xml:space="preserve"> Develop</w:t>
      </w:r>
      <w:r w:rsidR="00716825" w:rsidRPr="00CE474D">
        <w:rPr>
          <w:sz w:val="22"/>
          <w:szCs w:val="22"/>
          <w:lang w:val="en-GB"/>
        </w:rPr>
        <w:t xml:space="preserve">ment of </w:t>
      </w:r>
      <w:r w:rsidR="002E020E" w:rsidRPr="00CE474D">
        <w:rPr>
          <w:sz w:val="22"/>
          <w:szCs w:val="22"/>
          <w:lang w:val="en-GB"/>
        </w:rPr>
        <w:t xml:space="preserve">technical capacity for </w:t>
      </w:r>
      <w:r w:rsidR="00DA59C7" w:rsidRPr="00CE474D">
        <w:rPr>
          <w:sz w:val="22"/>
          <w:szCs w:val="22"/>
          <w:lang w:val="en-GB"/>
        </w:rPr>
        <w:t xml:space="preserve">biosafety-related activities, </w:t>
      </w:r>
      <w:r w:rsidR="00081863" w:rsidRPr="00CE474D">
        <w:rPr>
          <w:sz w:val="22"/>
          <w:szCs w:val="22"/>
          <w:lang w:val="en-GB"/>
        </w:rPr>
        <w:t xml:space="preserve">and strengthening of biosafety related infrastructure, </w:t>
      </w:r>
      <w:r w:rsidR="00DA59C7" w:rsidRPr="00CE474D">
        <w:rPr>
          <w:sz w:val="22"/>
          <w:szCs w:val="22"/>
          <w:lang w:val="en-GB"/>
        </w:rPr>
        <w:t xml:space="preserve">including required risk assessment studies, </w:t>
      </w:r>
      <w:r w:rsidR="002E020E" w:rsidRPr="00CE474D">
        <w:rPr>
          <w:sz w:val="22"/>
          <w:szCs w:val="22"/>
          <w:lang w:val="en-GB"/>
        </w:rPr>
        <w:t>detection and identification of LMOs</w:t>
      </w:r>
      <w:r w:rsidR="00CA62E5" w:rsidRPr="00CE474D">
        <w:rPr>
          <w:sz w:val="22"/>
          <w:szCs w:val="22"/>
          <w:lang w:val="en-GB"/>
        </w:rPr>
        <w:t>, and post-release monitoring</w:t>
      </w:r>
      <w:r w:rsidR="00716825" w:rsidRPr="00CE474D">
        <w:rPr>
          <w:sz w:val="22"/>
          <w:szCs w:val="22"/>
          <w:lang w:val="en-GB"/>
        </w:rPr>
        <w:t xml:space="preserve">; </w:t>
      </w:r>
      <w:r w:rsidR="00387ABF" w:rsidRPr="00CE474D">
        <w:rPr>
          <w:sz w:val="22"/>
          <w:szCs w:val="22"/>
          <w:lang w:val="en-GB"/>
        </w:rPr>
        <w:t xml:space="preserve">and </w:t>
      </w:r>
      <w:r w:rsidR="00716825" w:rsidRPr="00CE474D">
        <w:rPr>
          <w:sz w:val="22"/>
          <w:szCs w:val="22"/>
          <w:lang w:val="en-GB"/>
        </w:rPr>
        <w:t>(4)</w:t>
      </w:r>
      <w:r w:rsidR="002E020E" w:rsidRPr="00CE474D">
        <w:rPr>
          <w:iCs/>
          <w:sz w:val="22"/>
          <w:szCs w:val="22"/>
          <w:lang w:val="en-GB"/>
        </w:rPr>
        <w:t xml:space="preserve"> </w:t>
      </w:r>
      <w:r w:rsidR="00387ABF" w:rsidRPr="00CE474D">
        <w:rPr>
          <w:iCs/>
          <w:sz w:val="22"/>
          <w:szCs w:val="22"/>
          <w:lang w:val="en-GB"/>
        </w:rPr>
        <w:t>Knowledge development, public awareness, education and participation</w:t>
      </w:r>
      <w:r w:rsidR="00716825" w:rsidRPr="00CE474D">
        <w:rPr>
          <w:sz w:val="22"/>
          <w:szCs w:val="22"/>
          <w:lang w:val="en-GB"/>
        </w:rPr>
        <w:t>.</w:t>
      </w:r>
    </w:p>
    <w:p w:rsidR="00852CA2" w:rsidRPr="00CE474D" w:rsidRDefault="00DD287B" w:rsidP="00F6300D">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b/>
          <w:bCs/>
          <w:sz w:val="22"/>
          <w:szCs w:val="22"/>
          <w:u w:val="single"/>
          <w:lang w:val="en-GB"/>
        </w:rPr>
      </w:pPr>
      <w:r w:rsidRPr="00CE474D">
        <w:rPr>
          <w:b/>
          <w:bCs/>
          <w:sz w:val="22"/>
          <w:szCs w:val="22"/>
          <w:u w:val="single"/>
          <w:lang w:val="en-GB"/>
        </w:rPr>
        <w:t>The proposed alternative scenario and incremental cost reasoning</w:t>
      </w:r>
    </w:p>
    <w:p w:rsidR="00F6300D" w:rsidRPr="00CE474D" w:rsidRDefault="00F6300D" w:rsidP="00F6300D">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lang w:val="en-GB"/>
        </w:rPr>
      </w:pPr>
    </w:p>
    <w:p w:rsidR="00852CA2" w:rsidRPr="00CE474D" w:rsidRDefault="0071760B" w:rsidP="00730F80">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bCs/>
          <w:sz w:val="22"/>
          <w:szCs w:val="22"/>
          <w:lang w:val="en-GB"/>
        </w:rPr>
      </w:pPr>
      <w:r w:rsidRPr="00CE474D">
        <w:rPr>
          <w:sz w:val="22"/>
          <w:szCs w:val="22"/>
          <w:lang w:val="en-GB"/>
        </w:rPr>
        <w:t xml:space="preserve"> </w:t>
      </w:r>
      <w:r w:rsidR="00443A6C" w:rsidRPr="00CE474D">
        <w:rPr>
          <w:sz w:val="22"/>
          <w:szCs w:val="22"/>
          <w:lang w:val="en-GB"/>
        </w:rPr>
        <w:t xml:space="preserve">The objective of the project is </w:t>
      </w:r>
      <w:r w:rsidR="00443A6C" w:rsidRPr="00CE474D">
        <w:rPr>
          <w:sz w:val="22"/>
          <w:szCs w:val="22"/>
          <w:lang w:val="en-GB" w:eastAsia="ja-JP"/>
        </w:rPr>
        <w:t>to strengthen Sri Lanka’s regulatory, institutional and technical capacities for the effective implementation of the National Biosafety Framework (NBF)</w:t>
      </w:r>
      <w:r w:rsidR="00443A6C" w:rsidRPr="00CE474D">
        <w:rPr>
          <w:sz w:val="22"/>
          <w:szCs w:val="22"/>
          <w:lang w:val="en-GB"/>
        </w:rPr>
        <w:t>.</w:t>
      </w:r>
      <w:r w:rsidR="00730F80" w:rsidRPr="00CE474D">
        <w:rPr>
          <w:sz w:val="22"/>
          <w:szCs w:val="22"/>
          <w:lang w:val="en-GB"/>
        </w:rPr>
        <w:t xml:space="preserve"> </w:t>
      </w:r>
      <w:r w:rsidR="00443A6C" w:rsidRPr="00CE474D">
        <w:rPr>
          <w:sz w:val="22"/>
          <w:szCs w:val="22"/>
          <w:lang w:val="en-GB" w:eastAsia="ja-JP"/>
        </w:rPr>
        <w:t xml:space="preserve">The proposed project will build on </w:t>
      </w:r>
      <w:r w:rsidR="00B7737C" w:rsidRPr="00CE474D">
        <w:rPr>
          <w:sz w:val="22"/>
          <w:szCs w:val="22"/>
          <w:lang w:val="en-GB" w:eastAsia="ja-JP"/>
        </w:rPr>
        <w:t xml:space="preserve">baseline activities </w:t>
      </w:r>
      <w:r w:rsidR="00443A6C" w:rsidRPr="00CE474D">
        <w:rPr>
          <w:sz w:val="22"/>
          <w:szCs w:val="22"/>
          <w:lang w:val="en-GB" w:eastAsia="ja-JP"/>
        </w:rPr>
        <w:t>to</w:t>
      </w:r>
      <w:r w:rsidR="00443A6C" w:rsidRPr="00CE474D">
        <w:rPr>
          <w:sz w:val="22"/>
          <w:szCs w:val="22"/>
          <w:lang w:val="en-GB"/>
        </w:rPr>
        <w:t xml:space="preserve"> </w:t>
      </w:r>
      <w:r w:rsidR="00B7737C" w:rsidRPr="00CE474D">
        <w:rPr>
          <w:sz w:val="22"/>
          <w:szCs w:val="22"/>
          <w:lang w:val="en-GB"/>
        </w:rPr>
        <w:t xml:space="preserve">establish and </w:t>
      </w:r>
      <w:r w:rsidR="00443A6C" w:rsidRPr="00CE474D">
        <w:rPr>
          <w:sz w:val="22"/>
          <w:szCs w:val="22"/>
          <w:lang w:val="en-GB" w:eastAsia="ja-JP"/>
        </w:rPr>
        <w:t xml:space="preserve">implement national </w:t>
      </w:r>
      <w:r w:rsidR="00B7737C" w:rsidRPr="00CE474D">
        <w:rPr>
          <w:sz w:val="22"/>
          <w:szCs w:val="22"/>
          <w:lang w:val="en-GB" w:eastAsia="ja-JP"/>
        </w:rPr>
        <w:t>biosafety system</w:t>
      </w:r>
      <w:r w:rsidR="00443A6C" w:rsidRPr="00CE474D">
        <w:rPr>
          <w:sz w:val="22"/>
          <w:szCs w:val="22"/>
          <w:lang w:val="en-GB" w:eastAsia="ja-JP"/>
        </w:rPr>
        <w:t>.</w:t>
      </w:r>
    </w:p>
    <w:p w:rsidR="00852CA2" w:rsidRPr="00CE474D" w:rsidRDefault="00852CA2" w:rsidP="00852CA2">
      <w:pPr>
        <w:pStyle w:val="ListParagraph"/>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bCs/>
          <w:sz w:val="22"/>
          <w:szCs w:val="22"/>
          <w:lang w:val="en-GB"/>
        </w:rPr>
      </w:pPr>
    </w:p>
    <w:p w:rsidR="00852CA2" w:rsidRPr="00CE474D" w:rsidRDefault="0071760B" w:rsidP="002D5AC2">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bCs/>
          <w:sz w:val="22"/>
          <w:szCs w:val="22"/>
          <w:lang w:val="en-GB"/>
        </w:rPr>
      </w:pPr>
      <w:r w:rsidRPr="00CE474D">
        <w:rPr>
          <w:sz w:val="22"/>
          <w:szCs w:val="22"/>
          <w:lang w:val="en-GB" w:eastAsia="ja-JP"/>
        </w:rPr>
        <w:t xml:space="preserve"> </w:t>
      </w:r>
      <w:r w:rsidR="006636C4" w:rsidRPr="00CE474D">
        <w:rPr>
          <w:sz w:val="22"/>
          <w:szCs w:val="22"/>
          <w:lang w:val="en-GB" w:eastAsia="ja-JP"/>
        </w:rPr>
        <w:t>Without GEF’s support</w:t>
      </w:r>
      <w:r w:rsidR="00C33984" w:rsidRPr="00CE474D">
        <w:rPr>
          <w:sz w:val="22"/>
          <w:szCs w:val="22"/>
          <w:lang w:val="en-GB" w:eastAsia="ja-JP"/>
        </w:rPr>
        <w:t>,</w:t>
      </w:r>
      <w:r w:rsidR="00C33984" w:rsidRPr="00CE474D">
        <w:rPr>
          <w:sz w:val="22"/>
          <w:szCs w:val="22"/>
          <w:lang w:val="en-GB"/>
        </w:rPr>
        <w:t xml:space="preserve"> the development of biosafety capacities in Sri Lanka will be slow</w:t>
      </w:r>
      <w:r w:rsidR="0067725A" w:rsidRPr="00CE474D">
        <w:rPr>
          <w:sz w:val="22"/>
          <w:szCs w:val="22"/>
          <w:lang w:val="en-GB"/>
        </w:rPr>
        <w:t xml:space="preserve"> and unable to effectively address the rapid development in modern biotechnology</w:t>
      </w:r>
      <w:r w:rsidR="0065727F" w:rsidRPr="00CE474D">
        <w:rPr>
          <w:sz w:val="22"/>
          <w:szCs w:val="22"/>
          <w:lang w:val="en-GB"/>
        </w:rPr>
        <w:t xml:space="preserve">. </w:t>
      </w:r>
      <w:r w:rsidR="00C63808" w:rsidRPr="00CE474D">
        <w:rPr>
          <w:sz w:val="22"/>
          <w:szCs w:val="22"/>
          <w:lang w:val="en-GB"/>
        </w:rPr>
        <w:t xml:space="preserve">The development of regulations </w:t>
      </w:r>
      <w:r w:rsidR="00F101F5" w:rsidRPr="00CE474D">
        <w:rPr>
          <w:sz w:val="22"/>
          <w:szCs w:val="22"/>
          <w:lang w:val="en-GB"/>
        </w:rPr>
        <w:t xml:space="preserve">and necessary administrative systems </w:t>
      </w:r>
      <w:r w:rsidR="00C63808" w:rsidRPr="00CE474D">
        <w:rPr>
          <w:sz w:val="22"/>
          <w:szCs w:val="22"/>
          <w:lang w:val="en-GB"/>
        </w:rPr>
        <w:t xml:space="preserve">would occur </w:t>
      </w:r>
      <w:r w:rsidR="00F101F5" w:rsidRPr="00CE474D">
        <w:rPr>
          <w:sz w:val="22"/>
          <w:szCs w:val="22"/>
          <w:lang w:val="en-GB"/>
        </w:rPr>
        <w:t xml:space="preserve">only </w:t>
      </w:r>
      <w:r w:rsidR="00C63808" w:rsidRPr="00CE474D">
        <w:rPr>
          <w:sz w:val="22"/>
          <w:szCs w:val="22"/>
          <w:lang w:val="en-GB"/>
        </w:rPr>
        <w:t>at a slow pace</w:t>
      </w:r>
      <w:r w:rsidR="00940436" w:rsidRPr="00CE474D">
        <w:rPr>
          <w:sz w:val="22"/>
          <w:szCs w:val="22"/>
          <w:lang w:val="en-GB"/>
        </w:rPr>
        <w:t xml:space="preserve">, and thus Sri Lanka’s NBF will not be fully operational in the foreseeable future. </w:t>
      </w:r>
      <w:r w:rsidR="00AF6394" w:rsidRPr="00CE474D">
        <w:rPr>
          <w:sz w:val="22"/>
          <w:szCs w:val="22"/>
          <w:lang w:val="en-GB"/>
        </w:rPr>
        <w:t>In the absence of GEF support, t</w:t>
      </w:r>
      <w:r w:rsidR="00F101F5" w:rsidRPr="00CE474D">
        <w:rPr>
          <w:sz w:val="22"/>
          <w:szCs w:val="22"/>
          <w:lang w:val="en-GB"/>
        </w:rPr>
        <w:t xml:space="preserve">he government will not be able to meet the challenge to </w:t>
      </w:r>
      <w:r w:rsidR="00636B63" w:rsidRPr="00CE474D">
        <w:rPr>
          <w:sz w:val="22"/>
          <w:szCs w:val="22"/>
          <w:lang w:val="en-GB"/>
        </w:rPr>
        <w:t xml:space="preserve">strengthen </w:t>
      </w:r>
      <w:r w:rsidR="00AF6394" w:rsidRPr="00CE474D">
        <w:rPr>
          <w:sz w:val="22"/>
          <w:szCs w:val="22"/>
          <w:lang w:val="en-GB"/>
        </w:rPr>
        <w:t xml:space="preserve">technical and human resource </w:t>
      </w:r>
      <w:r w:rsidR="00F101F5" w:rsidRPr="00CE474D">
        <w:rPr>
          <w:sz w:val="22"/>
          <w:szCs w:val="22"/>
          <w:lang w:val="en-GB"/>
        </w:rPr>
        <w:t>capacit</w:t>
      </w:r>
      <w:r w:rsidR="00AF6394" w:rsidRPr="00CE474D">
        <w:rPr>
          <w:sz w:val="22"/>
          <w:szCs w:val="22"/>
          <w:lang w:val="en-GB"/>
        </w:rPr>
        <w:t>ies</w:t>
      </w:r>
      <w:r w:rsidR="00F101F5" w:rsidRPr="00CE474D">
        <w:rPr>
          <w:sz w:val="22"/>
          <w:szCs w:val="22"/>
          <w:lang w:val="en-GB"/>
        </w:rPr>
        <w:t xml:space="preserve"> in</w:t>
      </w:r>
      <w:r w:rsidR="00512376" w:rsidRPr="00CE474D">
        <w:rPr>
          <w:sz w:val="22"/>
          <w:szCs w:val="22"/>
          <w:lang w:val="en-GB"/>
        </w:rPr>
        <w:t xml:space="preserve"> biosafety that </w:t>
      </w:r>
      <w:r w:rsidR="00730F80" w:rsidRPr="00CE474D">
        <w:rPr>
          <w:sz w:val="22"/>
          <w:szCs w:val="22"/>
          <w:lang w:val="en-GB"/>
        </w:rPr>
        <w:t xml:space="preserve">are necessary to </w:t>
      </w:r>
      <w:r w:rsidR="00512376" w:rsidRPr="00CE474D">
        <w:rPr>
          <w:sz w:val="22"/>
          <w:szCs w:val="22"/>
          <w:lang w:val="en-GB"/>
        </w:rPr>
        <w:t>enable the</w:t>
      </w:r>
      <w:r w:rsidR="00F101F5" w:rsidRPr="00CE474D">
        <w:rPr>
          <w:sz w:val="22"/>
          <w:szCs w:val="22"/>
          <w:lang w:val="en-GB"/>
        </w:rPr>
        <w:t xml:space="preserve"> country </w:t>
      </w:r>
      <w:r w:rsidR="00512376" w:rsidRPr="00CE474D">
        <w:rPr>
          <w:sz w:val="22"/>
          <w:szCs w:val="22"/>
          <w:lang w:val="en-GB"/>
        </w:rPr>
        <w:t xml:space="preserve">to benefit from </w:t>
      </w:r>
      <w:r w:rsidR="00F101F5" w:rsidRPr="00CE474D">
        <w:rPr>
          <w:sz w:val="22"/>
          <w:szCs w:val="22"/>
          <w:lang w:val="en-GB"/>
        </w:rPr>
        <w:t xml:space="preserve">safe and responsible use of modern biotechnology. </w:t>
      </w:r>
      <w:r w:rsidR="00C55F69" w:rsidRPr="00CE474D">
        <w:rPr>
          <w:sz w:val="22"/>
          <w:szCs w:val="22"/>
          <w:lang w:val="en-GB"/>
        </w:rPr>
        <w:t xml:space="preserve">Without GEF support, Sri Lanka will not be able to </w:t>
      </w:r>
      <w:r w:rsidR="002D5AC2" w:rsidRPr="00CE474D">
        <w:rPr>
          <w:sz w:val="22"/>
          <w:szCs w:val="22"/>
          <w:lang w:val="en-GB"/>
        </w:rPr>
        <w:t xml:space="preserve">safeguard </w:t>
      </w:r>
      <w:r w:rsidR="00C55F69" w:rsidRPr="00CE474D">
        <w:rPr>
          <w:sz w:val="22"/>
          <w:szCs w:val="22"/>
          <w:lang w:val="en-GB"/>
        </w:rPr>
        <w:t>its biodiversity and its vulnerable ecosystems</w:t>
      </w:r>
      <w:r w:rsidR="00730F80" w:rsidRPr="00CE474D">
        <w:rPr>
          <w:sz w:val="22"/>
          <w:szCs w:val="22"/>
          <w:lang w:val="en-GB"/>
        </w:rPr>
        <w:t xml:space="preserve"> from potential </w:t>
      </w:r>
      <w:r w:rsidR="002D5AC2" w:rsidRPr="00CE474D">
        <w:rPr>
          <w:sz w:val="22"/>
          <w:szCs w:val="22"/>
          <w:lang w:val="en-GB"/>
        </w:rPr>
        <w:t>risks of LMOs</w:t>
      </w:r>
      <w:r w:rsidR="00C55F69" w:rsidRPr="00CE474D">
        <w:rPr>
          <w:sz w:val="22"/>
          <w:szCs w:val="22"/>
          <w:lang w:val="en-GB"/>
        </w:rPr>
        <w:t xml:space="preserve">. This will result in irreversible loss of biodiversity and ecosystems of significant global importance. </w:t>
      </w:r>
    </w:p>
    <w:p w:rsidR="00852CA2" w:rsidRPr="00CE474D" w:rsidRDefault="00852CA2" w:rsidP="00852CA2">
      <w:pPr>
        <w:pStyle w:val="ListParagraph"/>
        <w:rPr>
          <w:sz w:val="22"/>
          <w:szCs w:val="22"/>
          <w:lang w:val="en-GB" w:eastAsia="ja-JP"/>
        </w:rPr>
      </w:pPr>
    </w:p>
    <w:p w:rsidR="006C16E0" w:rsidRPr="00CE474D" w:rsidRDefault="0071760B" w:rsidP="00656DE2">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bCs/>
          <w:color w:val="FFFFFF" w:themeColor="background1"/>
          <w:sz w:val="22"/>
          <w:szCs w:val="22"/>
          <w:lang w:val="en-GB"/>
        </w:rPr>
      </w:pPr>
      <w:r w:rsidRPr="00CE474D">
        <w:rPr>
          <w:sz w:val="22"/>
          <w:szCs w:val="22"/>
          <w:lang w:val="en-GB" w:eastAsia="ja-JP"/>
        </w:rPr>
        <w:t xml:space="preserve"> </w:t>
      </w:r>
      <w:r w:rsidR="006636C4" w:rsidRPr="00CE474D">
        <w:rPr>
          <w:sz w:val="22"/>
          <w:szCs w:val="22"/>
          <w:lang w:val="en-GB" w:eastAsia="ja-JP"/>
        </w:rPr>
        <w:t xml:space="preserve">The GEF funded alternative will address the capacity barriers described above, enabling the implementation of </w:t>
      </w:r>
      <w:r w:rsidR="00174249" w:rsidRPr="00CE474D">
        <w:rPr>
          <w:sz w:val="22"/>
          <w:szCs w:val="22"/>
          <w:lang w:val="en-GB" w:eastAsia="ja-JP"/>
        </w:rPr>
        <w:t xml:space="preserve">NBF </w:t>
      </w:r>
      <w:r w:rsidR="00174249" w:rsidRPr="00CE474D">
        <w:rPr>
          <w:sz w:val="22"/>
          <w:szCs w:val="22"/>
          <w:lang w:val="en-GB"/>
        </w:rPr>
        <w:t xml:space="preserve">through </w:t>
      </w:r>
      <w:r w:rsidR="00656DE2" w:rsidRPr="00CE474D">
        <w:rPr>
          <w:sz w:val="22"/>
          <w:szCs w:val="22"/>
          <w:lang w:val="en-GB"/>
        </w:rPr>
        <w:t>executing</w:t>
      </w:r>
      <w:r w:rsidR="00782131" w:rsidRPr="00CE474D">
        <w:rPr>
          <w:sz w:val="22"/>
          <w:szCs w:val="22"/>
          <w:lang w:val="en-GB"/>
        </w:rPr>
        <w:t xml:space="preserve"> </w:t>
      </w:r>
      <w:r w:rsidR="00B06DD7" w:rsidRPr="00CE474D">
        <w:rPr>
          <w:sz w:val="22"/>
          <w:szCs w:val="22"/>
          <w:lang w:val="en-GB" w:eastAsia="ja-JP"/>
        </w:rPr>
        <w:t xml:space="preserve">the following four interlinked project components: </w:t>
      </w:r>
      <w:r w:rsidR="00782131" w:rsidRPr="00CE474D">
        <w:rPr>
          <w:sz w:val="22"/>
          <w:szCs w:val="22"/>
          <w:lang w:val="en-GB"/>
        </w:rPr>
        <w:t>(1)</w:t>
      </w:r>
      <w:r w:rsidR="00B57D33" w:rsidRPr="00CE474D">
        <w:rPr>
          <w:sz w:val="22"/>
          <w:szCs w:val="22"/>
          <w:lang w:val="en-GB"/>
        </w:rPr>
        <w:t> </w:t>
      </w:r>
      <w:r w:rsidR="00782131" w:rsidRPr="00CE474D">
        <w:rPr>
          <w:sz w:val="22"/>
          <w:szCs w:val="22"/>
          <w:lang w:val="en-GB"/>
        </w:rPr>
        <w:t xml:space="preserve">Strengthening of policy, </w:t>
      </w:r>
      <w:r w:rsidR="00782131" w:rsidRPr="00CE474D">
        <w:rPr>
          <w:sz w:val="22"/>
          <w:szCs w:val="22"/>
          <w:lang w:val="en-GB" w:eastAsia="ja-JP"/>
        </w:rPr>
        <w:t xml:space="preserve">institutional and </w:t>
      </w:r>
      <w:r w:rsidR="00782131" w:rsidRPr="00CE474D">
        <w:rPr>
          <w:sz w:val="22"/>
          <w:szCs w:val="22"/>
          <w:lang w:val="en-GB"/>
        </w:rPr>
        <w:t xml:space="preserve">regulatory frameworks for biosafety; (2) </w:t>
      </w:r>
      <w:r w:rsidR="00D05C90" w:rsidRPr="00CE474D">
        <w:rPr>
          <w:sz w:val="22"/>
          <w:szCs w:val="22"/>
          <w:lang w:val="en-GB"/>
        </w:rPr>
        <w:t>Enhancing system for Risk Assessment (RA), Risk Management (RM) and Risk Communication (RC)</w:t>
      </w:r>
      <w:r w:rsidR="00782131" w:rsidRPr="00CE474D">
        <w:rPr>
          <w:sz w:val="22"/>
          <w:szCs w:val="22"/>
          <w:lang w:val="en-GB"/>
        </w:rPr>
        <w:t>; (3) Development of technical capacity for detection and identification of LMOs; and (4)</w:t>
      </w:r>
      <w:r w:rsidR="00782131" w:rsidRPr="00CE474D">
        <w:rPr>
          <w:iCs/>
          <w:sz w:val="22"/>
          <w:szCs w:val="22"/>
          <w:lang w:val="en-GB"/>
        </w:rPr>
        <w:t xml:space="preserve"> Knowledge development, public awareness, education and participation</w:t>
      </w:r>
      <w:r w:rsidR="00782131" w:rsidRPr="00CE474D">
        <w:rPr>
          <w:sz w:val="22"/>
          <w:szCs w:val="22"/>
          <w:lang w:val="en-GB"/>
        </w:rPr>
        <w:t xml:space="preserve">. </w:t>
      </w:r>
      <w:r w:rsidR="00B06DD7" w:rsidRPr="00CE474D">
        <w:rPr>
          <w:sz w:val="22"/>
          <w:szCs w:val="22"/>
          <w:lang w:val="en-GB" w:eastAsia="ja-JP"/>
        </w:rPr>
        <w:t xml:space="preserve">These components are summarized in more detail below and will be elaborated fully under the </w:t>
      </w:r>
      <w:smartTag w:uri="urn:schemas-microsoft-com:office:smarttags" w:element="stockticker">
        <w:r w:rsidR="00B06DD7" w:rsidRPr="00CE474D">
          <w:rPr>
            <w:sz w:val="22"/>
            <w:szCs w:val="22"/>
            <w:lang w:val="en-GB" w:eastAsia="ja-JP"/>
          </w:rPr>
          <w:t>PPG</w:t>
        </w:r>
      </w:smartTag>
      <w:r w:rsidR="00B06DD7" w:rsidRPr="00CE474D">
        <w:rPr>
          <w:sz w:val="22"/>
          <w:szCs w:val="22"/>
          <w:lang w:val="en-GB" w:eastAsia="ja-JP"/>
        </w:rPr>
        <w:t>.</w:t>
      </w:r>
    </w:p>
    <w:p w:rsidR="006C16E0" w:rsidRPr="00CE474D" w:rsidRDefault="006C16E0" w:rsidP="006C16E0">
      <w:pPr>
        <w:pStyle w:val="ListParagraph"/>
        <w:rPr>
          <w:b/>
          <w:bCs/>
          <w:sz w:val="22"/>
          <w:szCs w:val="22"/>
          <w:lang w:val="en-GB"/>
        </w:rPr>
      </w:pPr>
    </w:p>
    <w:p w:rsidR="00B62E51" w:rsidRPr="00CE474D" w:rsidRDefault="0071760B" w:rsidP="00B62E51">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b/>
          <w:bCs/>
          <w:sz w:val="22"/>
          <w:szCs w:val="22"/>
          <w:u w:val="single"/>
          <w:lang w:val="en-GB"/>
        </w:rPr>
        <w:t xml:space="preserve"> </w:t>
      </w:r>
      <w:r w:rsidR="002E020E" w:rsidRPr="00CE474D">
        <w:rPr>
          <w:b/>
          <w:bCs/>
          <w:sz w:val="22"/>
          <w:szCs w:val="22"/>
          <w:u w:val="single"/>
          <w:lang w:val="en-GB"/>
        </w:rPr>
        <w:t>Component 1</w:t>
      </w:r>
      <w:r w:rsidR="00D05C90" w:rsidRPr="00CE474D">
        <w:rPr>
          <w:b/>
          <w:bCs/>
          <w:sz w:val="22"/>
          <w:szCs w:val="22"/>
          <w:u w:val="single"/>
          <w:lang w:val="en-GB"/>
        </w:rPr>
        <w:t>:</w:t>
      </w:r>
      <w:r w:rsidR="002E020E" w:rsidRPr="00CE474D">
        <w:rPr>
          <w:b/>
          <w:bCs/>
          <w:sz w:val="22"/>
          <w:szCs w:val="22"/>
          <w:u w:val="single"/>
          <w:lang w:val="en-GB"/>
        </w:rPr>
        <w:t xml:space="preserve"> Strengthening policy, </w:t>
      </w:r>
      <w:r w:rsidR="002E020E" w:rsidRPr="00CE474D">
        <w:rPr>
          <w:b/>
          <w:bCs/>
          <w:sz w:val="22"/>
          <w:szCs w:val="22"/>
          <w:u w:val="single"/>
          <w:lang w:val="en-GB" w:eastAsia="ja-JP"/>
        </w:rPr>
        <w:t xml:space="preserve">institutional and </w:t>
      </w:r>
      <w:r w:rsidR="002E020E" w:rsidRPr="00CE474D">
        <w:rPr>
          <w:b/>
          <w:bCs/>
          <w:sz w:val="22"/>
          <w:szCs w:val="22"/>
          <w:u w:val="single"/>
          <w:lang w:val="en-GB"/>
        </w:rPr>
        <w:t>regulatory frameworks for biosafety</w:t>
      </w:r>
      <w:r w:rsidR="00D05C90" w:rsidRPr="00CE474D">
        <w:rPr>
          <w:b/>
          <w:bCs/>
          <w:sz w:val="22"/>
          <w:szCs w:val="22"/>
          <w:u w:val="single"/>
          <w:lang w:val="en-GB"/>
        </w:rPr>
        <w:t>.</w:t>
      </w:r>
      <w:r w:rsidR="00D05C90" w:rsidRPr="00CE474D">
        <w:rPr>
          <w:b/>
          <w:bCs/>
          <w:sz w:val="22"/>
          <w:szCs w:val="22"/>
          <w:lang w:val="en-GB"/>
        </w:rPr>
        <w:t xml:space="preserve"> </w:t>
      </w:r>
      <w:r w:rsidR="00EC6B30" w:rsidRPr="00CE474D">
        <w:rPr>
          <w:sz w:val="22"/>
          <w:szCs w:val="22"/>
        </w:rPr>
        <w:t xml:space="preserve">Under Component 1, GEF support will help Sri Lanka to </w:t>
      </w:r>
      <w:r w:rsidR="00E06512" w:rsidRPr="00CE474D">
        <w:rPr>
          <w:sz w:val="22"/>
          <w:szCs w:val="22"/>
        </w:rPr>
        <w:t xml:space="preserve">fill in the gaps in existing regulatory and institutional frameworks </w:t>
      </w:r>
      <w:r w:rsidR="00EC6B30" w:rsidRPr="00CE474D">
        <w:rPr>
          <w:sz w:val="22"/>
          <w:szCs w:val="22"/>
        </w:rPr>
        <w:t xml:space="preserve">in order to </w:t>
      </w:r>
      <w:r w:rsidR="009171CE" w:rsidRPr="00CE474D">
        <w:rPr>
          <w:sz w:val="22"/>
          <w:szCs w:val="22"/>
        </w:rPr>
        <w:t xml:space="preserve">implement the National Biosafety Framework (NBF) </w:t>
      </w:r>
      <w:r w:rsidR="00E06512" w:rsidRPr="00CE474D">
        <w:rPr>
          <w:sz w:val="22"/>
          <w:szCs w:val="22"/>
        </w:rPr>
        <w:t xml:space="preserve">and to support </w:t>
      </w:r>
      <w:r w:rsidR="002D691E" w:rsidRPr="00CE474D">
        <w:rPr>
          <w:sz w:val="22"/>
          <w:szCs w:val="22"/>
        </w:rPr>
        <w:t xml:space="preserve">establishment of sound </w:t>
      </w:r>
      <w:r w:rsidR="00FD7D36" w:rsidRPr="00CE474D">
        <w:rPr>
          <w:sz w:val="22"/>
          <w:szCs w:val="22"/>
        </w:rPr>
        <w:t>decision making processes</w:t>
      </w:r>
      <w:r w:rsidR="000F5D73" w:rsidRPr="00CE474D">
        <w:rPr>
          <w:sz w:val="22"/>
          <w:szCs w:val="22"/>
        </w:rPr>
        <w:t xml:space="preserve"> </w:t>
      </w:r>
      <w:r w:rsidR="00FD7D36" w:rsidRPr="00CE474D">
        <w:rPr>
          <w:sz w:val="22"/>
          <w:szCs w:val="22"/>
        </w:rPr>
        <w:t>and law enforcement on biosafety.</w:t>
      </w:r>
      <w:r w:rsidR="0083216A" w:rsidRPr="00CE474D">
        <w:rPr>
          <w:sz w:val="22"/>
          <w:szCs w:val="22"/>
        </w:rPr>
        <w:t xml:space="preserve"> </w:t>
      </w:r>
      <w:r w:rsidR="00EC6B30" w:rsidRPr="00CE474D">
        <w:rPr>
          <w:noProof/>
          <w:sz w:val="22"/>
          <w:szCs w:val="22"/>
        </w:rPr>
        <w:t xml:space="preserve">GEF incremental resources will </w:t>
      </w:r>
      <w:r w:rsidR="00FD7D36" w:rsidRPr="00CE474D">
        <w:rPr>
          <w:noProof/>
          <w:sz w:val="22"/>
          <w:szCs w:val="22"/>
        </w:rPr>
        <w:t xml:space="preserve">also </w:t>
      </w:r>
      <w:r w:rsidR="00EC6B30" w:rsidRPr="00CE474D">
        <w:rPr>
          <w:noProof/>
          <w:sz w:val="22"/>
          <w:szCs w:val="22"/>
        </w:rPr>
        <w:t xml:space="preserve">enable stakeholders </w:t>
      </w:r>
      <w:r w:rsidR="003D1C7A" w:rsidRPr="00CE474D">
        <w:rPr>
          <w:noProof/>
          <w:sz w:val="22"/>
          <w:szCs w:val="22"/>
        </w:rPr>
        <w:t xml:space="preserve">to develop National Biosafety Master Plan </w:t>
      </w:r>
      <w:r w:rsidR="001D0C8D" w:rsidRPr="00CE474D">
        <w:rPr>
          <w:noProof/>
          <w:sz w:val="22"/>
          <w:szCs w:val="22"/>
        </w:rPr>
        <w:t>which defines the strategies and steps needed to</w:t>
      </w:r>
      <w:r w:rsidR="001D0C8D" w:rsidRPr="00CE474D">
        <w:rPr>
          <w:sz w:val="22"/>
          <w:szCs w:val="22"/>
        </w:rPr>
        <w:t xml:space="preserve"> </w:t>
      </w:r>
      <w:r w:rsidR="001D0C8D" w:rsidRPr="00CE474D">
        <w:rPr>
          <w:noProof/>
          <w:sz w:val="22"/>
          <w:szCs w:val="22"/>
        </w:rPr>
        <w:t>achieve the objectives outlined in the National Biosafety Policy.</w:t>
      </w:r>
    </w:p>
    <w:p w:rsidR="00B62E51" w:rsidRPr="00CE474D" w:rsidRDefault="00B62E51" w:rsidP="00B62E51">
      <w:pPr>
        <w:pStyle w:val="ListParagraph"/>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rPr>
      </w:pPr>
    </w:p>
    <w:p w:rsidR="002D115B" w:rsidRPr="00CE474D" w:rsidRDefault="0071760B" w:rsidP="00B62E51">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sz w:val="22"/>
          <w:szCs w:val="22"/>
        </w:rPr>
        <w:lastRenderedPageBreak/>
        <w:t xml:space="preserve"> </w:t>
      </w:r>
      <w:r w:rsidR="00EC6B30" w:rsidRPr="00CE474D">
        <w:rPr>
          <w:sz w:val="22"/>
          <w:szCs w:val="22"/>
        </w:rPr>
        <w:t xml:space="preserve">This work will include the </w:t>
      </w:r>
      <w:r w:rsidR="0067725A" w:rsidRPr="00CE474D">
        <w:rPr>
          <w:sz w:val="22"/>
          <w:szCs w:val="22"/>
        </w:rPr>
        <w:t xml:space="preserve">review, </w:t>
      </w:r>
      <w:r w:rsidR="000D2D9F" w:rsidRPr="00CE474D">
        <w:rPr>
          <w:bCs/>
          <w:sz w:val="22"/>
          <w:szCs w:val="22"/>
        </w:rPr>
        <w:t xml:space="preserve">update </w:t>
      </w:r>
      <w:r w:rsidR="00EC6B30" w:rsidRPr="00CE474D">
        <w:rPr>
          <w:bCs/>
          <w:sz w:val="22"/>
          <w:szCs w:val="22"/>
          <w:lang w:eastAsia="ja-JP"/>
        </w:rPr>
        <w:t xml:space="preserve">and modification </w:t>
      </w:r>
      <w:r w:rsidR="00EC6B30" w:rsidRPr="00CE474D">
        <w:rPr>
          <w:bCs/>
          <w:sz w:val="22"/>
          <w:szCs w:val="22"/>
        </w:rPr>
        <w:t xml:space="preserve">of </w:t>
      </w:r>
      <w:r w:rsidR="001D0C8D" w:rsidRPr="00CE474D">
        <w:rPr>
          <w:bCs/>
          <w:sz w:val="22"/>
          <w:szCs w:val="22"/>
        </w:rPr>
        <w:t xml:space="preserve">biosafety </w:t>
      </w:r>
      <w:r w:rsidR="00EC6B30" w:rsidRPr="00CE474D">
        <w:rPr>
          <w:bCs/>
          <w:sz w:val="22"/>
          <w:szCs w:val="22"/>
        </w:rPr>
        <w:t xml:space="preserve">related policies and programs, plans and project and </w:t>
      </w:r>
      <w:r w:rsidR="00EC6B30" w:rsidRPr="00CE474D">
        <w:rPr>
          <w:sz w:val="22"/>
          <w:szCs w:val="22"/>
        </w:rPr>
        <w:t xml:space="preserve">the elaboration of </w:t>
      </w:r>
      <w:r w:rsidR="0034777F" w:rsidRPr="00CE474D">
        <w:rPr>
          <w:sz w:val="22"/>
          <w:szCs w:val="22"/>
        </w:rPr>
        <w:t>regulations</w:t>
      </w:r>
      <w:r w:rsidR="00EC6B30" w:rsidRPr="00CE474D">
        <w:rPr>
          <w:sz w:val="22"/>
          <w:szCs w:val="22"/>
        </w:rPr>
        <w:t xml:space="preserve"> </w:t>
      </w:r>
      <w:r w:rsidR="000F5D73" w:rsidRPr="00CE474D">
        <w:rPr>
          <w:sz w:val="22"/>
          <w:szCs w:val="22"/>
        </w:rPr>
        <w:t xml:space="preserve">and administrative procedures related to </w:t>
      </w:r>
      <w:r w:rsidR="00337E3A" w:rsidRPr="00CE474D">
        <w:rPr>
          <w:sz w:val="22"/>
          <w:szCs w:val="22"/>
        </w:rPr>
        <w:t>risk analysis</w:t>
      </w:r>
      <w:r w:rsidR="000F5D73" w:rsidRPr="00CE474D">
        <w:rPr>
          <w:sz w:val="22"/>
          <w:szCs w:val="22"/>
        </w:rPr>
        <w:t xml:space="preserve"> of LMOs</w:t>
      </w:r>
      <w:r w:rsidR="00B62E51" w:rsidRPr="00CE474D">
        <w:rPr>
          <w:sz w:val="22"/>
          <w:szCs w:val="22"/>
          <w:lang w:eastAsia="ja-JP"/>
        </w:rPr>
        <w:t xml:space="preserve"> as well as development of national rules and procedures on liability and redress in line with the Nagoya-Kuala Lumpur Supplementary Protocol on liability and Redress</w:t>
      </w:r>
      <w:r w:rsidR="00EC6B30" w:rsidRPr="00CE474D">
        <w:rPr>
          <w:sz w:val="22"/>
          <w:szCs w:val="22"/>
        </w:rPr>
        <w:t xml:space="preserve">. </w:t>
      </w:r>
      <w:r w:rsidR="0097498F" w:rsidRPr="00CE474D">
        <w:rPr>
          <w:sz w:val="22"/>
          <w:szCs w:val="22"/>
        </w:rPr>
        <w:t xml:space="preserve">Inter-ministerial </w:t>
      </w:r>
      <w:r w:rsidR="00EC6B30" w:rsidRPr="00CE474D">
        <w:rPr>
          <w:sz w:val="22"/>
          <w:szCs w:val="22"/>
        </w:rPr>
        <w:t xml:space="preserve">coordination will be </w:t>
      </w:r>
      <w:r w:rsidR="0097498F" w:rsidRPr="00CE474D">
        <w:rPr>
          <w:sz w:val="22"/>
          <w:szCs w:val="22"/>
        </w:rPr>
        <w:t>strengthened</w:t>
      </w:r>
      <w:r w:rsidR="00EC6B30" w:rsidRPr="00CE474D">
        <w:rPr>
          <w:sz w:val="22"/>
          <w:szCs w:val="22"/>
        </w:rPr>
        <w:t xml:space="preserve"> to enable </w:t>
      </w:r>
      <w:r w:rsidR="00770F72" w:rsidRPr="00CE474D">
        <w:rPr>
          <w:sz w:val="22"/>
          <w:szCs w:val="22"/>
        </w:rPr>
        <w:t>fo</w:t>
      </w:r>
      <w:r w:rsidR="00EC6B30" w:rsidRPr="00CE474D">
        <w:rPr>
          <w:sz w:val="22"/>
          <w:szCs w:val="22"/>
        </w:rPr>
        <w:t xml:space="preserve">rmulation and implementation of integrated and coherent </w:t>
      </w:r>
      <w:r w:rsidR="00770F72" w:rsidRPr="00CE474D">
        <w:rPr>
          <w:sz w:val="22"/>
          <w:szCs w:val="22"/>
        </w:rPr>
        <w:t>biosafety regulatory mechanisms</w:t>
      </w:r>
      <w:r w:rsidR="00EC6B30" w:rsidRPr="00CE474D">
        <w:rPr>
          <w:sz w:val="22"/>
          <w:szCs w:val="22"/>
        </w:rPr>
        <w:t xml:space="preserve">. </w:t>
      </w:r>
    </w:p>
    <w:p w:rsidR="002D115B" w:rsidRPr="00CE474D" w:rsidRDefault="002D115B" w:rsidP="002D115B">
      <w:pPr>
        <w:pStyle w:val="ListParagraph"/>
        <w:rPr>
          <w:sz w:val="22"/>
          <w:szCs w:val="22"/>
        </w:rPr>
      </w:pPr>
    </w:p>
    <w:p w:rsidR="002D115B" w:rsidRPr="00CE474D" w:rsidRDefault="0071760B" w:rsidP="002D115B">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sz w:val="22"/>
          <w:szCs w:val="22"/>
        </w:rPr>
        <w:t xml:space="preserve"> </w:t>
      </w:r>
      <w:r w:rsidR="0088583C" w:rsidRPr="00CE474D">
        <w:rPr>
          <w:sz w:val="22"/>
          <w:szCs w:val="22"/>
        </w:rPr>
        <w:t xml:space="preserve">Also, under this component </w:t>
      </w:r>
      <w:r w:rsidR="00D3072C" w:rsidRPr="00CE474D">
        <w:rPr>
          <w:sz w:val="22"/>
          <w:szCs w:val="22"/>
          <w:lang w:val="en-GB"/>
        </w:rPr>
        <w:t xml:space="preserve">information management </w:t>
      </w:r>
      <w:r w:rsidR="00074A82" w:rsidRPr="00CE474D">
        <w:rPr>
          <w:sz w:val="22"/>
          <w:szCs w:val="22"/>
          <w:lang w:val="en-GB"/>
        </w:rPr>
        <w:t xml:space="preserve">and sharing </w:t>
      </w:r>
      <w:r w:rsidR="0088583C" w:rsidRPr="00CE474D">
        <w:rPr>
          <w:sz w:val="22"/>
          <w:szCs w:val="22"/>
          <w:lang w:val="en-GB"/>
        </w:rPr>
        <w:t xml:space="preserve">system on biosafety </w:t>
      </w:r>
      <w:r w:rsidR="0088583C" w:rsidRPr="00CE474D">
        <w:rPr>
          <w:sz w:val="22"/>
          <w:szCs w:val="22"/>
        </w:rPr>
        <w:t xml:space="preserve">will be </w:t>
      </w:r>
      <w:r w:rsidR="000D2D9F" w:rsidRPr="00CE474D">
        <w:rPr>
          <w:sz w:val="22"/>
          <w:szCs w:val="22"/>
        </w:rPr>
        <w:t>re-</w:t>
      </w:r>
      <w:r w:rsidR="00695D97" w:rsidRPr="00CE474D">
        <w:rPr>
          <w:sz w:val="22"/>
          <w:szCs w:val="22"/>
        </w:rPr>
        <w:t xml:space="preserve">established, and </w:t>
      </w:r>
      <w:r w:rsidR="00074A82" w:rsidRPr="00CE474D">
        <w:rPr>
          <w:sz w:val="22"/>
          <w:szCs w:val="22"/>
        </w:rPr>
        <w:t xml:space="preserve">national </w:t>
      </w:r>
      <w:r w:rsidR="0088583C" w:rsidRPr="00CE474D">
        <w:rPr>
          <w:sz w:val="22"/>
          <w:szCs w:val="22"/>
        </w:rPr>
        <w:t>BCH</w:t>
      </w:r>
      <w:r w:rsidR="00695D97" w:rsidRPr="00CE474D">
        <w:rPr>
          <w:sz w:val="22"/>
          <w:szCs w:val="22"/>
        </w:rPr>
        <w:t xml:space="preserve"> will be strengthened</w:t>
      </w:r>
      <w:r w:rsidR="00D93A1A" w:rsidRPr="00CE474D">
        <w:rPr>
          <w:sz w:val="22"/>
          <w:szCs w:val="22"/>
        </w:rPr>
        <w:t xml:space="preserve">. </w:t>
      </w:r>
      <w:r w:rsidR="002E6AC6" w:rsidRPr="00CE474D">
        <w:rPr>
          <w:sz w:val="22"/>
          <w:szCs w:val="22"/>
        </w:rPr>
        <w:t xml:space="preserve">This component </w:t>
      </w:r>
      <w:r w:rsidR="00D93A1A" w:rsidRPr="00CE474D">
        <w:rPr>
          <w:sz w:val="22"/>
          <w:szCs w:val="22"/>
        </w:rPr>
        <w:t xml:space="preserve">will help </w:t>
      </w:r>
      <w:r w:rsidR="002E6AC6" w:rsidRPr="00CE474D">
        <w:rPr>
          <w:sz w:val="22"/>
          <w:szCs w:val="22"/>
        </w:rPr>
        <w:t xml:space="preserve">to </w:t>
      </w:r>
      <w:r w:rsidR="00B8644E" w:rsidRPr="00CE474D">
        <w:rPr>
          <w:sz w:val="22"/>
          <w:szCs w:val="22"/>
        </w:rPr>
        <w:t xml:space="preserve">collect, </w:t>
      </w:r>
      <w:r w:rsidR="002E6AC6" w:rsidRPr="00CE474D">
        <w:rPr>
          <w:sz w:val="22"/>
          <w:szCs w:val="22"/>
        </w:rPr>
        <w:t xml:space="preserve">generate </w:t>
      </w:r>
      <w:r w:rsidR="00D93A1A" w:rsidRPr="00CE474D">
        <w:rPr>
          <w:sz w:val="22"/>
          <w:szCs w:val="22"/>
        </w:rPr>
        <w:t xml:space="preserve">and share </w:t>
      </w:r>
      <w:r w:rsidR="002E6AC6" w:rsidRPr="00CE474D">
        <w:rPr>
          <w:sz w:val="22"/>
          <w:szCs w:val="22"/>
        </w:rPr>
        <w:t>up-to-date national biosafety information in a manner that will</w:t>
      </w:r>
      <w:r w:rsidR="00D93A1A" w:rsidRPr="00CE474D">
        <w:rPr>
          <w:sz w:val="22"/>
          <w:szCs w:val="22"/>
        </w:rPr>
        <w:t xml:space="preserve"> </w:t>
      </w:r>
      <w:r w:rsidR="002E6AC6" w:rsidRPr="00CE474D">
        <w:rPr>
          <w:sz w:val="22"/>
          <w:szCs w:val="22"/>
        </w:rPr>
        <w:t xml:space="preserve">promote transparency and </w:t>
      </w:r>
      <w:r w:rsidR="00D93A1A" w:rsidRPr="00CE474D">
        <w:rPr>
          <w:sz w:val="22"/>
          <w:szCs w:val="22"/>
        </w:rPr>
        <w:t xml:space="preserve">accountability of decision-making. </w:t>
      </w:r>
      <w:r w:rsidR="00E052A9" w:rsidRPr="00CE474D">
        <w:rPr>
          <w:sz w:val="22"/>
          <w:szCs w:val="22"/>
        </w:rPr>
        <w:t>This</w:t>
      </w:r>
      <w:r w:rsidR="00D93A1A" w:rsidRPr="00CE474D">
        <w:rPr>
          <w:sz w:val="22"/>
          <w:szCs w:val="22"/>
        </w:rPr>
        <w:t xml:space="preserve"> strengthened i</w:t>
      </w:r>
      <w:r w:rsidR="002E6AC6" w:rsidRPr="00CE474D">
        <w:rPr>
          <w:sz w:val="22"/>
          <w:szCs w:val="22"/>
        </w:rPr>
        <w:t xml:space="preserve">nformation management </w:t>
      </w:r>
      <w:r w:rsidR="00D93A1A" w:rsidRPr="00CE474D">
        <w:rPr>
          <w:sz w:val="22"/>
          <w:szCs w:val="22"/>
        </w:rPr>
        <w:t>system will</w:t>
      </w:r>
      <w:r w:rsidR="002E6AC6" w:rsidRPr="00CE474D">
        <w:rPr>
          <w:sz w:val="22"/>
          <w:szCs w:val="22"/>
        </w:rPr>
        <w:t xml:space="preserve"> provide regulatory bodies and stakeholders access to the</w:t>
      </w:r>
      <w:r w:rsidR="00D93A1A" w:rsidRPr="00CE474D">
        <w:rPr>
          <w:sz w:val="22"/>
          <w:szCs w:val="22"/>
        </w:rPr>
        <w:t xml:space="preserve"> </w:t>
      </w:r>
      <w:r w:rsidR="002E6AC6" w:rsidRPr="00CE474D">
        <w:rPr>
          <w:sz w:val="22"/>
          <w:szCs w:val="22"/>
        </w:rPr>
        <w:t>latest information on biosafety</w:t>
      </w:r>
      <w:r w:rsidR="00E052A9" w:rsidRPr="00CE474D">
        <w:rPr>
          <w:sz w:val="22"/>
          <w:szCs w:val="22"/>
        </w:rPr>
        <w:t>.</w:t>
      </w:r>
    </w:p>
    <w:p w:rsidR="002D115B" w:rsidRPr="00CE474D" w:rsidRDefault="002D115B" w:rsidP="002D115B">
      <w:pPr>
        <w:pStyle w:val="ListParagraph"/>
        <w:rPr>
          <w:b/>
          <w:bCs/>
          <w:sz w:val="22"/>
          <w:szCs w:val="22"/>
          <w:u w:val="single"/>
          <w:lang w:val="en-GB"/>
        </w:rPr>
      </w:pPr>
    </w:p>
    <w:p w:rsidR="003A0C78" w:rsidRPr="00CE474D" w:rsidRDefault="0071760B" w:rsidP="003A0C78">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sz w:val="22"/>
          <w:szCs w:val="22"/>
        </w:rPr>
        <w:t xml:space="preserve"> </w:t>
      </w:r>
      <w:r w:rsidR="002E020E" w:rsidRPr="00CE474D">
        <w:rPr>
          <w:b/>
          <w:bCs/>
          <w:sz w:val="22"/>
          <w:szCs w:val="22"/>
          <w:u w:val="single"/>
        </w:rPr>
        <w:t>Component 2</w:t>
      </w:r>
      <w:r w:rsidR="00D05C90" w:rsidRPr="00CE474D">
        <w:rPr>
          <w:b/>
          <w:bCs/>
          <w:sz w:val="22"/>
          <w:szCs w:val="22"/>
          <w:u w:val="single"/>
        </w:rPr>
        <w:t>: Enhancing system for Risk Assessment (RA), Risk Management (RM) and Risk Communication (RC).</w:t>
      </w:r>
      <w:r w:rsidR="00D05C90" w:rsidRPr="00CE474D">
        <w:rPr>
          <w:sz w:val="22"/>
          <w:szCs w:val="22"/>
        </w:rPr>
        <w:t xml:space="preserve"> </w:t>
      </w:r>
      <w:r w:rsidR="009B163F" w:rsidRPr="00CE474D">
        <w:rPr>
          <w:sz w:val="22"/>
          <w:szCs w:val="22"/>
        </w:rPr>
        <w:t xml:space="preserve"> </w:t>
      </w:r>
      <w:r w:rsidR="00704E72" w:rsidRPr="00CE474D">
        <w:rPr>
          <w:sz w:val="22"/>
          <w:szCs w:val="22"/>
        </w:rPr>
        <w:t>Under this component, GEF funds will be used to strengthen the technical capacity of the relevant institutions to conduct Risk Assessment (RA), Risk Management (RM) and Risk Communication (RC)</w:t>
      </w:r>
      <w:r w:rsidR="0012410C" w:rsidRPr="00CE474D">
        <w:rPr>
          <w:sz w:val="22"/>
          <w:szCs w:val="22"/>
        </w:rPr>
        <w:t xml:space="preserve">. </w:t>
      </w:r>
      <w:r w:rsidR="00CD6F0E" w:rsidRPr="00CE474D">
        <w:rPr>
          <w:sz w:val="22"/>
          <w:szCs w:val="22"/>
        </w:rPr>
        <w:t xml:space="preserve">This work will enable Sri Lanka to execute sound, transparent and science-based </w:t>
      </w:r>
      <w:r w:rsidR="00E6075F" w:rsidRPr="00CE474D">
        <w:rPr>
          <w:sz w:val="22"/>
          <w:szCs w:val="22"/>
        </w:rPr>
        <w:t xml:space="preserve">analysis and </w:t>
      </w:r>
      <w:r w:rsidR="00CD6F0E" w:rsidRPr="00CE474D">
        <w:rPr>
          <w:sz w:val="22"/>
          <w:szCs w:val="22"/>
        </w:rPr>
        <w:t xml:space="preserve">decision-making in biosafety </w:t>
      </w:r>
      <w:r w:rsidR="00CF1E10" w:rsidRPr="00CE474D">
        <w:rPr>
          <w:sz w:val="22"/>
          <w:szCs w:val="22"/>
        </w:rPr>
        <w:t xml:space="preserve">in </w:t>
      </w:r>
      <w:r w:rsidR="00CD6F0E" w:rsidRPr="00CE474D">
        <w:rPr>
          <w:sz w:val="22"/>
          <w:szCs w:val="22"/>
        </w:rPr>
        <w:t xml:space="preserve">consistent </w:t>
      </w:r>
      <w:r w:rsidR="006222CF" w:rsidRPr="00CE474D">
        <w:rPr>
          <w:sz w:val="22"/>
          <w:szCs w:val="22"/>
        </w:rPr>
        <w:t xml:space="preserve">with </w:t>
      </w:r>
      <w:r w:rsidR="00CD6F0E" w:rsidRPr="00CE474D">
        <w:rPr>
          <w:sz w:val="22"/>
          <w:szCs w:val="22"/>
        </w:rPr>
        <w:t>international</w:t>
      </w:r>
      <w:r w:rsidR="006222CF" w:rsidRPr="00CE474D">
        <w:rPr>
          <w:sz w:val="22"/>
          <w:szCs w:val="22"/>
        </w:rPr>
        <w:t xml:space="preserve"> </w:t>
      </w:r>
      <w:r w:rsidR="00CD6F0E" w:rsidRPr="00CE474D">
        <w:rPr>
          <w:sz w:val="22"/>
          <w:szCs w:val="22"/>
        </w:rPr>
        <w:t>state-of-the-art practices</w:t>
      </w:r>
      <w:r w:rsidR="006222CF" w:rsidRPr="00CE474D">
        <w:rPr>
          <w:sz w:val="22"/>
          <w:szCs w:val="22"/>
        </w:rPr>
        <w:t xml:space="preserve"> and standards.</w:t>
      </w:r>
      <w:r w:rsidR="00734A1B" w:rsidRPr="00CE474D">
        <w:rPr>
          <w:sz w:val="22"/>
          <w:szCs w:val="22"/>
        </w:rPr>
        <w:t xml:space="preserve"> Sufficient scientific and technical capacities will be installed within competent authorities by assisting in preparing t</w:t>
      </w:r>
      <w:r w:rsidR="009B4ACF" w:rsidRPr="00CE474D">
        <w:rPr>
          <w:sz w:val="22"/>
          <w:szCs w:val="22"/>
        </w:rPr>
        <w:t xml:space="preserve">echnical </w:t>
      </w:r>
      <w:r w:rsidR="00704E72" w:rsidRPr="00CE474D">
        <w:rPr>
          <w:sz w:val="22"/>
          <w:szCs w:val="22"/>
        </w:rPr>
        <w:t xml:space="preserve">guidelines and </w:t>
      </w:r>
      <w:r w:rsidR="009B4ACF" w:rsidRPr="00CE474D">
        <w:rPr>
          <w:sz w:val="22"/>
          <w:szCs w:val="22"/>
        </w:rPr>
        <w:t xml:space="preserve">manuals, as well as decision-making tools, </w:t>
      </w:r>
      <w:r w:rsidR="00704E72" w:rsidRPr="00CE474D">
        <w:rPr>
          <w:sz w:val="22"/>
          <w:szCs w:val="22"/>
        </w:rPr>
        <w:t xml:space="preserve">for </w:t>
      </w:r>
      <w:r w:rsidR="009B4ACF" w:rsidRPr="00CE474D">
        <w:rPr>
          <w:sz w:val="22"/>
          <w:szCs w:val="22"/>
        </w:rPr>
        <w:t>risk analysis</w:t>
      </w:r>
      <w:r w:rsidR="00734A1B" w:rsidRPr="00CE474D">
        <w:rPr>
          <w:sz w:val="22"/>
          <w:szCs w:val="22"/>
        </w:rPr>
        <w:t xml:space="preserve">. </w:t>
      </w:r>
      <w:r w:rsidR="009C66A0" w:rsidRPr="00CE474D">
        <w:rPr>
          <w:sz w:val="22"/>
          <w:szCs w:val="22"/>
        </w:rPr>
        <w:t xml:space="preserve">Rules, procedures and protocols for RA, RM and RC will be elaborated through </w:t>
      </w:r>
      <w:r w:rsidR="003F4B29" w:rsidRPr="00CE474D">
        <w:rPr>
          <w:sz w:val="22"/>
          <w:szCs w:val="22"/>
        </w:rPr>
        <w:t xml:space="preserve">workshops and </w:t>
      </w:r>
      <w:r w:rsidR="009C66A0" w:rsidRPr="00CE474D">
        <w:rPr>
          <w:sz w:val="22"/>
          <w:szCs w:val="22"/>
        </w:rPr>
        <w:t>consultations.</w:t>
      </w:r>
      <w:r w:rsidR="003F4B29" w:rsidRPr="00CE474D">
        <w:rPr>
          <w:sz w:val="22"/>
          <w:szCs w:val="22"/>
        </w:rPr>
        <w:t xml:space="preserve"> Procedure will also be established for identifying experts to conduct the risk assessment. </w:t>
      </w:r>
      <w:r w:rsidR="00766AAC" w:rsidRPr="00CE474D">
        <w:rPr>
          <w:sz w:val="22"/>
          <w:szCs w:val="22"/>
        </w:rPr>
        <w:t>Strategy to sustain biosafety training program during and beyond GEF support will be developed and h</w:t>
      </w:r>
      <w:r w:rsidR="003F4B29" w:rsidRPr="00CE474D">
        <w:rPr>
          <w:sz w:val="22"/>
          <w:szCs w:val="22"/>
        </w:rPr>
        <w:t>uman resource capacity will be built in its national institutions, including customs</w:t>
      </w:r>
      <w:r w:rsidR="000D2D9F" w:rsidRPr="00CE474D">
        <w:rPr>
          <w:sz w:val="22"/>
          <w:szCs w:val="22"/>
        </w:rPr>
        <w:t xml:space="preserve"> and quarantine services</w:t>
      </w:r>
      <w:r w:rsidR="003F4B29" w:rsidRPr="00CE474D">
        <w:rPr>
          <w:sz w:val="22"/>
          <w:szCs w:val="22"/>
        </w:rPr>
        <w:t>, through</w:t>
      </w:r>
      <w:r w:rsidR="00E6075F" w:rsidRPr="00CE474D">
        <w:rPr>
          <w:sz w:val="22"/>
          <w:szCs w:val="22"/>
        </w:rPr>
        <w:t xml:space="preserve"> implementation of </w:t>
      </w:r>
      <w:r w:rsidR="003F4B29" w:rsidRPr="00CE474D">
        <w:rPr>
          <w:sz w:val="22"/>
          <w:szCs w:val="22"/>
        </w:rPr>
        <w:t xml:space="preserve">training courses and </w:t>
      </w:r>
      <w:proofErr w:type="spellStart"/>
      <w:r w:rsidR="003F4B29" w:rsidRPr="00CE474D">
        <w:rPr>
          <w:sz w:val="22"/>
          <w:szCs w:val="22"/>
        </w:rPr>
        <w:t>programmes</w:t>
      </w:r>
      <w:proofErr w:type="spellEnd"/>
      <w:r w:rsidR="00215DF4" w:rsidRPr="00CE474D">
        <w:rPr>
          <w:sz w:val="22"/>
          <w:szCs w:val="22"/>
        </w:rPr>
        <w:t xml:space="preserve"> </w:t>
      </w:r>
      <w:r w:rsidR="003F4B29" w:rsidRPr="00CE474D">
        <w:rPr>
          <w:sz w:val="22"/>
          <w:szCs w:val="22"/>
        </w:rPr>
        <w:t>and networking with other biosafety initiatives in the region.</w:t>
      </w:r>
      <w:r w:rsidR="00864F43" w:rsidRPr="00CE474D">
        <w:rPr>
          <w:sz w:val="22"/>
          <w:szCs w:val="22"/>
        </w:rPr>
        <w:t xml:space="preserve"> </w:t>
      </w:r>
    </w:p>
    <w:p w:rsidR="003A0C78" w:rsidRPr="00CE474D" w:rsidRDefault="003A0C78" w:rsidP="003A0C78">
      <w:pPr>
        <w:pStyle w:val="ListParagraph"/>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rPr>
      </w:pPr>
    </w:p>
    <w:p w:rsidR="004439A5" w:rsidRPr="00CE474D" w:rsidRDefault="0071760B" w:rsidP="004439A5">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sz w:val="22"/>
          <w:szCs w:val="22"/>
        </w:rPr>
        <w:t xml:space="preserve"> </w:t>
      </w:r>
      <w:r w:rsidR="002E020E" w:rsidRPr="00CE474D">
        <w:rPr>
          <w:b/>
          <w:bCs/>
          <w:sz w:val="22"/>
          <w:szCs w:val="22"/>
          <w:u w:val="single"/>
        </w:rPr>
        <w:t>Component 3</w:t>
      </w:r>
      <w:r w:rsidR="0057205D" w:rsidRPr="00CE474D">
        <w:rPr>
          <w:b/>
          <w:bCs/>
          <w:sz w:val="22"/>
          <w:szCs w:val="22"/>
          <w:u w:val="single"/>
        </w:rPr>
        <w:t>:</w:t>
      </w:r>
      <w:r w:rsidR="00BF7C08" w:rsidRPr="00CE474D">
        <w:rPr>
          <w:b/>
          <w:bCs/>
          <w:sz w:val="22"/>
          <w:szCs w:val="22"/>
          <w:u w:val="single"/>
        </w:rPr>
        <w:t xml:space="preserve"> Developing technical capacity for detection and identification of LMOs and strengthening biosafety related infrastructure</w:t>
      </w:r>
      <w:r w:rsidR="0057205D" w:rsidRPr="00CE474D">
        <w:rPr>
          <w:b/>
          <w:bCs/>
          <w:sz w:val="22"/>
          <w:szCs w:val="22"/>
          <w:u w:val="single"/>
        </w:rPr>
        <w:t>.</w:t>
      </w:r>
      <w:r w:rsidR="0057205D" w:rsidRPr="00CE474D">
        <w:rPr>
          <w:sz w:val="22"/>
          <w:szCs w:val="22"/>
        </w:rPr>
        <w:t xml:space="preserve"> </w:t>
      </w:r>
      <w:r w:rsidR="003A0C78" w:rsidRPr="00CE474D">
        <w:rPr>
          <w:sz w:val="22"/>
          <w:szCs w:val="22"/>
        </w:rPr>
        <w:t xml:space="preserve">This component aims to strengthen </w:t>
      </w:r>
      <w:r w:rsidR="00CA62E5" w:rsidRPr="00CE474D">
        <w:rPr>
          <w:sz w:val="22"/>
          <w:szCs w:val="22"/>
        </w:rPr>
        <w:t xml:space="preserve">key </w:t>
      </w:r>
      <w:r w:rsidR="003A0C78" w:rsidRPr="00CE474D">
        <w:rPr>
          <w:sz w:val="22"/>
          <w:szCs w:val="22"/>
        </w:rPr>
        <w:t>laboratories for biosafety</w:t>
      </w:r>
      <w:r w:rsidR="00CA62E5" w:rsidRPr="00CE474D">
        <w:rPr>
          <w:sz w:val="22"/>
          <w:szCs w:val="22"/>
        </w:rPr>
        <w:t>-related activities</w:t>
      </w:r>
      <w:r w:rsidR="003A0C78" w:rsidRPr="00CE474D">
        <w:rPr>
          <w:sz w:val="22"/>
          <w:szCs w:val="22"/>
        </w:rPr>
        <w:t xml:space="preserve"> that should be fully operational with the necessary infrastructures to carry out </w:t>
      </w:r>
      <w:r w:rsidR="00CA62E5" w:rsidRPr="00CE474D">
        <w:rPr>
          <w:sz w:val="22"/>
          <w:szCs w:val="22"/>
        </w:rPr>
        <w:t xml:space="preserve">required </w:t>
      </w:r>
      <w:r w:rsidR="003A0C78" w:rsidRPr="00CE474D">
        <w:rPr>
          <w:sz w:val="22"/>
          <w:szCs w:val="22"/>
        </w:rPr>
        <w:t xml:space="preserve">risk assessment </w:t>
      </w:r>
      <w:r w:rsidR="00CA62E5" w:rsidRPr="00CE474D">
        <w:rPr>
          <w:sz w:val="22"/>
          <w:szCs w:val="22"/>
        </w:rPr>
        <w:t xml:space="preserve">studies, identification </w:t>
      </w:r>
      <w:r w:rsidR="003A0C78" w:rsidRPr="00CE474D">
        <w:rPr>
          <w:sz w:val="22"/>
          <w:szCs w:val="22"/>
        </w:rPr>
        <w:t>and detection of LMOs</w:t>
      </w:r>
      <w:r w:rsidR="00CA62E5" w:rsidRPr="00CE474D">
        <w:rPr>
          <w:sz w:val="22"/>
          <w:szCs w:val="22"/>
        </w:rPr>
        <w:t xml:space="preserve"> including post-release </w:t>
      </w:r>
      <w:r w:rsidR="008F50AB" w:rsidRPr="00CE474D">
        <w:rPr>
          <w:sz w:val="22"/>
          <w:szCs w:val="22"/>
        </w:rPr>
        <w:t>monitoring which</w:t>
      </w:r>
      <w:r w:rsidR="003A0C78" w:rsidRPr="00CE474D">
        <w:rPr>
          <w:sz w:val="22"/>
          <w:szCs w:val="22"/>
        </w:rPr>
        <w:t xml:space="preserve"> allow Sri Lanka to meet its obligations under the CPB. This component will also help to </w:t>
      </w:r>
      <w:r w:rsidR="009B163F" w:rsidRPr="00CE474D">
        <w:rPr>
          <w:sz w:val="22"/>
          <w:szCs w:val="22"/>
        </w:rPr>
        <w:t>enhanc</w:t>
      </w:r>
      <w:r w:rsidR="00D606B4" w:rsidRPr="00CE474D">
        <w:rPr>
          <w:sz w:val="22"/>
          <w:szCs w:val="22"/>
        </w:rPr>
        <w:t>e</w:t>
      </w:r>
      <w:r w:rsidR="009B163F" w:rsidRPr="00CE474D">
        <w:rPr>
          <w:sz w:val="22"/>
          <w:szCs w:val="22"/>
        </w:rPr>
        <w:t xml:space="preserve"> </w:t>
      </w:r>
      <w:r w:rsidR="00704C1A" w:rsidRPr="00CE474D">
        <w:rPr>
          <w:sz w:val="22"/>
          <w:szCs w:val="22"/>
        </w:rPr>
        <w:t>institutional</w:t>
      </w:r>
      <w:r w:rsidR="00A616FA" w:rsidRPr="00CE474D">
        <w:rPr>
          <w:sz w:val="22"/>
          <w:szCs w:val="22"/>
        </w:rPr>
        <w:t>,</w:t>
      </w:r>
      <w:r w:rsidR="00704C1A" w:rsidRPr="00CE474D">
        <w:rPr>
          <w:sz w:val="22"/>
          <w:szCs w:val="22"/>
        </w:rPr>
        <w:t xml:space="preserve"> </w:t>
      </w:r>
      <w:r w:rsidR="009B163F" w:rsidRPr="00CE474D">
        <w:rPr>
          <w:sz w:val="22"/>
          <w:szCs w:val="22"/>
        </w:rPr>
        <w:t>technical</w:t>
      </w:r>
      <w:r w:rsidR="003A0C78" w:rsidRPr="00CE474D">
        <w:rPr>
          <w:sz w:val="22"/>
          <w:szCs w:val="22"/>
        </w:rPr>
        <w:t xml:space="preserve"> and</w:t>
      </w:r>
      <w:r w:rsidR="00A616FA" w:rsidRPr="00CE474D">
        <w:rPr>
          <w:sz w:val="22"/>
          <w:szCs w:val="22"/>
        </w:rPr>
        <w:t xml:space="preserve"> human </w:t>
      </w:r>
      <w:r w:rsidR="009B163F" w:rsidRPr="00CE474D">
        <w:rPr>
          <w:sz w:val="22"/>
          <w:szCs w:val="22"/>
        </w:rPr>
        <w:t>capacit</w:t>
      </w:r>
      <w:r w:rsidR="00A616FA" w:rsidRPr="00CE474D">
        <w:rPr>
          <w:sz w:val="22"/>
          <w:szCs w:val="22"/>
        </w:rPr>
        <w:t xml:space="preserve">ies </w:t>
      </w:r>
      <w:r w:rsidR="009B163F" w:rsidRPr="00CE474D">
        <w:rPr>
          <w:sz w:val="22"/>
          <w:szCs w:val="22"/>
        </w:rPr>
        <w:t xml:space="preserve">in the </w:t>
      </w:r>
      <w:r w:rsidR="003F715D" w:rsidRPr="00CE474D">
        <w:rPr>
          <w:sz w:val="22"/>
          <w:szCs w:val="22"/>
        </w:rPr>
        <w:t>areas of monitoring</w:t>
      </w:r>
      <w:r w:rsidR="009B163F" w:rsidRPr="00CE474D">
        <w:rPr>
          <w:sz w:val="22"/>
          <w:szCs w:val="22"/>
        </w:rPr>
        <w:t>,</w:t>
      </w:r>
      <w:r w:rsidR="003F715D" w:rsidRPr="00CE474D">
        <w:rPr>
          <w:sz w:val="22"/>
          <w:szCs w:val="22"/>
        </w:rPr>
        <w:t xml:space="preserve"> inspection,</w:t>
      </w:r>
      <w:r w:rsidR="009B163F" w:rsidRPr="00CE474D">
        <w:rPr>
          <w:sz w:val="22"/>
          <w:szCs w:val="22"/>
        </w:rPr>
        <w:t xml:space="preserve"> detection and identification of </w:t>
      </w:r>
      <w:r w:rsidR="00296856" w:rsidRPr="00CE474D">
        <w:rPr>
          <w:sz w:val="22"/>
          <w:szCs w:val="22"/>
        </w:rPr>
        <w:t>LMOs, in particular those unauthorized or unintentionally released into the environment</w:t>
      </w:r>
      <w:r w:rsidR="00082321" w:rsidRPr="00CE474D">
        <w:rPr>
          <w:sz w:val="22"/>
          <w:szCs w:val="22"/>
        </w:rPr>
        <w:t xml:space="preserve">. The proposed project will </w:t>
      </w:r>
      <w:r w:rsidR="00502A07" w:rsidRPr="00CE474D">
        <w:rPr>
          <w:sz w:val="22"/>
          <w:szCs w:val="22"/>
        </w:rPr>
        <w:t>allow Sri Lanka to</w:t>
      </w:r>
      <w:r w:rsidR="00296856" w:rsidRPr="00CE474D">
        <w:rPr>
          <w:sz w:val="22"/>
          <w:szCs w:val="22"/>
        </w:rPr>
        <w:t xml:space="preserve"> put in place and implement </w:t>
      </w:r>
      <w:r w:rsidR="00CB6D5E" w:rsidRPr="00CE474D">
        <w:rPr>
          <w:sz w:val="22"/>
          <w:szCs w:val="22"/>
        </w:rPr>
        <w:t xml:space="preserve">an </w:t>
      </w:r>
      <w:r w:rsidR="00296856" w:rsidRPr="00CE474D">
        <w:rPr>
          <w:sz w:val="22"/>
          <w:szCs w:val="22"/>
        </w:rPr>
        <w:t xml:space="preserve">effective and </w:t>
      </w:r>
      <w:r w:rsidR="00CB6D5E" w:rsidRPr="00CE474D">
        <w:rPr>
          <w:sz w:val="22"/>
          <w:szCs w:val="22"/>
        </w:rPr>
        <w:t xml:space="preserve">efficient </w:t>
      </w:r>
      <w:r w:rsidR="000A25F0" w:rsidRPr="00CE474D">
        <w:rPr>
          <w:sz w:val="22"/>
          <w:szCs w:val="22"/>
        </w:rPr>
        <w:t xml:space="preserve">risk assessment, </w:t>
      </w:r>
      <w:r w:rsidR="00CB6D5E" w:rsidRPr="00CE474D">
        <w:rPr>
          <w:sz w:val="22"/>
          <w:szCs w:val="22"/>
        </w:rPr>
        <w:t>monitoring and enforcement system b</w:t>
      </w:r>
      <w:r w:rsidR="00296856" w:rsidRPr="00CE474D">
        <w:rPr>
          <w:sz w:val="22"/>
          <w:szCs w:val="22"/>
        </w:rPr>
        <w:t>y assisting</w:t>
      </w:r>
      <w:r w:rsidR="00CA62E5" w:rsidRPr="00CE474D">
        <w:rPr>
          <w:sz w:val="22"/>
          <w:szCs w:val="22"/>
        </w:rPr>
        <w:t xml:space="preserve"> in</w:t>
      </w:r>
      <w:r w:rsidR="00CB6D5E" w:rsidRPr="00CE474D">
        <w:rPr>
          <w:sz w:val="22"/>
          <w:szCs w:val="22"/>
        </w:rPr>
        <w:t xml:space="preserve"> </w:t>
      </w:r>
      <w:r w:rsidR="000A25F0" w:rsidRPr="00CE474D">
        <w:rPr>
          <w:sz w:val="22"/>
          <w:szCs w:val="22"/>
        </w:rPr>
        <w:t xml:space="preserve">establishing, </w:t>
      </w:r>
      <w:r w:rsidR="00082321" w:rsidRPr="00CE474D">
        <w:rPr>
          <w:sz w:val="22"/>
          <w:szCs w:val="22"/>
        </w:rPr>
        <w:t>upgrad</w:t>
      </w:r>
      <w:r w:rsidR="00296856" w:rsidRPr="00CE474D">
        <w:rPr>
          <w:sz w:val="22"/>
          <w:szCs w:val="22"/>
        </w:rPr>
        <w:t>ing</w:t>
      </w:r>
      <w:r w:rsidR="00502A07" w:rsidRPr="00CE474D">
        <w:rPr>
          <w:sz w:val="22"/>
          <w:szCs w:val="22"/>
        </w:rPr>
        <w:t xml:space="preserve"> </w:t>
      </w:r>
      <w:r w:rsidR="00082321" w:rsidRPr="00CE474D">
        <w:rPr>
          <w:sz w:val="22"/>
          <w:szCs w:val="22"/>
        </w:rPr>
        <w:t xml:space="preserve">and </w:t>
      </w:r>
      <w:r w:rsidR="00296856" w:rsidRPr="00CE474D">
        <w:rPr>
          <w:sz w:val="22"/>
          <w:szCs w:val="22"/>
        </w:rPr>
        <w:t>accrediting</w:t>
      </w:r>
      <w:r w:rsidR="00082321" w:rsidRPr="00CE474D">
        <w:rPr>
          <w:sz w:val="22"/>
          <w:szCs w:val="22"/>
        </w:rPr>
        <w:t xml:space="preserve"> reference laboratories </w:t>
      </w:r>
      <w:r w:rsidR="00502A07" w:rsidRPr="00CE474D">
        <w:rPr>
          <w:sz w:val="22"/>
          <w:szCs w:val="22"/>
        </w:rPr>
        <w:t xml:space="preserve">that could </w:t>
      </w:r>
      <w:r w:rsidR="000A25F0" w:rsidRPr="00CE474D">
        <w:rPr>
          <w:sz w:val="22"/>
          <w:szCs w:val="22"/>
        </w:rPr>
        <w:t xml:space="preserve">analyze, </w:t>
      </w:r>
      <w:r w:rsidR="00082321" w:rsidRPr="00CE474D">
        <w:rPr>
          <w:sz w:val="22"/>
          <w:szCs w:val="22"/>
        </w:rPr>
        <w:t>detect and identify</w:t>
      </w:r>
      <w:r w:rsidR="00502A07" w:rsidRPr="00CE474D">
        <w:rPr>
          <w:sz w:val="22"/>
          <w:szCs w:val="22"/>
        </w:rPr>
        <w:t xml:space="preserve"> </w:t>
      </w:r>
      <w:r w:rsidR="00082321" w:rsidRPr="00CE474D">
        <w:rPr>
          <w:sz w:val="22"/>
          <w:szCs w:val="22"/>
        </w:rPr>
        <w:t>LMOs in the context of national regulatory framework</w:t>
      </w:r>
      <w:r w:rsidR="00502A07" w:rsidRPr="00CE474D">
        <w:rPr>
          <w:sz w:val="22"/>
          <w:szCs w:val="22"/>
        </w:rPr>
        <w:t xml:space="preserve">s. In this component, technical and technological needs for LMO </w:t>
      </w:r>
      <w:r w:rsidR="00CA62E5" w:rsidRPr="00CE474D">
        <w:rPr>
          <w:sz w:val="22"/>
          <w:szCs w:val="22"/>
        </w:rPr>
        <w:t>risk assessment</w:t>
      </w:r>
      <w:r w:rsidR="000A25F0" w:rsidRPr="00CE474D">
        <w:rPr>
          <w:sz w:val="22"/>
          <w:szCs w:val="22"/>
        </w:rPr>
        <w:t xml:space="preserve">, </w:t>
      </w:r>
      <w:r w:rsidR="00502A07" w:rsidRPr="00CE474D">
        <w:rPr>
          <w:sz w:val="22"/>
          <w:szCs w:val="22"/>
        </w:rPr>
        <w:t xml:space="preserve">monitoring and detection, as well as capacities for inspection and regulatory enforcement, will be addressed. </w:t>
      </w:r>
    </w:p>
    <w:p w:rsidR="004439A5" w:rsidRPr="00CE474D" w:rsidRDefault="004439A5" w:rsidP="004439A5">
      <w:pPr>
        <w:pStyle w:val="ListParagraph"/>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rPr>
      </w:pPr>
    </w:p>
    <w:p w:rsidR="000834A2" w:rsidRPr="00CE474D" w:rsidRDefault="0071760B" w:rsidP="007E5011">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sz w:val="22"/>
          <w:szCs w:val="22"/>
        </w:rPr>
        <w:t xml:space="preserve"> </w:t>
      </w:r>
      <w:r w:rsidR="00FC13FD" w:rsidRPr="00CE474D">
        <w:rPr>
          <w:sz w:val="22"/>
          <w:szCs w:val="22"/>
        </w:rPr>
        <w:t xml:space="preserve">This work will include </w:t>
      </w:r>
      <w:r w:rsidR="000D2D9F" w:rsidRPr="00CE474D">
        <w:rPr>
          <w:sz w:val="22"/>
          <w:szCs w:val="22"/>
        </w:rPr>
        <w:t>an assessment</w:t>
      </w:r>
      <w:r w:rsidR="000A35AF" w:rsidRPr="00CE474D">
        <w:rPr>
          <w:sz w:val="22"/>
          <w:szCs w:val="22"/>
        </w:rPr>
        <w:t xml:space="preserve">/study of the testing needs and capacities for LMO risk </w:t>
      </w:r>
      <w:r w:rsidR="000A35AF" w:rsidRPr="00CE474D">
        <w:rPr>
          <w:sz w:val="22"/>
          <w:szCs w:val="22"/>
          <w:lang w:eastAsia="ja-JP"/>
        </w:rPr>
        <w:t xml:space="preserve">analysis, </w:t>
      </w:r>
      <w:r w:rsidR="000A35AF" w:rsidRPr="00CE474D">
        <w:rPr>
          <w:sz w:val="22"/>
          <w:szCs w:val="22"/>
        </w:rPr>
        <w:t xml:space="preserve">detection, formulation of accreditation policies, procedures and requirements for </w:t>
      </w:r>
      <w:r w:rsidR="000A35AF" w:rsidRPr="00CE474D">
        <w:rPr>
          <w:sz w:val="22"/>
          <w:szCs w:val="22"/>
          <w:lang w:eastAsia="ja-JP"/>
        </w:rPr>
        <w:t>biosafety</w:t>
      </w:r>
      <w:r w:rsidR="000A35AF" w:rsidRPr="00CE474D">
        <w:rPr>
          <w:sz w:val="22"/>
          <w:szCs w:val="22"/>
        </w:rPr>
        <w:t xml:space="preserve"> laboratories; and the identification and accreditation of </w:t>
      </w:r>
      <w:r w:rsidR="000A35AF" w:rsidRPr="00CE474D">
        <w:rPr>
          <w:sz w:val="22"/>
          <w:szCs w:val="22"/>
          <w:lang w:eastAsia="ja-JP"/>
        </w:rPr>
        <w:t>at least three</w:t>
      </w:r>
      <w:r w:rsidR="000A35AF" w:rsidRPr="00CE474D">
        <w:rPr>
          <w:sz w:val="22"/>
          <w:szCs w:val="22"/>
        </w:rPr>
        <w:t xml:space="preserve"> public sector laboratories</w:t>
      </w:r>
      <w:r w:rsidR="002317D9" w:rsidRPr="00CE474D">
        <w:rPr>
          <w:sz w:val="22"/>
          <w:szCs w:val="22"/>
        </w:rPr>
        <w:t>.</w:t>
      </w:r>
      <w:r w:rsidRPr="00CE474D">
        <w:rPr>
          <w:sz w:val="22"/>
          <w:szCs w:val="22"/>
        </w:rPr>
        <w:t xml:space="preserve"> </w:t>
      </w:r>
      <w:r w:rsidR="000A35AF" w:rsidRPr="00CE474D">
        <w:rPr>
          <w:sz w:val="22"/>
          <w:szCs w:val="22"/>
        </w:rPr>
        <w:t>Main functions of the laboratories and institutions and their needs for infrastructures and equipment, which will be addressed by incremental GEF investment, are as follows: (</w:t>
      </w:r>
      <w:proofErr w:type="spellStart"/>
      <w:r w:rsidR="000A35AF" w:rsidRPr="00CE474D">
        <w:rPr>
          <w:sz w:val="22"/>
          <w:szCs w:val="22"/>
        </w:rPr>
        <w:t>i</w:t>
      </w:r>
      <w:proofErr w:type="spellEnd"/>
      <w:r w:rsidR="000A35AF" w:rsidRPr="00CE474D">
        <w:rPr>
          <w:sz w:val="22"/>
          <w:szCs w:val="22"/>
        </w:rPr>
        <w:t>) two laboratories to serve as central LMO biosafety research and detection laboratory fully equipped with state-of-the-art LMO detection equipment such as multiplex qualitative or quantitative real-time PCR, ELISA readers, high-throughput DNA-analysis equipment. The purpose of these laboratories can be divided into two: one laboratory to focus on development, adoption and validation of protocols and techniques for DNA detection and monitoring and provide services for DNA detection and monitoring needs of other partner institutions in biosafety implementation. The other laboratory will focus on development and validation of molecular characterization dossier required for risk assessment and to serve as back-up service laboratory for DNA detection and monitoring. Both laboratories will be involved in providing training in biosafety-related activities, DNA detection and monitoring techniques to risk assessors and other concerned agencies and in providing technical resource persons on DNA detection and monitoring for public awareness and</w:t>
      </w:r>
      <w:r w:rsidR="008F50AB" w:rsidRPr="00CE474D">
        <w:rPr>
          <w:sz w:val="22"/>
          <w:szCs w:val="22"/>
          <w:lang w:eastAsia="ja-JP"/>
        </w:rPr>
        <w:t xml:space="preserve"> </w:t>
      </w:r>
      <w:r w:rsidR="000A35AF" w:rsidRPr="00CE474D">
        <w:rPr>
          <w:sz w:val="22"/>
          <w:szCs w:val="22"/>
        </w:rPr>
        <w:t>outreach activities; (ii) one upgraded analytical laboratory for compositional and nutritional analysis  with state-of the-art analytical services equipment such as HPLC-MS, amino acid analyzer and related-analytical instruments. The purpose of this laboratory is to develop/adopt protocols and techniques and provide services for development of regulatory dossier to comply with food and feed safety assessment required by the country's biosafety regulations. The laboratory will also be involved in training and outreach activities on LMO food and feed safety assessments</w:t>
      </w:r>
      <w:r w:rsidR="00C821F3" w:rsidRPr="00CE474D">
        <w:rPr>
          <w:sz w:val="22"/>
          <w:szCs w:val="22"/>
        </w:rPr>
        <w:t>.</w:t>
      </w:r>
    </w:p>
    <w:p w:rsidR="00486359" w:rsidRPr="00CE474D" w:rsidRDefault="00486359" w:rsidP="00486359">
      <w:pPr>
        <w:pStyle w:val="ListParagraph"/>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contextualSpacing w:val="0"/>
        <w:jc w:val="both"/>
        <w:rPr>
          <w:sz w:val="22"/>
          <w:szCs w:val="22"/>
        </w:rPr>
      </w:pPr>
    </w:p>
    <w:p w:rsidR="001C6CF8" w:rsidRPr="00CE474D" w:rsidRDefault="0071760B" w:rsidP="00E6075F">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sz w:val="22"/>
          <w:szCs w:val="22"/>
          <w:lang w:val="en-GB"/>
        </w:rPr>
        <w:t xml:space="preserve"> </w:t>
      </w:r>
      <w:r w:rsidR="00367A66" w:rsidRPr="00CE474D">
        <w:rPr>
          <w:sz w:val="22"/>
          <w:szCs w:val="22"/>
          <w:lang w:val="en-GB"/>
        </w:rPr>
        <w:t>T</w:t>
      </w:r>
      <w:r w:rsidR="008654C6" w:rsidRPr="00CE474D">
        <w:rPr>
          <w:sz w:val="22"/>
          <w:szCs w:val="22"/>
          <w:lang w:val="en-GB"/>
        </w:rPr>
        <w:t xml:space="preserve">he proposed project will also help to establish </w:t>
      </w:r>
      <w:r w:rsidR="00367A66" w:rsidRPr="00CE474D">
        <w:rPr>
          <w:sz w:val="22"/>
          <w:szCs w:val="22"/>
          <w:lang w:val="en-GB"/>
        </w:rPr>
        <w:t xml:space="preserve">sampling and analytical methodologies and procedures </w:t>
      </w:r>
      <w:r w:rsidR="00A03F10" w:rsidRPr="00CE474D">
        <w:rPr>
          <w:sz w:val="22"/>
          <w:szCs w:val="22"/>
        </w:rPr>
        <w:t>to identify and quantify LMOs</w:t>
      </w:r>
      <w:r w:rsidR="00367A66" w:rsidRPr="00CE474D">
        <w:rPr>
          <w:sz w:val="22"/>
          <w:szCs w:val="22"/>
        </w:rPr>
        <w:t xml:space="preserve">, which will </w:t>
      </w:r>
      <w:r w:rsidR="00A03F10" w:rsidRPr="00CE474D">
        <w:rPr>
          <w:sz w:val="22"/>
          <w:szCs w:val="22"/>
        </w:rPr>
        <w:t xml:space="preserve"> assist</w:t>
      </w:r>
      <w:r w:rsidR="00367A66" w:rsidRPr="00CE474D">
        <w:rPr>
          <w:sz w:val="22"/>
          <w:szCs w:val="22"/>
        </w:rPr>
        <w:t xml:space="preserve"> in establish</w:t>
      </w:r>
      <w:r w:rsidR="00DA6C28" w:rsidRPr="00CE474D">
        <w:rPr>
          <w:sz w:val="22"/>
          <w:szCs w:val="22"/>
        </w:rPr>
        <w:t>ing</w:t>
      </w:r>
      <w:r w:rsidR="00367A66" w:rsidRPr="00CE474D">
        <w:rPr>
          <w:sz w:val="22"/>
          <w:szCs w:val="22"/>
        </w:rPr>
        <w:t xml:space="preserve"> scientific basis for resolving legal disputes on LMO labeling and non</w:t>
      </w:r>
      <w:r w:rsidR="00BF7C08" w:rsidRPr="00CE474D">
        <w:rPr>
          <w:sz w:val="22"/>
          <w:szCs w:val="22"/>
          <w:lang w:eastAsia="ja-JP"/>
        </w:rPr>
        <w:t>-</w:t>
      </w:r>
      <w:r w:rsidR="00367A66" w:rsidRPr="00CE474D">
        <w:rPr>
          <w:sz w:val="22"/>
          <w:szCs w:val="22"/>
        </w:rPr>
        <w:t>compliance.</w:t>
      </w:r>
      <w:r w:rsidR="00DA6C28" w:rsidRPr="00CE474D">
        <w:rPr>
          <w:sz w:val="22"/>
          <w:szCs w:val="22"/>
        </w:rPr>
        <w:t xml:space="preserve"> Manuals, tools and </w:t>
      </w:r>
      <w:r w:rsidR="00FF0F0D" w:rsidRPr="00CE474D">
        <w:rPr>
          <w:sz w:val="22"/>
          <w:szCs w:val="22"/>
        </w:rPr>
        <w:t xml:space="preserve">Standard Operation Procedures (SOPs) for different sampling and detection techniques </w:t>
      </w:r>
      <w:r w:rsidR="00DA6C28" w:rsidRPr="00CE474D">
        <w:rPr>
          <w:sz w:val="22"/>
          <w:szCs w:val="22"/>
        </w:rPr>
        <w:t xml:space="preserve">will be developed and made </w:t>
      </w:r>
      <w:r w:rsidR="00FF0F0D" w:rsidRPr="00CE474D">
        <w:rPr>
          <w:sz w:val="22"/>
          <w:szCs w:val="22"/>
        </w:rPr>
        <w:t xml:space="preserve">available for </w:t>
      </w:r>
      <w:r w:rsidR="00DA6C28" w:rsidRPr="00CE474D">
        <w:rPr>
          <w:sz w:val="22"/>
          <w:szCs w:val="22"/>
        </w:rPr>
        <w:t xml:space="preserve">laboratories and regulatory </w:t>
      </w:r>
      <w:r w:rsidR="00FF0F0D" w:rsidRPr="00CE474D">
        <w:rPr>
          <w:sz w:val="22"/>
          <w:szCs w:val="22"/>
        </w:rPr>
        <w:t>authorities.</w:t>
      </w:r>
      <w:r w:rsidR="00AF7C19" w:rsidRPr="00CE474D">
        <w:rPr>
          <w:sz w:val="22"/>
          <w:szCs w:val="22"/>
        </w:rPr>
        <w:t xml:space="preserve"> Access to DNA sequence information and reference material</w:t>
      </w:r>
      <w:r w:rsidR="00DA6C28" w:rsidRPr="00CE474D">
        <w:rPr>
          <w:sz w:val="22"/>
          <w:szCs w:val="22"/>
        </w:rPr>
        <w:t>s will be improved.</w:t>
      </w:r>
    </w:p>
    <w:p w:rsidR="001C6CF8" w:rsidRPr="00CE474D" w:rsidRDefault="001C6CF8" w:rsidP="001C6CF8">
      <w:pPr>
        <w:pStyle w:val="ListParagraph"/>
        <w:rPr>
          <w:sz w:val="22"/>
          <w:szCs w:val="22"/>
        </w:rPr>
      </w:pPr>
    </w:p>
    <w:p w:rsidR="001C6CF8" w:rsidRPr="00CE474D" w:rsidRDefault="0071760B" w:rsidP="001C6CF8">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sz w:val="22"/>
          <w:szCs w:val="22"/>
        </w:rPr>
        <w:t xml:space="preserve"> </w:t>
      </w:r>
      <w:r w:rsidR="00F838DA" w:rsidRPr="00CE474D">
        <w:rPr>
          <w:sz w:val="22"/>
          <w:szCs w:val="22"/>
        </w:rPr>
        <w:t xml:space="preserve">Core laboratory staff members will be trained as trainers for LMO </w:t>
      </w:r>
      <w:r w:rsidR="000B4CB5" w:rsidRPr="00CE474D">
        <w:rPr>
          <w:sz w:val="22"/>
          <w:szCs w:val="22"/>
          <w:lang w:eastAsia="ja-JP"/>
        </w:rPr>
        <w:t xml:space="preserve">analysis and </w:t>
      </w:r>
      <w:r w:rsidR="00F838DA" w:rsidRPr="00CE474D">
        <w:rPr>
          <w:sz w:val="22"/>
          <w:szCs w:val="22"/>
        </w:rPr>
        <w:t xml:space="preserve">detection as well as for operation and maintenance of detection instruments in order to create </w:t>
      </w:r>
      <w:r w:rsidR="00F838DA" w:rsidRPr="00CE474D">
        <w:rPr>
          <w:iCs/>
          <w:sz w:val="22"/>
          <w:szCs w:val="22"/>
          <w:lang w:val="en-GB"/>
        </w:rPr>
        <w:t xml:space="preserve">a critical mass of scientific and technical personnel who can sustain the national reference laboratories and to implement </w:t>
      </w:r>
      <w:r w:rsidR="000B4CB5" w:rsidRPr="00CE474D">
        <w:rPr>
          <w:iCs/>
          <w:sz w:val="22"/>
          <w:szCs w:val="22"/>
          <w:lang w:val="en-GB" w:eastAsia="ja-JP"/>
        </w:rPr>
        <w:t xml:space="preserve">risk assessment, </w:t>
      </w:r>
      <w:r w:rsidR="00F838DA" w:rsidRPr="00CE474D">
        <w:rPr>
          <w:sz w:val="22"/>
          <w:szCs w:val="22"/>
        </w:rPr>
        <w:t>LMO detection and monitoring systems.</w:t>
      </w:r>
      <w:r w:rsidR="001C6CF8" w:rsidRPr="00CE474D">
        <w:rPr>
          <w:sz w:val="22"/>
          <w:szCs w:val="22"/>
        </w:rPr>
        <w:t xml:space="preserve"> </w:t>
      </w:r>
      <w:r w:rsidR="00A137CE" w:rsidRPr="00CE474D">
        <w:rPr>
          <w:sz w:val="22"/>
          <w:szCs w:val="22"/>
        </w:rPr>
        <w:t>Staff of c</w:t>
      </w:r>
      <w:r w:rsidR="00F64A5A" w:rsidRPr="00CE474D">
        <w:rPr>
          <w:sz w:val="22"/>
          <w:szCs w:val="22"/>
        </w:rPr>
        <w:t xml:space="preserve">ustoms and </w:t>
      </w:r>
      <w:r w:rsidR="00A137CE" w:rsidRPr="00CE474D">
        <w:rPr>
          <w:sz w:val="22"/>
          <w:szCs w:val="22"/>
        </w:rPr>
        <w:t xml:space="preserve">other regulatory authorities will also be </w:t>
      </w:r>
      <w:r w:rsidR="00F64A5A" w:rsidRPr="00CE474D">
        <w:rPr>
          <w:sz w:val="22"/>
          <w:szCs w:val="22"/>
        </w:rPr>
        <w:t xml:space="preserve">trained to </w:t>
      </w:r>
      <w:r w:rsidR="00B85AE6" w:rsidRPr="00CE474D">
        <w:rPr>
          <w:sz w:val="22"/>
          <w:szCs w:val="22"/>
        </w:rPr>
        <w:t>understand the accreditation process for</w:t>
      </w:r>
      <w:r w:rsidR="000B4CB5" w:rsidRPr="00CE474D">
        <w:rPr>
          <w:sz w:val="22"/>
          <w:szCs w:val="22"/>
          <w:lang w:eastAsia="ja-JP"/>
        </w:rPr>
        <w:t xml:space="preserve"> risk assessment, </w:t>
      </w:r>
      <w:r w:rsidR="00B85AE6" w:rsidRPr="00CE474D">
        <w:rPr>
          <w:sz w:val="22"/>
          <w:szCs w:val="22"/>
        </w:rPr>
        <w:t xml:space="preserve">LMO detection and the corresponding LMO certificates issued, </w:t>
      </w:r>
      <w:r w:rsidR="002F525C" w:rsidRPr="00CE474D">
        <w:rPr>
          <w:sz w:val="22"/>
          <w:szCs w:val="22"/>
        </w:rPr>
        <w:t xml:space="preserve">to </w:t>
      </w:r>
      <w:r w:rsidR="00F64A5A" w:rsidRPr="00CE474D">
        <w:rPr>
          <w:sz w:val="22"/>
          <w:szCs w:val="22"/>
        </w:rPr>
        <w:t>test</w:t>
      </w:r>
      <w:r w:rsidR="002F525C" w:rsidRPr="00CE474D">
        <w:rPr>
          <w:sz w:val="22"/>
          <w:szCs w:val="22"/>
        </w:rPr>
        <w:t xml:space="preserve"> </w:t>
      </w:r>
      <w:r w:rsidR="00F64A5A" w:rsidRPr="00CE474D">
        <w:rPr>
          <w:sz w:val="22"/>
          <w:szCs w:val="22"/>
        </w:rPr>
        <w:t>presence of LMOs as well as to seek laboratory confirmation</w:t>
      </w:r>
      <w:r w:rsidR="00A137CE" w:rsidRPr="00CE474D">
        <w:rPr>
          <w:sz w:val="22"/>
          <w:szCs w:val="22"/>
        </w:rPr>
        <w:t xml:space="preserve">, and a network of control authorities </w:t>
      </w:r>
      <w:r w:rsidR="002A0078" w:rsidRPr="00CE474D">
        <w:rPr>
          <w:sz w:val="22"/>
          <w:szCs w:val="22"/>
        </w:rPr>
        <w:t xml:space="preserve">will be </w:t>
      </w:r>
      <w:r w:rsidR="00A137CE" w:rsidRPr="00CE474D">
        <w:rPr>
          <w:sz w:val="22"/>
          <w:szCs w:val="22"/>
        </w:rPr>
        <w:t>established.</w:t>
      </w:r>
      <w:r w:rsidR="001C6CF8" w:rsidRPr="00CE474D">
        <w:rPr>
          <w:sz w:val="22"/>
          <w:szCs w:val="22"/>
        </w:rPr>
        <w:t xml:space="preserve"> </w:t>
      </w:r>
      <w:r w:rsidR="008F3CDE" w:rsidRPr="00CE474D">
        <w:rPr>
          <w:sz w:val="22"/>
          <w:szCs w:val="22"/>
        </w:rPr>
        <w:t xml:space="preserve">Exchange of </w:t>
      </w:r>
      <w:r w:rsidR="00564E0C" w:rsidRPr="00CE474D">
        <w:rPr>
          <w:sz w:val="22"/>
          <w:szCs w:val="22"/>
        </w:rPr>
        <w:t xml:space="preserve">experiences </w:t>
      </w:r>
      <w:r w:rsidR="008F3CDE" w:rsidRPr="00CE474D">
        <w:rPr>
          <w:sz w:val="22"/>
          <w:szCs w:val="22"/>
        </w:rPr>
        <w:t xml:space="preserve">with other countries in the region </w:t>
      </w:r>
      <w:r w:rsidR="00564E0C" w:rsidRPr="00CE474D">
        <w:rPr>
          <w:sz w:val="22"/>
          <w:szCs w:val="22"/>
        </w:rPr>
        <w:t>in the</w:t>
      </w:r>
      <w:r w:rsidR="008F3CDE" w:rsidRPr="00CE474D">
        <w:rPr>
          <w:sz w:val="22"/>
          <w:szCs w:val="22"/>
        </w:rPr>
        <w:t xml:space="preserve"> </w:t>
      </w:r>
      <w:r w:rsidR="00564E0C" w:rsidRPr="00CE474D">
        <w:rPr>
          <w:sz w:val="22"/>
          <w:szCs w:val="22"/>
        </w:rPr>
        <w:t>development</w:t>
      </w:r>
      <w:r w:rsidR="008F3CDE" w:rsidRPr="00CE474D">
        <w:rPr>
          <w:sz w:val="22"/>
          <w:szCs w:val="22"/>
        </w:rPr>
        <w:t xml:space="preserve"> and use </w:t>
      </w:r>
      <w:r w:rsidR="00564E0C" w:rsidRPr="00CE474D">
        <w:rPr>
          <w:sz w:val="22"/>
          <w:szCs w:val="22"/>
        </w:rPr>
        <w:t>of easy to use, reliable a</w:t>
      </w:r>
      <w:r w:rsidR="008F3CDE" w:rsidRPr="00CE474D">
        <w:rPr>
          <w:sz w:val="22"/>
          <w:szCs w:val="22"/>
        </w:rPr>
        <w:t>nd</w:t>
      </w:r>
      <w:r w:rsidR="00564E0C" w:rsidRPr="00CE474D">
        <w:rPr>
          <w:sz w:val="22"/>
          <w:szCs w:val="22"/>
        </w:rPr>
        <w:t xml:space="preserve"> cost-effective sampling and detection techniques for LMOs</w:t>
      </w:r>
      <w:r w:rsidR="008F3CDE" w:rsidRPr="00CE474D">
        <w:rPr>
          <w:sz w:val="22"/>
          <w:szCs w:val="22"/>
        </w:rPr>
        <w:t xml:space="preserve"> will be promoted.</w:t>
      </w:r>
    </w:p>
    <w:p w:rsidR="001C6CF8" w:rsidRPr="00CE474D" w:rsidRDefault="001C6CF8" w:rsidP="001C6CF8">
      <w:pPr>
        <w:pStyle w:val="ListParagraph"/>
        <w:rPr>
          <w:b/>
          <w:bCs/>
          <w:iCs/>
          <w:sz w:val="22"/>
          <w:szCs w:val="22"/>
          <w:u w:val="single"/>
          <w:lang w:val="en-GB"/>
        </w:rPr>
      </w:pPr>
    </w:p>
    <w:p w:rsidR="008E0BB7" w:rsidRPr="00CE474D" w:rsidRDefault="0071760B" w:rsidP="008E0BB7">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lang w:eastAsia="ja-JP"/>
        </w:rPr>
      </w:pPr>
      <w:r w:rsidRPr="00CE474D">
        <w:rPr>
          <w:b/>
          <w:bCs/>
          <w:iCs/>
          <w:sz w:val="22"/>
          <w:szCs w:val="22"/>
          <w:u w:val="single"/>
          <w:lang w:val="en-GB"/>
        </w:rPr>
        <w:t xml:space="preserve"> </w:t>
      </w:r>
      <w:r w:rsidR="002E020E" w:rsidRPr="00CE474D">
        <w:rPr>
          <w:b/>
          <w:bCs/>
          <w:iCs/>
          <w:sz w:val="22"/>
          <w:szCs w:val="22"/>
          <w:u w:val="single"/>
          <w:lang w:val="en-GB"/>
        </w:rPr>
        <w:t>Component 4</w:t>
      </w:r>
      <w:r w:rsidR="0057205D" w:rsidRPr="00CE474D">
        <w:rPr>
          <w:b/>
          <w:bCs/>
          <w:iCs/>
          <w:sz w:val="22"/>
          <w:szCs w:val="22"/>
          <w:u w:val="single"/>
          <w:lang w:val="en-GB"/>
        </w:rPr>
        <w:t>: Knowledge development, public awareness, education and participation</w:t>
      </w:r>
      <w:r w:rsidR="001C6CF8" w:rsidRPr="00CE474D">
        <w:rPr>
          <w:b/>
          <w:bCs/>
          <w:iCs/>
          <w:sz w:val="22"/>
          <w:szCs w:val="22"/>
          <w:u w:val="single"/>
          <w:lang w:val="en-GB"/>
        </w:rPr>
        <w:t>.</w:t>
      </w:r>
      <w:r w:rsidR="001C6CF8" w:rsidRPr="00CE474D">
        <w:rPr>
          <w:b/>
          <w:bCs/>
          <w:iCs/>
          <w:sz w:val="22"/>
          <w:szCs w:val="22"/>
          <w:lang w:val="en-GB"/>
        </w:rPr>
        <w:t xml:space="preserve"> </w:t>
      </w:r>
      <w:r w:rsidR="003E138D" w:rsidRPr="00CE474D">
        <w:rPr>
          <w:sz w:val="22"/>
          <w:szCs w:val="22"/>
          <w:lang w:val="en-GB" w:eastAsia="ja-JP"/>
        </w:rPr>
        <w:t>The proposed GEF project will support targeted education and outreach campaigns to create awareness of biosafety and to enhance public participation in decision-making.</w:t>
      </w:r>
      <w:r w:rsidR="00695D97" w:rsidRPr="00CE474D">
        <w:rPr>
          <w:sz w:val="22"/>
          <w:szCs w:val="22"/>
          <w:lang w:val="en-GB" w:eastAsia="ja-JP"/>
        </w:rPr>
        <w:t xml:space="preserve"> </w:t>
      </w:r>
      <w:r w:rsidR="00CC1A10" w:rsidRPr="00CE474D">
        <w:rPr>
          <w:sz w:val="22"/>
          <w:szCs w:val="22"/>
          <w:lang w:val="en-GB" w:eastAsia="ja-JP"/>
        </w:rPr>
        <w:t xml:space="preserve">Under this component, </w:t>
      </w:r>
      <w:r w:rsidR="00B85AE6" w:rsidRPr="00CE474D">
        <w:rPr>
          <w:sz w:val="22"/>
          <w:szCs w:val="22"/>
          <w:lang w:val="en-GB"/>
        </w:rPr>
        <w:t xml:space="preserve">enhancement of </w:t>
      </w:r>
      <w:r w:rsidR="00B85AE6" w:rsidRPr="00CE474D">
        <w:rPr>
          <w:sz w:val="22"/>
          <w:szCs w:val="22"/>
          <w:lang w:val="en-GB" w:eastAsia="ja-JP"/>
        </w:rPr>
        <w:t>a</w:t>
      </w:r>
      <w:r w:rsidR="00B85AE6" w:rsidRPr="00CE474D">
        <w:rPr>
          <w:sz w:val="22"/>
          <w:szCs w:val="22"/>
          <w:lang w:val="en-GB"/>
        </w:rPr>
        <w:t xml:space="preserve">wareness among policy makers will be pursued to establish </w:t>
      </w:r>
      <w:r w:rsidR="00CC1A10" w:rsidRPr="00CE474D">
        <w:rPr>
          <w:sz w:val="22"/>
          <w:szCs w:val="22"/>
          <w:lang w:val="en-GB"/>
        </w:rPr>
        <w:t>political will to incorporate biosafety into national d</w:t>
      </w:r>
      <w:r w:rsidR="002F525C" w:rsidRPr="00CE474D">
        <w:rPr>
          <w:sz w:val="22"/>
          <w:szCs w:val="22"/>
          <w:lang w:val="en-GB"/>
        </w:rPr>
        <w:t>evelopment plans and programmes</w:t>
      </w:r>
      <w:r w:rsidR="00CC1A10" w:rsidRPr="00CE474D">
        <w:rPr>
          <w:sz w:val="22"/>
          <w:szCs w:val="22"/>
          <w:lang w:val="en-GB"/>
        </w:rPr>
        <w:t>.</w:t>
      </w:r>
      <w:r w:rsidR="008E0B5F" w:rsidRPr="00CE474D">
        <w:rPr>
          <w:sz w:val="22"/>
          <w:szCs w:val="22"/>
          <w:lang w:val="en-GB"/>
        </w:rPr>
        <w:t xml:space="preserve"> A</w:t>
      </w:r>
      <w:r w:rsidR="003F1302" w:rsidRPr="00CE474D">
        <w:rPr>
          <w:sz w:val="22"/>
          <w:szCs w:val="22"/>
          <w:lang w:val="en-GB"/>
        </w:rPr>
        <w:t xml:space="preserve"> public education and outreach strategy</w:t>
      </w:r>
      <w:r w:rsidR="008E0B5F" w:rsidRPr="00CE474D">
        <w:rPr>
          <w:sz w:val="22"/>
          <w:szCs w:val="22"/>
          <w:lang w:val="en-GB"/>
        </w:rPr>
        <w:t xml:space="preserve"> will be designed and implemented </w:t>
      </w:r>
      <w:r w:rsidR="003F1302" w:rsidRPr="00CE474D">
        <w:rPr>
          <w:sz w:val="22"/>
          <w:szCs w:val="22"/>
          <w:lang w:val="en-GB"/>
        </w:rPr>
        <w:t>to promote awareness</w:t>
      </w:r>
      <w:r w:rsidR="008E0B5F" w:rsidRPr="00CE474D">
        <w:rPr>
          <w:sz w:val="22"/>
          <w:szCs w:val="22"/>
          <w:lang w:val="en-GB"/>
        </w:rPr>
        <w:t xml:space="preserve"> and</w:t>
      </w:r>
      <w:r w:rsidR="003F1302" w:rsidRPr="00CE474D">
        <w:rPr>
          <w:sz w:val="22"/>
          <w:szCs w:val="22"/>
          <w:lang w:val="en-GB"/>
        </w:rPr>
        <w:t xml:space="preserve"> public participation and communication in biosafety issues</w:t>
      </w:r>
      <w:r w:rsidR="008E0B5F" w:rsidRPr="00CE474D">
        <w:rPr>
          <w:sz w:val="22"/>
          <w:szCs w:val="22"/>
          <w:lang w:val="en-GB"/>
        </w:rPr>
        <w:t>.</w:t>
      </w:r>
      <w:r w:rsidR="003F1302" w:rsidRPr="00CE474D">
        <w:rPr>
          <w:sz w:val="22"/>
          <w:szCs w:val="22"/>
          <w:lang w:val="en-GB"/>
        </w:rPr>
        <w:t xml:space="preserve"> </w:t>
      </w:r>
      <w:r w:rsidR="00450DD7" w:rsidRPr="00CE474D">
        <w:rPr>
          <w:sz w:val="22"/>
          <w:szCs w:val="22"/>
        </w:rPr>
        <w:t xml:space="preserve">Communication </w:t>
      </w:r>
      <w:r w:rsidR="008E0B5F" w:rsidRPr="00CE474D">
        <w:rPr>
          <w:sz w:val="22"/>
          <w:szCs w:val="22"/>
        </w:rPr>
        <w:t>materials will be produced</w:t>
      </w:r>
      <w:r w:rsidR="00450DD7" w:rsidRPr="00CE474D">
        <w:rPr>
          <w:sz w:val="22"/>
          <w:szCs w:val="22"/>
        </w:rPr>
        <w:t xml:space="preserve">, in English and local languages, </w:t>
      </w:r>
      <w:r w:rsidR="008E0B5F" w:rsidRPr="00CE474D">
        <w:rPr>
          <w:sz w:val="22"/>
          <w:szCs w:val="22"/>
        </w:rPr>
        <w:t>and made publically available in digital and printed</w:t>
      </w:r>
      <w:r w:rsidR="00450DD7" w:rsidRPr="00CE474D">
        <w:rPr>
          <w:sz w:val="22"/>
          <w:szCs w:val="22"/>
        </w:rPr>
        <w:t xml:space="preserve"> </w:t>
      </w:r>
      <w:r w:rsidR="008E0B5F" w:rsidRPr="00CE474D">
        <w:rPr>
          <w:sz w:val="22"/>
          <w:szCs w:val="22"/>
        </w:rPr>
        <w:t>formats</w:t>
      </w:r>
      <w:r w:rsidR="00450DD7" w:rsidRPr="00CE474D">
        <w:rPr>
          <w:sz w:val="22"/>
          <w:szCs w:val="22"/>
        </w:rPr>
        <w:t>.</w:t>
      </w:r>
      <w:r w:rsidR="00F225BC" w:rsidRPr="00CE474D">
        <w:rPr>
          <w:sz w:val="22"/>
          <w:szCs w:val="22"/>
        </w:rPr>
        <w:t xml:space="preserve"> In addition, c</w:t>
      </w:r>
      <w:r w:rsidR="007C72C7" w:rsidRPr="00CE474D">
        <w:rPr>
          <w:sz w:val="22"/>
          <w:szCs w:val="22"/>
        </w:rPr>
        <w:t>urriculum, syllabus and course materials for post-graduate course for biosafety will be reviewed and elaborated to train and build sufficient human resources to tackle the challenges of biosafety in the nation.</w:t>
      </w:r>
      <w:r w:rsidR="008E0BB7" w:rsidRPr="00CE474D">
        <w:rPr>
          <w:sz w:val="22"/>
          <w:szCs w:val="22"/>
          <w:lang w:eastAsia="ja-JP"/>
        </w:rPr>
        <w:t xml:space="preserve"> Existing gaps in primary, secondary and university level education for biosafety will also be filled through the improvement of curricula.</w:t>
      </w:r>
    </w:p>
    <w:p w:rsidR="008E0BB7" w:rsidRPr="00CE474D" w:rsidRDefault="008E0BB7" w:rsidP="008E0BB7">
      <w:pPr>
        <w:rPr>
          <w:sz w:val="22"/>
          <w:szCs w:val="22"/>
          <w:lang w:eastAsia="ja-JP"/>
        </w:rPr>
      </w:pPr>
    </w:p>
    <w:p w:rsidR="00CF351B" w:rsidRPr="00CE474D" w:rsidRDefault="0071760B" w:rsidP="001C6CF8">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rPr>
      </w:pPr>
      <w:r w:rsidRPr="00CE474D">
        <w:rPr>
          <w:sz w:val="22"/>
          <w:szCs w:val="22"/>
          <w:lang w:eastAsia="ja-JP"/>
        </w:rPr>
        <w:t xml:space="preserve"> </w:t>
      </w:r>
      <w:r w:rsidR="001971E5" w:rsidRPr="00CE474D">
        <w:rPr>
          <w:sz w:val="22"/>
          <w:szCs w:val="22"/>
          <w:lang w:eastAsia="ja-JP"/>
        </w:rPr>
        <w:t>Information on specific project</w:t>
      </w:r>
      <w:r w:rsidR="0013200B" w:rsidRPr="00CE474D">
        <w:rPr>
          <w:sz w:val="22"/>
          <w:szCs w:val="22"/>
          <w:lang w:eastAsia="ja-JP"/>
        </w:rPr>
        <w:t xml:space="preserve"> activities </w:t>
      </w:r>
      <w:r w:rsidR="001971E5" w:rsidRPr="00CE474D">
        <w:rPr>
          <w:sz w:val="22"/>
          <w:szCs w:val="22"/>
          <w:lang w:eastAsia="ja-JP"/>
        </w:rPr>
        <w:t xml:space="preserve">will feed into these campaigns, including information on the benefits of </w:t>
      </w:r>
      <w:r w:rsidR="0013200B" w:rsidRPr="00CE474D">
        <w:rPr>
          <w:sz w:val="22"/>
          <w:szCs w:val="22"/>
          <w:lang w:eastAsia="ja-JP"/>
        </w:rPr>
        <w:t>modern biotechnologies and biosafety systems</w:t>
      </w:r>
      <w:r w:rsidR="001971E5" w:rsidRPr="00CE474D">
        <w:rPr>
          <w:sz w:val="22"/>
          <w:szCs w:val="22"/>
          <w:lang w:eastAsia="ja-JP"/>
        </w:rPr>
        <w:t xml:space="preserve">. The knowledge generated through the project will be systematically integrated in all relevant project activities to improve efficiency and sustainability and it will be widely disseminated and made available to stakeholders and public in general through public awareness campaigns, dissemination of guidelines and workshops. These interventions will be filling important knowledge and awareness gaps to support </w:t>
      </w:r>
      <w:r w:rsidR="0013200B" w:rsidRPr="00CE474D">
        <w:rPr>
          <w:sz w:val="22"/>
          <w:szCs w:val="22"/>
          <w:lang w:eastAsia="ja-JP"/>
        </w:rPr>
        <w:t>enhancement of public access to information on LMOs</w:t>
      </w:r>
      <w:r w:rsidR="001971E5" w:rsidRPr="00CE474D">
        <w:rPr>
          <w:sz w:val="22"/>
          <w:szCs w:val="22"/>
          <w:lang w:eastAsia="ja-JP"/>
        </w:rPr>
        <w:t xml:space="preserve">. </w:t>
      </w:r>
      <w:r w:rsidR="0013200B" w:rsidRPr="00CE474D">
        <w:rPr>
          <w:sz w:val="22"/>
          <w:szCs w:val="22"/>
          <w:lang w:eastAsia="ja-JP"/>
        </w:rPr>
        <w:t>A monitoring system will be put in place to ensure the effectiveness of the project management process and timely implementation of the planned activities</w:t>
      </w:r>
      <w:r w:rsidR="006101EB" w:rsidRPr="00CE474D">
        <w:rPr>
          <w:sz w:val="22"/>
          <w:szCs w:val="22"/>
          <w:lang w:eastAsia="ja-JP"/>
        </w:rPr>
        <w:t>, including the mid-term and final evaluations</w:t>
      </w:r>
      <w:r w:rsidR="0013200B" w:rsidRPr="00CE474D">
        <w:rPr>
          <w:sz w:val="22"/>
          <w:szCs w:val="22"/>
          <w:lang w:eastAsia="ja-JP"/>
        </w:rPr>
        <w:t>.</w:t>
      </w:r>
    </w:p>
    <w:p w:rsidR="001971E5" w:rsidRPr="00CE474D" w:rsidRDefault="001971E5" w:rsidP="001971E5">
      <w:pPr>
        <w:pStyle w:val="Footer"/>
        <w:tabs>
          <w:tab w:val="clear" w:pos="4320"/>
          <w:tab w:val="center" w:pos="284"/>
        </w:tabs>
        <w:jc w:val="both"/>
        <w:rPr>
          <w:color w:val="FF0000"/>
          <w:sz w:val="22"/>
          <w:szCs w:val="22"/>
          <w:lang w:val="en-GB" w:eastAsia="ja-JP"/>
        </w:rPr>
      </w:pPr>
    </w:p>
    <w:p w:rsidR="006D45D7" w:rsidRPr="00CE474D" w:rsidRDefault="006D45D7" w:rsidP="006D45D7">
      <w:pPr>
        <w:pStyle w:val="Footer"/>
        <w:tabs>
          <w:tab w:val="clear" w:pos="4320"/>
          <w:tab w:val="center" w:pos="284"/>
        </w:tabs>
        <w:spacing w:after="120"/>
        <w:jc w:val="both"/>
        <w:rPr>
          <w:color w:val="FF0000"/>
          <w:sz w:val="22"/>
          <w:szCs w:val="22"/>
          <w:u w:val="single"/>
          <w:lang w:val="en-GB" w:eastAsia="ja-JP"/>
        </w:rPr>
      </w:pPr>
      <w:r w:rsidRPr="00CE474D">
        <w:rPr>
          <w:b/>
          <w:sz w:val="22"/>
          <w:szCs w:val="22"/>
          <w:u w:val="single"/>
          <w:lang w:val="en-GB"/>
        </w:rPr>
        <w:t>Global Environmental Benefits</w:t>
      </w:r>
    </w:p>
    <w:p w:rsidR="00916544" w:rsidRPr="00CE474D" w:rsidRDefault="0071760B" w:rsidP="0071760B">
      <w:pPr>
        <w:pStyle w:val="ListParagraph"/>
        <w:numPr>
          <w:ilvl w:val="0"/>
          <w:numId w:val="7"/>
        </w:num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0"/>
        <w:contextualSpacing w:val="0"/>
        <w:jc w:val="both"/>
        <w:rPr>
          <w:sz w:val="22"/>
          <w:szCs w:val="22"/>
          <w:lang w:eastAsia="ja-JP"/>
        </w:rPr>
      </w:pPr>
      <w:r w:rsidRPr="00CE474D">
        <w:rPr>
          <w:sz w:val="22"/>
          <w:szCs w:val="22"/>
          <w:lang w:eastAsia="ja-JP"/>
        </w:rPr>
        <w:t xml:space="preserve"> </w:t>
      </w:r>
      <w:r w:rsidR="006D45D7" w:rsidRPr="00CE474D">
        <w:rPr>
          <w:sz w:val="22"/>
          <w:szCs w:val="22"/>
          <w:lang w:eastAsia="ja-JP"/>
        </w:rPr>
        <w:t xml:space="preserve">The proposed project will contribute to the conservation and sustainable use of Sri Lanka’s biodiversity of global significance </w:t>
      </w:r>
      <w:r w:rsidR="005B2BEB" w:rsidRPr="00CE474D">
        <w:rPr>
          <w:sz w:val="22"/>
          <w:szCs w:val="22"/>
          <w:lang w:eastAsia="ja-JP"/>
        </w:rPr>
        <w:t xml:space="preserve">through </w:t>
      </w:r>
      <w:r w:rsidR="007046E2" w:rsidRPr="00CE474D">
        <w:rPr>
          <w:sz w:val="22"/>
          <w:szCs w:val="22"/>
          <w:lang w:eastAsia="ja-JP"/>
        </w:rPr>
        <w:t xml:space="preserve">strengthening capacities to </w:t>
      </w:r>
      <w:r w:rsidR="005B2BEB" w:rsidRPr="00CE474D">
        <w:rPr>
          <w:sz w:val="22"/>
          <w:szCs w:val="22"/>
          <w:lang w:eastAsia="ja-JP"/>
        </w:rPr>
        <w:t>manage potential risks arisi</w:t>
      </w:r>
      <w:r w:rsidR="00480EBC" w:rsidRPr="00CE474D">
        <w:rPr>
          <w:sz w:val="22"/>
          <w:szCs w:val="22"/>
          <w:lang w:eastAsia="ja-JP"/>
        </w:rPr>
        <w:t xml:space="preserve">ng from </w:t>
      </w:r>
      <w:proofErr w:type="spellStart"/>
      <w:r w:rsidR="00480EBC" w:rsidRPr="00CE474D">
        <w:rPr>
          <w:sz w:val="22"/>
          <w:szCs w:val="22"/>
          <w:lang w:eastAsia="ja-JP"/>
        </w:rPr>
        <w:t>transboundary</w:t>
      </w:r>
      <w:proofErr w:type="spellEnd"/>
      <w:r w:rsidR="00480EBC" w:rsidRPr="00CE474D">
        <w:rPr>
          <w:sz w:val="22"/>
          <w:szCs w:val="22"/>
          <w:lang w:eastAsia="ja-JP"/>
        </w:rPr>
        <w:t xml:space="preserve"> movement</w:t>
      </w:r>
      <w:r w:rsidR="005B2BEB" w:rsidRPr="00CE474D">
        <w:rPr>
          <w:sz w:val="22"/>
          <w:szCs w:val="22"/>
          <w:lang w:eastAsia="ja-JP"/>
        </w:rPr>
        <w:t xml:space="preserve"> of LMOs. I</w:t>
      </w:r>
      <w:r w:rsidR="006D45D7" w:rsidRPr="00CE474D">
        <w:rPr>
          <w:sz w:val="22"/>
          <w:szCs w:val="22"/>
          <w:lang w:eastAsia="ja-JP"/>
        </w:rPr>
        <w:t xml:space="preserve">mplementing </w:t>
      </w:r>
      <w:r w:rsidR="005B2BEB" w:rsidRPr="00CE474D">
        <w:rPr>
          <w:sz w:val="22"/>
          <w:szCs w:val="22"/>
          <w:lang w:eastAsia="ja-JP"/>
        </w:rPr>
        <w:t xml:space="preserve">NBF </w:t>
      </w:r>
      <w:r w:rsidR="006D45D7" w:rsidRPr="00CE474D">
        <w:rPr>
          <w:sz w:val="22"/>
          <w:szCs w:val="22"/>
          <w:lang w:eastAsia="ja-JP"/>
        </w:rPr>
        <w:t xml:space="preserve">will allow Sri Lanka to ensure that </w:t>
      </w:r>
      <w:r w:rsidR="00B43095" w:rsidRPr="00CE474D">
        <w:rPr>
          <w:sz w:val="22"/>
          <w:szCs w:val="22"/>
          <w:lang w:eastAsia="ja-JP"/>
        </w:rPr>
        <w:t xml:space="preserve">potential </w:t>
      </w:r>
      <w:r w:rsidR="00480EBC" w:rsidRPr="00CE474D">
        <w:rPr>
          <w:sz w:val="22"/>
          <w:szCs w:val="22"/>
          <w:lang w:eastAsia="ja-JP"/>
        </w:rPr>
        <w:t xml:space="preserve">risks of LMOs are </w:t>
      </w:r>
      <w:r w:rsidR="007046E2" w:rsidRPr="00CE474D">
        <w:rPr>
          <w:sz w:val="22"/>
          <w:szCs w:val="22"/>
          <w:lang w:eastAsia="ja-JP"/>
        </w:rPr>
        <w:t>properly assessed and managed before environmental release, thereby generating significant global environmental benefits.</w:t>
      </w:r>
    </w:p>
    <w:p w:rsidR="0046509D" w:rsidRPr="00CE474D" w:rsidRDefault="0046509D" w:rsidP="0046509D">
      <w:pPr>
        <w:pStyle w:val="Footer"/>
        <w:tabs>
          <w:tab w:val="clear" w:pos="4320"/>
          <w:tab w:val="center" w:pos="284"/>
        </w:tabs>
        <w:spacing w:before="120" w:after="240"/>
        <w:jc w:val="both"/>
        <w:rPr>
          <w:b/>
          <w:sz w:val="22"/>
          <w:szCs w:val="22"/>
          <w:u w:val="single"/>
          <w:lang w:val="en-GB" w:eastAsia="ja-JP"/>
        </w:rPr>
      </w:pPr>
      <w:r w:rsidRPr="00CE474D">
        <w:rPr>
          <w:b/>
          <w:sz w:val="22"/>
          <w:szCs w:val="22"/>
          <w:u w:val="single"/>
          <w:lang w:val="en-GB" w:eastAsia="ja-JP"/>
        </w:rPr>
        <w:t>Innovativeness, sustainability and potential for scaling up</w:t>
      </w:r>
    </w:p>
    <w:p w:rsidR="0046509D" w:rsidRPr="00CE474D" w:rsidRDefault="0071760B" w:rsidP="0071760B">
      <w:pPr>
        <w:pStyle w:val="Footer"/>
        <w:numPr>
          <w:ilvl w:val="0"/>
          <w:numId w:val="7"/>
        </w:numPr>
        <w:tabs>
          <w:tab w:val="clear" w:pos="4320"/>
          <w:tab w:val="center" w:pos="284"/>
        </w:tabs>
        <w:ind w:left="0" w:firstLine="0"/>
        <w:jc w:val="both"/>
        <w:rPr>
          <w:sz w:val="22"/>
          <w:szCs w:val="22"/>
          <w:lang w:val="en-GB"/>
        </w:rPr>
      </w:pPr>
      <w:r w:rsidRPr="00CE474D">
        <w:rPr>
          <w:sz w:val="22"/>
          <w:szCs w:val="22"/>
          <w:lang w:val="en-GB"/>
        </w:rPr>
        <w:t xml:space="preserve"> </w:t>
      </w:r>
      <w:r w:rsidR="0046509D" w:rsidRPr="00CE474D">
        <w:rPr>
          <w:sz w:val="22"/>
          <w:szCs w:val="22"/>
          <w:lang w:val="en-GB"/>
        </w:rPr>
        <w:t xml:space="preserve">The proposed project will help to </w:t>
      </w:r>
      <w:r w:rsidR="004E215D" w:rsidRPr="00CE474D">
        <w:rPr>
          <w:sz w:val="22"/>
          <w:szCs w:val="22"/>
          <w:lang w:val="en-GB"/>
        </w:rPr>
        <w:t xml:space="preserve">establish and </w:t>
      </w:r>
      <w:r w:rsidR="0046509D" w:rsidRPr="00CE474D">
        <w:rPr>
          <w:sz w:val="22"/>
          <w:szCs w:val="22"/>
          <w:lang w:val="en-GB"/>
        </w:rPr>
        <w:t xml:space="preserve">implement </w:t>
      </w:r>
      <w:r w:rsidR="004E215D" w:rsidRPr="00CE474D">
        <w:rPr>
          <w:sz w:val="22"/>
          <w:szCs w:val="22"/>
          <w:lang w:val="en-GB"/>
        </w:rPr>
        <w:t xml:space="preserve">Sri Lanka’s biosafety system by addressing the lack of overall capacity to make the National Biosafety Framework operational. </w:t>
      </w:r>
      <w:r w:rsidR="00EA17A4" w:rsidRPr="00CE474D">
        <w:rPr>
          <w:sz w:val="22"/>
          <w:szCs w:val="22"/>
          <w:lang w:val="en-GB"/>
        </w:rPr>
        <w:t xml:space="preserve">The project is </w:t>
      </w:r>
      <w:r w:rsidR="0046509D" w:rsidRPr="00CE474D">
        <w:rPr>
          <w:sz w:val="22"/>
          <w:szCs w:val="22"/>
          <w:lang w:val="en-GB"/>
        </w:rPr>
        <w:t>innovative</w:t>
      </w:r>
      <w:r w:rsidR="00EA17A4" w:rsidRPr="00CE474D">
        <w:rPr>
          <w:sz w:val="22"/>
          <w:szCs w:val="22"/>
          <w:lang w:val="en-GB"/>
        </w:rPr>
        <w:t xml:space="preserve"> in that it deploys an integrated approach</w:t>
      </w:r>
      <w:r w:rsidR="0046509D" w:rsidRPr="00CE474D">
        <w:rPr>
          <w:sz w:val="22"/>
          <w:szCs w:val="22"/>
          <w:lang w:val="en-GB"/>
        </w:rPr>
        <w:t xml:space="preserve"> </w:t>
      </w:r>
      <w:r w:rsidR="00EA17A4" w:rsidRPr="00CE474D">
        <w:rPr>
          <w:sz w:val="22"/>
          <w:szCs w:val="22"/>
          <w:lang w:val="en-GB"/>
        </w:rPr>
        <w:t xml:space="preserve">for capacity development through the consolidation of institutional arrangement, human resources development and assistance in establishment of </w:t>
      </w:r>
      <w:r w:rsidR="00CD6CF0" w:rsidRPr="00CE474D">
        <w:rPr>
          <w:sz w:val="22"/>
          <w:szCs w:val="22"/>
          <w:lang w:val="en-GB"/>
        </w:rPr>
        <w:t xml:space="preserve">necessary </w:t>
      </w:r>
      <w:r w:rsidR="00EA17A4" w:rsidRPr="00CE474D">
        <w:rPr>
          <w:sz w:val="22"/>
          <w:szCs w:val="22"/>
          <w:lang w:val="en-GB"/>
        </w:rPr>
        <w:t xml:space="preserve">infrastructures. </w:t>
      </w:r>
      <w:r w:rsidR="00266C90" w:rsidRPr="00CE474D">
        <w:rPr>
          <w:sz w:val="22"/>
          <w:szCs w:val="22"/>
        </w:rPr>
        <w:t xml:space="preserve">The proposed project </w:t>
      </w:r>
      <w:r w:rsidR="005175F5" w:rsidRPr="00CE474D">
        <w:rPr>
          <w:sz w:val="22"/>
          <w:szCs w:val="22"/>
        </w:rPr>
        <w:t xml:space="preserve">will also </w:t>
      </w:r>
      <w:r w:rsidR="00266C90" w:rsidRPr="00CE474D">
        <w:rPr>
          <w:sz w:val="22"/>
          <w:szCs w:val="22"/>
        </w:rPr>
        <w:t>take advantage of regional collaborative initiative on biosafety, “Asian Bio-Net”, undertaken by FAO.</w:t>
      </w:r>
      <w:r w:rsidR="00CA35F9" w:rsidRPr="00CE474D">
        <w:rPr>
          <w:sz w:val="22"/>
          <w:szCs w:val="22"/>
        </w:rPr>
        <w:t xml:space="preserve"> Good practices and lesson-learnt from the project will be disseminated and replicated in the region through this regional network.</w:t>
      </w:r>
    </w:p>
    <w:p w:rsidR="0046509D" w:rsidRPr="00CE474D" w:rsidRDefault="0046509D" w:rsidP="0046509D">
      <w:pPr>
        <w:pStyle w:val="Footer"/>
        <w:tabs>
          <w:tab w:val="clear" w:pos="4320"/>
          <w:tab w:val="center" w:pos="284"/>
        </w:tabs>
        <w:jc w:val="both"/>
        <w:rPr>
          <w:sz w:val="22"/>
          <w:szCs w:val="22"/>
          <w:lang w:val="en-GB"/>
        </w:rPr>
      </w:pPr>
    </w:p>
    <w:p w:rsidR="0046509D" w:rsidRPr="00CE474D" w:rsidRDefault="0071760B" w:rsidP="0071760B">
      <w:pPr>
        <w:pStyle w:val="Footer"/>
        <w:numPr>
          <w:ilvl w:val="0"/>
          <w:numId w:val="7"/>
        </w:numPr>
        <w:tabs>
          <w:tab w:val="clear" w:pos="4320"/>
          <w:tab w:val="center" w:pos="284"/>
        </w:tabs>
        <w:ind w:left="0" w:firstLine="0"/>
        <w:jc w:val="both"/>
        <w:rPr>
          <w:sz w:val="22"/>
          <w:szCs w:val="22"/>
          <w:lang w:val="en-GB"/>
        </w:rPr>
      </w:pPr>
      <w:r w:rsidRPr="00CE474D">
        <w:rPr>
          <w:bCs/>
          <w:sz w:val="22"/>
          <w:szCs w:val="22"/>
          <w:lang w:val="en-GB" w:eastAsia="ja-JP"/>
        </w:rPr>
        <w:t xml:space="preserve"> </w:t>
      </w:r>
      <w:r w:rsidR="0046509D" w:rsidRPr="00CE474D">
        <w:rPr>
          <w:bCs/>
          <w:sz w:val="22"/>
          <w:szCs w:val="22"/>
          <w:lang w:val="en-GB" w:eastAsia="ja-JP"/>
        </w:rPr>
        <w:t xml:space="preserve">Sustainability of the proposed project and up-scaling of its impacts are ensured through </w:t>
      </w:r>
      <w:r w:rsidR="00EA17A4" w:rsidRPr="00CE474D">
        <w:rPr>
          <w:bCs/>
          <w:sz w:val="22"/>
          <w:szCs w:val="22"/>
          <w:lang w:val="en-GB" w:eastAsia="ja-JP"/>
        </w:rPr>
        <w:t xml:space="preserve">strengthening of regulatory frameworks and </w:t>
      </w:r>
      <w:r w:rsidR="005B72BF" w:rsidRPr="00CE474D">
        <w:rPr>
          <w:bCs/>
          <w:sz w:val="22"/>
          <w:szCs w:val="22"/>
          <w:lang w:val="en-GB" w:eastAsia="ja-JP"/>
        </w:rPr>
        <w:t xml:space="preserve">enhancement of </w:t>
      </w:r>
      <w:r w:rsidR="0046509D" w:rsidRPr="00CE474D">
        <w:rPr>
          <w:bCs/>
          <w:sz w:val="22"/>
          <w:szCs w:val="22"/>
          <w:lang w:val="en-GB" w:eastAsia="ja-JP"/>
        </w:rPr>
        <w:t xml:space="preserve">institutional and technical capacities of stakeholders </w:t>
      </w:r>
      <w:r w:rsidR="005B72BF" w:rsidRPr="00CE474D">
        <w:rPr>
          <w:bCs/>
          <w:sz w:val="22"/>
          <w:szCs w:val="22"/>
          <w:lang w:val="en-GB" w:eastAsia="ja-JP"/>
        </w:rPr>
        <w:t>including government officials, academics and the public at large.</w:t>
      </w:r>
      <w:r w:rsidR="00927F88" w:rsidRPr="00CE474D">
        <w:rPr>
          <w:sz w:val="22"/>
          <w:szCs w:val="22"/>
          <w:lang w:val="en-GB" w:eastAsia="ja-JP"/>
        </w:rPr>
        <w:t xml:space="preserve"> O</w:t>
      </w:r>
      <w:r w:rsidR="0046509D" w:rsidRPr="00CE474D">
        <w:rPr>
          <w:sz w:val="22"/>
          <w:szCs w:val="22"/>
          <w:lang w:val="en-GB" w:eastAsia="ja-JP"/>
        </w:rPr>
        <w:t>utreach campaigns to create awareness on the</w:t>
      </w:r>
      <w:r w:rsidR="00927F88" w:rsidRPr="00CE474D">
        <w:rPr>
          <w:sz w:val="22"/>
          <w:szCs w:val="22"/>
          <w:lang w:val="en-GB" w:eastAsia="ja-JP"/>
        </w:rPr>
        <w:t xml:space="preserve"> </w:t>
      </w:r>
      <w:r w:rsidR="00927F88" w:rsidRPr="00CE474D">
        <w:rPr>
          <w:sz w:val="22"/>
          <w:szCs w:val="22"/>
          <w:lang w:val="en-GB" w:eastAsia="ja-JP"/>
        </w:rPr>
        <w:lastRenderedPageBreak/>
        <w:t>importance of biosafety w</w:t>
      </w:r>
      <w:r w:rsidR="0046509D" w:rsidRPr="00CE474D">
        <w:rPr>
          <w:bCs/>
          <w:sz w:val="22"/>
          <w:szCs w:val="22"/>
          <w:lang w:val="en-GB" w:eastAsia="ja-JP"/>
        </w:rPr>
        <w:t xml:space="preserve">ill ensure continuous knowledge development maximizing the project’s long-term impacts in the country. </w:t>
      </w:r>
    </w:p>
    <w:p w:rsidR="00CA35F9" w:rsidRPr="00CE474D" w:rsidRDefault="00CA35F9" w:rsidP="002E3A75">
      <w:pPr>
        <w:jc w:val="both"/>
        <w:rPr>
          <w:sz w:val="22"/>
          <w:szCs w:val="22"/>
          <w:lang w:val="en-GB"/>
        </w:rPr>
      </w:pPr>
    </w:p>
    <w:p w:rsidR="00C574CB" w:rsidRPr="00CE474D" w:rsidRDefault="00C574CB" w:rsidP="002E3A75">
      <w:pPr>
        <w:jc w:val="both"/>
        <w:rPr>
          <w:sz w:val="22"/>
          <w:szCs w:val="22"/>
          <w:lang w:val="en-GB"/>
        </w:rPr>
      </w:pPr>
      <w:r w:rsidRPr="00CE474D">
        <w:rPr>
          <w:sz w:val="22"/>
          <w:szCs w:val="22"/>
          <w:lang w:val="en-GB"/>
        </w:rPr>
        <w:t>A.2 Stakeholders. Identify key stakeholders (including civil society organizations, indigenous people, gender groups, and other as relevant) and describe how they will be engaged in project preparation.</w:t>
      </w:r>
    </w:p>
    <w:p w:rsidR="0046509D" w:rsidRPr="00CE474D" w:rsidRDefault="0046509D" w:rsidP="002E3A75">
      <w:pPr>
        <w:jc w:val="both"/>
        <w:rPr>
          <w:sz w:val="22"/>
          <w:szCs w:val="22"/>
          <w:lang w:val="en-GB"/>
        </w:rPr>
      </w:pPr>
    </w:p>
    <w:p w:rsidR="002B04B5" w:rsidRPr="00CE474D" w:rsidRDefault="0071760B" w:rsidP="0071760B">
      <w:pPr>
        <w:pStyle w:val="Footer"/>
        <w:numPr>
          <w:ilvl w:val="0"/>
          <w:numId w:val="7"/>
        </w:numPr>
        <w:tabs>
          <w:tab w:val="clear" w:pos="4320"/>
          <w:tab w:val="center" w:pos="284"/>
        </w:tabs>
        <w:ind w:left="0" w:firstLine="0"/>
        <w:jc w:val="both"/>
        <w:rPr>
          <w:sz w:val="22"/>
          <w:szCs w:val="22"/>
          <w:lang w:val="en-GB"/>
        </w:rPr>
      </w:pPr>
      <w:r w:rsidRPr="00CE474D">
        <w:rPr>
          <w:sz w:val="22"/>
          <w:szCs w:val="22"/>
          <w:lang w:val="en-GB"/>
        </w:rPr>
        <w:t xml:space="preserve"> </w:t>
      </w:r>
      <w:r w:rsidR="002B04B5" w:rsidRPr="00CE474D">
        <w:rPr>
          <w:sz w:val="22"/>
          <w:szCs w:val="22"/>
          <w:lang w:val="en-GB"/>
        </w:rPr>
        <w:t>The key stakeholders in the project include the Biodiversity Secretariat of the Ministry of Environment</w:t>
      </w:r>
      <w:r w:rsidR="001D7481" w:rsidRPr="00CE474D">
        <w:rPr>
          <w:sz w:val="22"/>
          <w:szCs w:val="22"/>
          <w:lang w:val="en-GB"/>
        </w:rPr>
        <w:t xml:space="preserve">, </w:t>
      </w:r>
      <w:r w:rsidR="002B04B5" w:rsidRPr="00CE474D">
        <w:rPr>
          <w:sz w:val="22"/>
          <w:szCs w:val="22"/>
          <w:lang w:val="en-GB"/>
        </w:rPr>
        <w:t>Ministries</w:t>
      </w:r>
      <w:r w:rsidR="001D7481" w:rsidRPr="00CE474D">
        <w:rPr>
          <w:sz w:val="22"/>
          <w:szCs w:val="22"/>
          <w:lang w:val="en-GB"/>
        </w:rPr>
        <w:t xml:space="preserve"> that were proposed to serve as </w:t>
      </w:r>
      <w:proofErr w:type="spellStart"/>
      <w:r w:rsidR="001D7481" w:rsidRPr="00CE474D">
        <w:rPr>
          <w:sz w:val="22"/>
          <w:szCs w:val="22"/>
          <w:lang w:val="en-GB"/>
        </w:rPr>
        <w:t>Sectoral</w:t>
      </w:r>
      <w:proofErr w:type="spellEnd"/>
      <w:r w:rsidR="001D7481" w:rsidRPr="00CE474D">
        <w:rPr>
          <w:sz w:val="22"/>
          <w:szCs w:val="22"/>
          <w:lang w:val="en-GB"/>
        </w:rPr>
        <w:t xml:space="preserve"> Competent Authorities (SCAs)</w:t>
      </w:r>
      <w:r w:rsidR="002B04B5" w:rsidRPr="00CE474D">
        <w:rPr>
          <w:sz w:val="22"/>
          <w:szCs w:val="22"/>
          <w:lang w:val="en-GB"/>
        </w:rPr>
        <w:t xml:space="preserve"> and </w:t>
      </w:r>
      <w:r w:rsidR="00B43095" w:rsidRPr="00CE474D">
        <w:rPr>
          <w:sz w:val="22"/>
          <w:szCs w:val="22"/>
          <w:lang w:val="en-GB"/>
        </w:rPr>
        <w:t xml:space="preserve">other concerned government and private </w:t>
      </w:r>
      <w:r w:rsidR="001D7481" w:rsidRPr="00CE474D">
        <w:rPr>
          <w:sz w:val="22"/>
          <w:szCs w:val="22"/>
          <w:lang w:val="en-GB"/>
        </w:rPr>
        <w:t xml:space="preserve">institutions </w:t>
      </w:r>
      <w:r w:rsidR="002B04B5" w:rsidRPr="00CE474D">
        <w:rPr>
          <w:sz w:val="22"/>
          <w:szCs w:val="22"/>
          <w:lang w:val="en-GB"/>
        </w:rPr>
        <w:t>as given in the table with the respective roles.</w:t>
      </w:r>
    </w:p>
    <w:p w:rsidR="00B57D33" w:rsidRPr="00CE474D" w:rsidRDefault="00B57D33" w:rsidP="00B57D33">
      <w:pPr>
        <w:pStyle w:val="Footer"/>
        <w:tabs>
          <w:tab w:val="clear" w:pos="4320"/>
          <w:tab w:val="center" w:pos="284"/>
        </w:tabs>
        <w:jc w:val="both"/>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819"/>
      </w:tblGrid>
      <w:tr w:rsidR="002B04B5" w:rsidRPr="00CE474D" w:rsidTr="00B02E16">
        <w:tc>
          <w:tcPr>
            <w:tcW w:w="4962" w:type="dxa"/>
            <w:shd w:val="clear" w:color="auto" w:fill="auto"/>
          </w:tcPr>
          <w:p w:rsidR="002B04B5" w:rsidRPr="00CE474D" w:rsidRDefault="002B04B5" w:rsidP="00EA17A4">
            <w:pPr>
              <w:spacing w:after="120"/>
              <w:rPr>
                <w:b/>
                <w:bCs/>
                <w:sz w:val="20"/>
                <w:szCs w:val="20"/>
                <w:lang w:val="en-GB"/>
              </w:rPr>
            </w:pPr>
            <w:r w:rsidRPr="00CE474D">
              <w:rPr>
                <w:b/>
                <w:bCs/>
                <w:sz w:val="20"/>
                <w:szCs w:val="20"/>
                <w:lang w:val="en-GB"/>
              </w:rPr>
              <w:t>Stakeholders</w:t>
            </w:r>
          </w:p>
        </w:tc>
        <w:tc>
          <w:tcPr>
            <w:tcW w:w="4819" w:type="dxa"/>
            <w:shd w:val="clear" w:color="auto" w:fill="auto"/>
          </w:tcPr>
          <w:p w:rsidR="002B04B5" w:rsidRPr="00CE474D" w:rsidRDefault="002B04B5" w:rsidP="00EA17A4">
            <w:pPr>
              <w:spacing w:after="120"/>
              <w:rPr>
                <w:b/>
                <w:bCs/>
                <w:sz w:val="20"/>
                <w:szCs w:val="20"/>
                <w:lang w:val="en-GB"/>
              </w:rPr>
            </w:pPr>
            <w:r w:rsidRPr="00CE474D">
              <w:rPr>
                <w:b/>
                <w:bCs/>
                <w:sz w:val="20"/>
                <w:szCs w:val="20"/>
                <w:lang w:val="en-GB"/>
              </w:rPr>
              <w:t xml:space="preserve">Respective roles </w:t>
            </w:r>
          </w:p>
        </w:tc>
      </w:tr>
      <w:tr w:rsidR="002B04B5" w:rsidRPr="00CE474D" w:rsidTr="00F6300D">
        <w:trPr>
          <w:trHeight w:val="1841"/>
        </w:trPr>
        <w:tc>
          <w:tcPr>
            <w:tcW w:w="4962" w:type="dxa"/>
            <w:shd w:val="clear" w:color="auto" w:fill="auto"/>
          </w:tcPr>
          <w:p w:rsidR="002B04B5" w:rsidRPr="00CE474D" w:rsidRDefault="002B04B5" w:rsidP="00EA17A4">
            <w:pPr>
              <w:spacing w:after="120"/>
              <w:rPr>
                <w:sz w:val="20"/>
                <w:szCs w:val="20"/>
                <w:lang w:val="en-GB"/>
              </w:rPr>
            </w:pPr>
            <w:r w:rsidRPr="00CE474D">
              <w:rPr>
                <w:sz w:val="20"/>
                <w:szCs w:val="20"/>
                <w:lang w:val="en-GB"/>
              </w:rPr>
              <w:t>Ministry of Environment</w:t>
            </w:r>
            <w:r w:rsidR="00AB7039" w:rsidRPr="00CE474D">
              <w:rPr>
                <w:sz w:val="20"/>
                <w:szCs w:val="20"/>
                <w:lang w:val="en-GB"/>
              </w:rPr>
              <w:t xml:space="preserve"> and Renewable Energy</w:t>
            </w:r>
          </w:p>
        </w:tc>
        <w:tc>
          <w:tcPr>
            <w:tcW w:w="4819" w:type="dxa"/>
            <w:shd w:val="clear" w:color="auto" w:fill="auto"/>
          </w:tcPr>
          <w:p w:rsidR="002B04B5" w:rsidRPr="00CE474D" w:rsidRDefault="002B04B5" w:rsidP="00A93CED">
            <w:pPr>
              <w:spacing w:after="120"/>
              <w:jc w:val="both"/>
              <w:rPr>
                <w:sz w:val="20"/>
                <w:szCs w:val="20"/>
                <w:lang w:val="en-GB"/>
              </w:rPr>
            </w:pPr>
            <w:r w:rsidRPr="00CE474D">
              <w:rPr>
                <w:sz w:val="20"/>
                <w:szCs w:val="20"/>
                <w:lang w:val="en-GB"/>
              </w:rPr>
              <w:t xml:space="preserve">The project will be executed through the Biodiversity Secretariat of the </w:t>
            </w:r>
            <w:proofErr w:type="spellStart"/>
            <w:r w:rsidRPr="00CE474D">
              <w:rPr>
                <w:sz w:val="20"/>
                <w:szCs w:val="20"/>
                <w:lang w:val="en-GB"/>
              </w:rPr>
              <w:t>MoE</w:t>
            </w:r>
            <w:proofErr w:type="spellEnd"/>
            <w:r w:rsidRPr="00CE474D">
              <w:rPr>
                <w:sz w:val="20"/>
                <w:szCs w:val="20"/>
                <w:lang w:val="en-GB"/>
              </w:rPr>
              <w:t xml:space="preserve">, which will play the coordinating role, in close coordination with other line ministries. The </w:t>
            </w:r>
            <w:proofErr w:type="spellStart"/>
            <w:r w:rsidRPr="00CE474D">
              <w:rPr>
                <w:sz w:val="20"/>
                <w:szCs w:val="20"/>
                <w:lang w:val="en-GB"/>
              </w:rPr>
              <w:t>MoE</w:t>
            </w:r>
            <w:proofErr w:type="spellEnd"/>
            <w:r w:rsidRPr="00CE474D">
              <w:rPr>
                <w:sz w:val="20"/>
                <w:szCs w:val="20"/>
                <w:lang w:val="en-GB"/>
              </w:rPr>
              <w:t xml:space="preserve"> will be the key actor in enabling stakeholders to implement </w:t>
            </w:r>
            <w:r w:rsidR="00A93CED" w:rsidRPr="00CE474D">
              <w:rPr>
                <w:sz w:val="20"/>
                <w:szCs w:val="20"/>
                <w:lang w:val="en-GB"/>
              </w:rPr>
              <w:t>the National Biosafety Framework</w:t>
            </w:r>
            <w:r w:rsidRPr="00CE474D">
              <w:rPr>
                <w:sz w:val="20"/>
                <w:szCs w:val="20"/>
                <w:lang w:val="en-GB"/>
              </w:rPr>
              <w:t xml:space="preserve">. The </w:t>
            </w:r>
            <w:proofErr w:type="spellStart"/>
            <w:r w:rsidRPr="00CE474D">
              <w:rPr>
                <w:sz w:val="20"/>
                <w:szCs w:val="20"/>
                <w:lang w:val="en-GB"/>
              </w:rPr>
              <w:t>MoE</w:t>
            </w:r>
            <w:proofErr w:type="spellEnd"/>
            <w:r w:rsidRPr="00CE474D">
              <w:rPr>
                <w:sz w:val="20"/>
                <w:szCs w:val="20"/>
                <w:lang w:val="en-GB"/>
              </w:rPr>
              <w:t xml:space="preserve"> will chair the Project Steering Committee, which will include line ministries as well as representatives of civil society.  </w:t>
            </w:r>
          </w:p>
        </w:tc>
      </w:tr>
      <w:tr w:rsidR="00AB7039" w:rsidRPr="00CE474D" w:rsidTr="00B02E16">
        <w:tc>
          <w:tcPr>
            <w:tcW w:w="4962" w:type="dxa"/>
            <w:shd w:val="clear" w:color="auto" w:fill="auto"/>
          </w:tcPr>
          <w:p w:rsidR="00AB7039" w:rsidRPr="00CE474D" w:rsidRDefault="00AB7039" w:rsidP="005F46AD">
            <w:pPr>
              <w:spacing w:after="120"/>
              <w:jc w:val="both"/>
              <w:rPr>
                <w:bCs/>
                <w:sz w:val="20"/>
                <w:szCs w:val="20"/>
                <w:lang w:val="en-GB"/>
              </w:rPr>
            </w:pPr>
            <w:r w:rsidRPr="00CE474D">
              <w:rPr>
                <w:bCs/>
                <w:sz w:val="20"/>
                <w:szCs w:val="20"/>
                <w:lang w:val="en-GB"/>
              </w:rPr>
              <w:t>Department of Agriculture, Department of Animal Production and Health, Department of Health, Department of Fisheries and Aquatic Resources, Department of Wildlife Conservation and Ministry of Industr</w:t>
            </w:r>
            <w:r w:rsidR="005F46AD" w:rsidRPr="00CE474D">
              <w:rPr>
                <w:bCs/>
                <w:sz w:val="20"/>
                <w:szCs w:val="20"/>
                <w:lang w:val="en-GB"/>
              </w:rPr>
              <w:t>y</w:t>
            </w:r>
            <w:r w:rsidRPr="00CE474D">
              <w:rPr>
                <w:bCs/>
                <w:sz w:val="20"/>
                <w:szCs w:val="20"/>
                <w:lang w:val="en-GB"/>
              </w:rPr>
              <w:t>.</w:t>
            </w:r>
          </w:p>
        </w:tc>
        <w:tc>
          <w:tcPr>
            <w:tcW w:w="4819" w:type="dxa"/>
            <w:shd w:val="clear" w:color="auto" w:fill="auto"/>
          </w:tcPr>
          <w:p w:rsidR="00AB7039" w:rsidRPr="00CE474D" w:rsidRDefault="00AB7039" w:rsidP="00B02E16">
            <w:pPr>
              <w:spacing w:after="120"/>
              <w:jc w:val="both"/>
              <w:rPr>
                <w:bCs/>
                <w:sz w:val="20"/>
                <w:szCs w:val="20"/>
                <w:lang w:val="en-GB"/>
              </w:rPr>
            </w:pPr>
            <w:r w:rsidRPr="00CE474D">
              <w:rPr>
                <w:bCs/>
                <w:sz w:val="20"/>
                <w:szCs w:val="20"/>
                <w:lang w:val="en-GB"/>
              </w:rPr>
              <w:t xml:space="preserve">As </w:t>
            </w:r>
            <w:proofErr w:type="spellStart"/>
            <w:r w:rsidRPr="00CE474D">
              <w:rPr>
                <w:bCs/>
                <w:sz w:val="20"/>
                <w:szCs w:val="20"/>
                <w:lang w:val="en-GB"/>
              </w:rPr>
              <w:t>Sectoral</w:t>
            </w:r>
            <w:proofErr w:type="spellEnd"/>
            <w:r w:rsidRPr="00CE474D">
              <w:rPr>
                <w:bCs/>
                <w:sz w:val="20"/>
                <w:szCs w:val="20"/>
                <w:lang w:val="en-GB"/>
              </w:rPr>
              <w:t xml:space="preserve"> Competent Authorities (SCAs), </w:t>
            </w:r>
            <w:r w:rsidRPr="00CE474D">
              <w:rPr>
                <w:sz w:val="20"/>
                <w:szCs w:val="20"/>
                <w:lang w:val="en-GB"/>
              </w:rPr>
              <w:t>involved as partners</w:t>
            </w:r>
            <w:r w:rsidR="00B02E16" w:rsidRPr="00CE474D">
              <w:rPr>
                <w:sz w:val="20"/>
                <w:szCs w:val="20"/>
                <w:lang w:val="en-GB"/>
              </w:rPr>
              <w:t xml:space="preserve"> in implementing the project</w:t>
            </w:r>
            <w:r w:rsidRPr="00CE474D">
              <w:rPr>
                <w:sz w:val="20"/>
                <w:szCs w:val="20"/>
                <w:lang w:val="en-GB"/>
              </w:rPr>
              <w:t xml:space="preserve">.  </w:t>
            </w:r>
          </w:p>
        </w:tc>
      </w:tr>
      <w:tr w:rsidR="00486359" w:rsidRPr="00CE474D" w:rsidTr="00B02E16">
        <w:tc>
          <w:tcPr>
            <w:tcW w:w="4962" w:type="dxa"/>
            <w:shd w:val="clear" w:color="auto" w:fill="auto"/>
          </w:tcPr>
          <w:p w:rsidR="00B02E16" w:rsidRPr="00CE474D" w:rsidRDefault="00B02E16" w:rsidP="000070E9">
            <w:pPr>
              <w:tabs>
                <w:tab w:val="left" w:pos="1510"/>
              </w:tabs>
              <w:spacing w:after="120"/>
              <w:jc w:val="both"/>
              <w:rPr>
                <w:sz w:val="20"/>
                <w:szCs w:val="20"/>
                <w:lang w:val="en-GB"/>
              </w:rPr>
            </w:pPr>
            <w:r w:rsidRPr="00CE474D">
              <w:rPr>
                <w:sz w:val="20"/>
                <w:szCs w:val="20"/>
                <w:lang w:val="en-GB"/>
              </w:rPr>
              <w:t>Ministry of Technology</w:t>
            </w:r>
            <w:r w:rsidR="00B43095" w:rsidRPr="00CE474D">
              <w:rPr>
                <w:sz w:val="20"/>
                <w:szCs w:val="20"/>
                <w:lang w:val="en-GB"/>
              </w:rPr>
              <w:t>,</w:t>
            </w:r>
            <w:r w:rsidR="00680EA5" w:rsidRPr="00CE474D">
              <w:rPr>
                <w:sz w:val="20"/>
                <w:szCs w:val="20"/>
                <w:lang w:val="en-GB"/>
              </w:rPr>
              <w:t xml:space="preserve"> </w:t>
            </w:r>
            <w:r w:rsidRPr="00CE474D">
              <w:rPr>
                <w:sz w:val="20"/>
                <w:szCs w:val="20"/>
                <w:lang w:val="en-GB"/>
              </w:rPr>
              <w:t>Research</w:t>
            </w:r>
            <w:r w:rsidR="00B43095" w:rsidRPr="00CE474D">
              <w:rPr>
                <w:sz w:val="20"/>
                <w:szCs w:val="20"/>
                <w:lang w:val="en-GB"/>
              </w:rPr>
              <w:t xml:space="preserve"> and Atomic Energy</w:t>
            </w:r>
            <w:r w:rsidRPr="00CE474D">
              <w:rPr>
                <w:sz w:val="20"/>
                <w:szCs w:val="20"/>
                <w:lang w:val="en-GB"/>
              </w:rPr>
              <w:t>, Plant Genetic Resources Centre, Rice Research and Development Institute, Sri Lanka Customs, National Plant Quarantine Service, Central Environmental Authority, National Science Foundation, Sri Lanka Accreditation Board and Universities</w:t>
            </w:r>
            <w:r w:rsidR="00F23949" w:rsidRPr="00CE474D">
              <w:rPr>
                <w:sz w:val="20"/>
                <w:szCs w:val="20"/>
                <w:lang w:val="en-GB"/>
              </w:rPr>
              <w:t xml:space="preserve">, </w:t>
            </w:r>
            <w:r w:rsidR="00F23949" w:rsidRPr="00CE474D">
              <w:rPr>
                <w:sz w:val="20"/>
                <w:szCs w:val="20"/>
              </w:rPr>
              <w:t>Coordinating Secretariat for Science and Technology Innovation, National Research Council</w:t>
            </w:r>
            <w:r w:rsidR="008A39E5" w:rsidRPr="00CE474D">
              <w:rPr>
                <w:sz w:val="20"/>
                <w:szCs w:val="20"/>
              </w:rPr>
              <w:t xml:space="preserve">, </w:t>
            </w:r>
            <w:r w:rsidR="000C037B" w:rsidRPr="00CE474D">
              <w:rPr>
                <w:sz w:val="20"/>
                <w:szCs w:val="20"/>
              </w:rPr>
              <w:t xml:space="preserve">Ministry of Education, </w:t>
            </w:r>
            <w:r w:rsidR="008A39E5" w:rsidRPr="00CE474D">
              <w:rPr>
                <w:sz w:val="20"/>
                <w:szCs w:val="20"/>
              </w:rPr>
              <w:t>Ministry of Higher Education, University Grants Commission</w:t>
            </w:r>
            <w:r w:rsidR="000070E9" w:rsidRPr="00CE474D">
              <w:rPr>
                <w:sz w:val="20"/>
                <w:szCs w:val="20"/>
              </w:rPr>
              <w:t>, Council for Agriculture Research Policy, Government Analysts Department</w:t>
            </w:r>
          </w:p>
        </w:tc>
        <w:tc>
          <w:tcPr>
            <w:tcW w:w="4819" w:type="dxa"/>
            <w:shd w:val="clear" w:color="auto" w:fill="auto"/>
          </w:tcPr>
          <w:p w:rsidR="00B02E16" w:rsidRPr="00CE474D" w:rsidRDefault="00B02E16" w:rsidP="00EA17A4">
            <w:pPr>
              <w:spacing w:after="120"/>
              <w:jc w:val="both"/>
              <w:rPr>
                <w:sz w:val="20"/>
                <w:szCs w:val="20"/>
                <w:lang w:val="en-GB"/>
              </w:rPr>
            </w:pPr>
            <w:r w:rsidRPr="00CE474D">
              <w:rPr>
                <w:sz w:val="20"/>
                <w:szCs w:val="20"/>
                <w:lang w:val="en-GB"/>
              </w:rPr>
              <w:t>Involved as project partners</w:t>
            </w:r>
          </w:p>
        </w:tc>
      </w:tr>
      <w:tr w:rsidR="00B02E16" w:rsidRPr="00CE474D" w:rsidTr="00B02E16">
        <w:tc>
          <w:tcPr>
            <w:tcW w:w="4962" w:type="dxa"/>
            <w:shd w:val="clear" w:color="auto" w:fill="auto"/>
          </w:tcPr>
          <w:p w:rsidR="00B02E16" w:rsidRPr="00CE474D" w:rsidRDefault="00B02E16" w:rsidP="00893BED">
            <w:pPr>
              <w:spacing w:after="120"/>
              <w:jc w:val="both"/>
              <w:rPr>
                <w:sz w:val="20"/>
                <w:szCs w:val="20"/>
                <w:lang w:val="en-GB"/>
              </w:rPr>
            </w:pPr>
            <w:r w:rsidRPr="00CE474D">
              <w:rPr>
                <w:sz w:val="20"/>
                <w:szCs w:val="20"/>
                <w:lang w:val="en-GB"/>
              </w:rPr>
              <w:t>Private sector, NGOs,  CSOs</w:t>
            </w:r>
            <w:r w:rsidR="00893BED" w:rsidRPr="00CE474D">
              <w:rPr>
                <w:sz w:val="20"/>
                <w:szCs w:val="20"/>
                <w:lang w:val="en-GB"/>
              </w:rPr>
              <w:t>,</w:t>
            </w:r>
            <w:r w:rsidRPr="00CE474D">
              <w:rPr>
                <w:sz w:val="20"/>
                <w:szCs w:val="20"/>
                <w:lang w:val="en-GB"/>
              </w:rPr>
              <w:t xml:space="preserve"> Media </w:t>
            </w:r>
            <w:r w:rsidR="00893BED" w:rsidRPr="00CE474D">
              <w:rPr>
                <w:sz w:val="20"/>
                <w:szCs w:val="20"/>
                <w:lang w:val="en-GB"/>
              </w:rPr>
              <w:t>and local communities</w:t>
            </w:r>
            <w:r w:rsidR="00071CA9" w:rsidRPr="00CE474D">
              <w:rPr>
                <w:sz w:val="20"/>
                <w:szCs w:val="20"/>
                <w:lang w:val="en-GB"/>
              </w:rPr>
              <w:t xml:space="preserve"> and indigenous peoples.</w:t>
            </w:r>
          </w:p>
        </w:tc>
        <w:tc>
          <w:tcPr>
            <w:tcW w:w="4819" w:type="dxa"/>
            <w:shd w:val="clear" w:color="auto" w:fill="auto"/>
          </w:tcPr>
          <w:p w:rsidR="00B02E16" w:rsidRPr="00CE474D" w:rsidRDefault="00893BED" w:rsidP="00156C10">
            <w:pPr>
              <w:spacing w:after="120"/>
              <w:jc w:val="both"/>
              <w:rPr>
                <w:sz w:val="20"/>
                <w:szCs w:val="20"/>
                <w:lang w:val="en-GB"/>
              </w:rPr>
            </w:pPr>
            <w:r w:rsidRPr="00CE474D">
              <w:rPr>
                <w:sz w:val="20"/>
                <w:szCs w:val="20"/>
                <w:lang w:val="en-GB"/>
              </w:rPr>
              <w:t>Representatives of private sector, NGOs and local communities will be involved so that their views and perspectives are incorporated into the planning and implementation of the project.</w:t>
            </w:r>
          </w:p>
        </w:tc>
      </w:tr>
    </w:tbl>
    <w:p w:rsidR="0046509D" w:rsidRPr="00CE474D" w:rsidRDefault="0046509D" w:rsidP="002E3A75">
      <w:pPr>
        <w:jc w:val="both"/>
        <w:rPr>
          <w:sz w:val="22"/>
          <w:szCs w:val="22"/>
          <w:lang w:val="en-GB"/>
        </w:rPr>
      </w:pPr>
    </w:p>
    <w:p w:rsidR="00C574CB" w:rsidRPr="00CE474D" w:rsidRDefault="00C574CB" w:rsidP="002E3A75">
      <w:pPr>
        <w:jc w:val="both"/>
        <w:rPr>
          <w:sz w:val="22"/>
          <w:szCs w:val="22"/>
          <w:lang w:val="en-GB"/>
        </w:rPr>
      </w:pPr>
      <w:r w:rsidRPr="00CE474D">
        <w:rPr>
          <w:sz w:val="22"/>
          <w:szCs w:val="22"/>
          <w:lang w:val="en-GB"/>
        </w:rPr>
        <w:t>A.3 Risks. Indicate risks, including climate change risks, potential social and environmental risks that might prevent the project objectives from being achieved, and, if possible, propose measures that address these risks to be further developed during the project design (Table format acceptable).</w:t>
      </w:r>
    </w:p>
    <w:p w:rsidR="00F44FFF" w:rsidRPr="00CE474D" w:rsidRDefault="00F44FFF" w:rsidP="00F44FFF">
      <w:pPr>
        <w:jc w:val="both"/>
        <w:rPr>
          <w:i/>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
        <w:gridCol w:w="5103"/>
      </w:tblGrid>
      <w:tr w:rsidR="00F44FFF" w:rsidRPr="00CE474D" w:rsidTr="00F22390">
        <w:tc>
          <w:tcPr>
            <w:tcW w:w="3686" w:type="dxa"/>
            <w:shd w:val="clear" w:color="auto" w:fill="auto"/>
          </w:tcPr>
          <w:p w:rsidR="00F44FFF" w:rsidRPr="00CE474D" w:rsidRDefault="00F44FFF" w:rsidP="005A2D11">
            <w:pPr>
              <w:spacing w:after="80"/>
              <w:rPr>
                <w:b/>
                <w:sz w:val="20"/>
                <w:szCs w:val="20"/>
                <w:lang w:val="en-GB"/>
              </w:rPr>
            </w:pPr>
            <w:r w:rsidRPr="00CE474D">
              <w:rPr>
                <w:b/>
                <w:sz w:val="20"/>
                <w:szCs w:val="20"/>
                <w:lang w:val="en-GB"/>
              </w:rPr>
              <w:t xml:space="preserve">Risk </w:t>
            </w:r>
          </w:p>
        </w:tc>
        <w:tc>
          <w:tcPr>
            <w:tcW w:w="708" w:type="dxa"/>
            <w:shd w:val="clear" w:color="auto" w:fill="auto"/>
          </w:tcPr>
          <w:p w:rsidR="00F44FFF" w:rsidRPr="00CE474D" w:rsidRDefault="00F44FFF" w:rsidP="005A2D11">
            <w:pPr>
              <w:spacing w:after="80"/>
              <w:rPr>
                <w:b/>
                <w:sz w:val="20"/>
                <w:szCs w:val="20"/>
                <w:lang w:val="en-GB"/>
              </w:rPr>
            </w:pPr>
            <w:r w:rsidRPr="00CE474D">
              <w:rPr>
                <w:b/>
                <w:sz w:val="20"/>
                <w:szCs w:val="20"/>
                <w:lang w:val="en-GB"/>
              </w:rPr>
              <w:t xml:space="preserve">Rate </w:t>
            </w:r>
          </w:p>
        </w:tc>
        <w:tc>
          <w:tcPr>
            <w:tcW w:w="5103" w:type="dxa"/>
            <w:shd w:val="clear" w:color="auto" w:fill="auto"/>
          </w:tcPr>
          <w:p w:rsidR="00F44FFF" w:rsidRPr="00CE474D" w:rsidRDefault="00F44FFF" w:rsidP="005A2D11">
            <w:pPr>
              <w:spacing w:after="80"/>
              <w:rPr>
                <w:b/>
                <w:sz w:val="20"/>
                <w:szCs w:val="20"/>
                <w:lang w:val="en-GB"/>
              </w:rPr>
            </w:pPr>
            <w:r w:rsidRPr="00CE474D">
              <w:rPr>
                <w:b/>
                <w:sz w:val="20"/>
                <w:szCs w:val="20"/>
                <w:lang w:val="en-GB"/>
              </w:rPr>
              <w:t>Mitigation Strategy</w:t>
            </w:r>
          </w:p>
        </w:tc>
      </w:tr>
      <w:tr w:rsidR="00CF18AE" w:rsidRPr="00CE474D" w:rsidTr="00F22390">
        <w:tc>
          <w:tcPr>
            <w:tcW w:w="3686" w:type="dxa"/>
            <w:shd w:val="clear" w:color="auto" w:fill="auto"/>
          </w:tcPr>
          <w:p w:rsidR="00CF18AE" w:rsidRPr="00CE474D" w:rsidRDefault="00CF18AE" w:rsidP="00DF6CA7">
            <w:pPr>
              <w:spacing w:after="80"/>
              <w:jc w:val="both"/>
              <w:rPr>
                <w:bCs/>
                <w:sz w:val="20"/>
                <w:szCs w:val="20"/>
                <w:lang w:val="en-GB"/>
              </w:rPr>
            </w:pPr>
            <w:r w:rsidRPr="00CE474D">
              <w:rPr>
                <w:bCs/>
                <w:sz w:val="20"/>
                <w:szCs w:val="20"/>
                <w:lang w:val="en-GB"/>
              </w:rPr>
              <w:t xml:space="preserve">Lack of coordination between </w:t>
            </w:r>
            <w:proofErr w:type="spellStart"/>
            <w:r w:rsidRPr="00CE474D">
              <w:rPr>
                <w:bCs/>
                <w:sz w:val="20"/>
                <w:szCs w:val="20"/>
                <w:lang w:val="en-GB"/>
              </w:rPr>
              <w:t>Sectoral</w:t>
            </w:r>
            <w:proofErr w:type="spellEnd"/>
            <w:r w:rsidRPr="00CE474D">
              <w:rPr>
                <w:bCs/>
                <w:sz w:val="20"/>
                <w:szCs w:val="20"/>
                <w:lang w:val="en-GB"/>
              </w:rPr>
              <w:t xml:space="preserve"> Competent Authorities to effectively implement the project due to the different level of capacities and </w:t>
            </w:r>
            <w:r w:rsidR="00DF6CA7" w:rsidRPr="00CE474D">
              <w:rPr>
                <w:bCs/>
                <w:sz w:val="20"/>
                <w:szCs w:val="20"/>
                <w:lang w:val="en-GB"/>
              </w:rPr>
              <w:t>commitment.</w:t>
            </w:r>
            <w:r w:rsidRPr="00CE474D">
              <w:rPr>
                <w:bCs/>
                <w:sz w:val="20"/>
                <w:szCs w:val="20"/>
                <w:lang w:val="en-GB"/>
              </w:rPr>
              <w:t xml:space="preserve">  </w:t>
            </w:r>
          </w:p>
        </w:tc>
        <w:tc>
          <w:tcPr>
            <w:tcW w:w="708" w:type="dxa"/>
            <w:shd w:val="clear" w:color="auto" w:fill="auto"/>
          </w:tcPr>
          <w:p w:rsidR="00CF18AE" w:rsidRPr="00CE474D" w:rsidRDefault="00DF6CA7" w:rsidP="005A2D11">
            <w:pPr>
              <w:spacing w:after="80"/>
              <w:jc w:val="both"/>
              <w:rPr>
                <w:bCs/>
                <w:sz w:val="20"/>
                <w:szCs w:val="20"/>
                <w:lang w:val="en-GB"/>
              </w:rPr>
            </w:pPr>
            <w:r w:rsidRPr="00CE474D">
              <w:rPr>
                <w:bCs/>
                <w:sz w:val="20"/>
                <w:szCs w:val="20"/>
                <w:lang w:val="en-GB"/>
              </w:rPr>
              <w:t>L</w:t>
            </w:r>
          </w:p>
        </w:tc>
        <w:tc>
          <w:tcPr>
            <w:tcW w:w="5103" w:type="dxa"/>
            <w:shd w:val="clear" w:color="auto" w:fill="auto"/>
          </w:tcPr>
          <w:p w:rsidR="00CF18AE" w:rsidRPr="00CE474D" w:rsidRDefault="00DF6CA7" w:rsidP="00CF18AE">
            <w:pPr>
              <w:spacing w:after="80"/>
              <w:jc w:val="both"/>
              <w:rPr>
                <w:bCs/>
                <w:sz w:val="20"/>
                <w:szCs w:val="20"/>
                <w:lang w:val="en-GB"/>
              </w:rPr>
            </w:pPr>
            <w:r w:rsidRPr="00CE474D">
              <w:rPr>
                <w:bCs/>
                <w:sz w:val="20"/>
                <w:szCs w:val="20"/>
                <w:lang w:val="en-GB"/>
              </w:rPr>
              <w:t xml:space="preserve">Project partners will </w:t>
            </w:r>
            <w:r w:rsidR="00AA49D0" w:rsidRPr="00CE474D">
              <w:rPr>
                <w:bCs/>
                <w:sz w:val="20"/>
                <w:szCs w:val="20"/>
                <w:lang w:val="en-GB"/>
              </w:rPr>
              <w:t>fully participate in the project from project design ph</w:t>
            </w:r>
            <w:r w:rsidR="0027035F" w:rsidRPr="00CE474D">
              <w:rPr>
                <w:bCs/>
                <w:sz w:val="20"/>
                <w:szCs w:val="20"/>
                <w:lang w:val="en-GB"/>
              </w:rPr>
              <w:t>ase in order to establish and o</w:t>
            </w:r>
            <w:r w:rsidR="00AA49D0" w:rsidRPr="00CE474D">
              <w:rPr>
                <w:bCs/>
                <w:sz w:val="20"/>
                <w:szCs w:val="20"/>
                <w:lang w:val="en-GB"/>
              </w:rPr>
              <w:t>p</w:t>
            </w:r>
            <w:r w:rsidR="0027035F" w:rsidRPr="00CE474D">
              <w:rPr>
                <w:bCs/>
                <w:sz w:val="20"/>
                <w:szCs w:val="20"/>
                <w:lang w:val="en-GB"/>
              </w:rPr>
              <w:t>e</w:t>
            </w:r>
            <w:r w:rsidR="00AA49D0" w:rsidRPr="00CE474D">
              <w:rPr>
                <w:bCs/>
                <w:sz w:val="20"/>
                <w:szCs w:val="20"/>
                <w:lang w:val="en-GB"/>
              </w:rPr>
              <w:t>rationalize the coordination mechanism and to clarify the ro</w:t>
            </w:r>
            <w:r w:rsidR="00F22390" w:rsidRPr="00CE474D">
              <w:rPr>
                <w:bCs/>
                <w:sz w:val="20"/>
                <w:szCs w:val="20"/>
                <w:lang w:val="en-GB"/>
              </w:rPr>
              <w:t>les and responsibilities in project implementation, resulting in their commitment and effective execution of the project.</w:t>
            </w:r>
            <w:r w:rsidR="00AA49D0" w:rsidRPr="00CE474D">
              <w:rPr>
                <w:bCs/>
                <w:sz w:val="20"/>
                <w:szCs w:val="20"/>
                <w:lang w:val="en-GB"/>
              </w:rPr>
              <w:t xml:space="preserve">  </w:t>
            </w:r>
          </w:p>
        </w:tc>
      </w:tr>
      <w:tr w:rsidR="00F44FFF" w:rsidRPr="00CE474D" w:rsidTr="00F22390">
        <w:tc>
          <w:tcPr>
            <w:tcW w:w="3686" w:type="dxa"/>
            <w:shd w:val="clear" w:color="auto" w:fill="auto"/>
          </w:tcPr>
          <w:p w:rsidR="00F44FFF" w:rsidRPr="00CE474D" w:rsidRDefault="00F44FFF" w:rsidP="0016595F">
            <w:pPr>
              <w:spacing w:after="80"/>
              <w:jc w:val="both"/>
              <w:rPr>
                <w:bCs/>
                <w:sz w:val="20"/>
                <w:szCs w:val="20"/>
                <w:lang w:val="en-GB"/>
              </w:rPr>
            </w:pPr>
            <w:r w:rsidRPr="00CE474D">
              <w:rPr>
                <w:bCs/>
                <w:sz w:val="20"/>
                <w:szCs w:val="20"/>
                <w:lang w:val="en-GB"/>
              </w:rPr>
              <w:t xml:space="preserve">Low level of awareness on biosafety may </w:t>
            </w:r>
            <w:r w:rsidR="0016595F" w:rsidRPr="00CE474D">
              <w:rPr>
                <w:bCs/>
                <w:sz w:val="20"/>
                <w:szCs w:val="20"/>
                <w:lang w:val="en-GB"/>
              </w:rPr>
              <w:t xml:space="preserve">make it difficult to gain </w:t>
            </w:r>
            <w:r w:rsidRPr="00CE474D">
              <w:rPr>
                <w:bCs/>
                <w:sz w:val="20"/>
                <w:szCs w:val="20"/>
                <w:lang w:val="en-GB"/>
              </w:rPr>
              <w:t>support</w:t>
            </w:r>
            <w:r w:rsidR="0016595F" w:rsidRPr="00CE474D">
              <w:rPr>
                <w:bCs/>
                <w:sz w:val="20"/>
                <w:szCs w:val="20"/>
                <w:lang w:val="en-GB"/>
              </w:rPr>
              <w:t xml:space="preserve">, </w:t>
            </w:r>
            <w:r w:rsidR="00BC681F" w:rsidRPr="00CE474D">
              <w:rPr>
                <w:bCs/>
                <w:sz w:val="20"/>
                <w:szCs w:val="20"/>
                <w:lang w:val="en-GB"/>
              </w:rPr>
              <w:t>from senior managers and policy makers,</w:t>
            </w:r>
            <w:r w:rsidRPr="00CE474D">
              <w:rPr>
                <w:bCs/>
                <w:sz w:val="20"/>
                <w:szCs w:val="20"/>
                <w:lang w:val="en-GB"/>
              </w:rPr>
              <w:t xml:space="preserve"> for the project at first.   </w:t>
            </w:r>
          </w:p>
        </w:tc>
        <w:tc>
          <w:tcPr>
            <w:tcW w:w="708" w:type="dxa"/>
            <w:shd w:val="clear" w:color="auto" w:fill="auto"/>
          </w:tcPr>
          <w:p w:rsidR="00F44FFF" w:rsidRPr="00CE474D" w:rsidRDefault="00F44FFF" w:rsidP="005A2D11">
            <w:pPr>
              <w:spacing w:after="80"/>
              <w:jc w:val="both"/>
              <w:rPr>
                <w:bCs/>
                <w:sz w:val="20"/>
                <w:szCs w:val="20"/>
                <w:lang w:val="en-GB"/>
              </w:rPr>
            </w:pPr>
            <w:r w:rsidRPr="00CE474D">
              <w:rPr>
                <w:bCs/>
                <w:sz w:val="20"/>
                <w:szCs w:val="20"/>
                <w:lang w:val="en-GB"/>
              </w:rPr>
              <w:t>L</w:t>
            </w:r>
          </w:p>
        </w:tc>
        <w:tc>
          <w:tcPr>
            <w:tcW w:w="5103" w:type="dxa"/>
            <w:shd w:val="clear" w:color="auto" w:fill="auto"/>
          </w:tcPr>
          <w:p w:rsidR="00F44FFF" w:rsidRPr="00CE474D" w:rsidRDefault="00BC681F" w:rsidP="00CF18AE">
            <w:pPr>
              <w:spacing w:after="80"/>
              <w:jc w:val="both"/>
              <w:rPr>
                <w:bCs/>
                <w:sz w:val="20"/>
                <w:szCs w:val="20"/>
                <w:lang w:val="en-GB" w:eastAsia="ja-JP"/>
              </w:rPr>
            </w:pPr>
            <w:r w:rsidRPr="00CE474D">
              <w:rPr>
                <w:bCs/>
                <w:sz w:val="20"/>
                <w:szCs w:val="20"/>
                <w:lang w:val="en-GB"/>
              </w:rPr>
              <w:t xml:space="preserve">Targeted awareness campaigns will be built into the project to </w:t>
            </w:r>
            <w:r w:rsidR="00CF18AE" w:rsidRPr="00CE474D">
              <w:rPr>
                <w:bCs/>
                <w:sz w:val="20"/>
                <w:szCs w:val="20"/>
                <w:lang w:val="en-GB"/>
              </w:rPr>
              <w:t>secure the commitment of key persons as well  to raise public awareness.</w:t>
            </w:r>
          </w:p>
        </w:tc>
      </w:tr>
      <w:tr w:rsidR="00303EC8" w:rsidRPr="00CE474D" w:rsidTr="00F22390">
        <w:tc>
          <w:tcPr>
            <w:tcW w:w="3686" w:type="dxa"/>
            <w:shd w:val="clear" w:color="auto" w:fill="auto"/>
          </w:tcPr>
          <w:p w:rsidR="00303EC8" w:rsidRPr="00CE474D" w:rsidRDefault="00303EC8" w:rsidP="00303EC8">
            <w:pPr>
              <w:pStyle w:val="Default"/>
              <w:jc w:val="both"/>
              <w:rPr>
                <w:color w:val="auto"/>
                <w:sz w:val="20"/>
                <w:szCs w:val="20"/>
              </w:rPr>
            </w:pPr>
            <w:r w:rsidRPr="00CE474D">
              <w:rPr>
                <w:color w:val="auto"/>
                <w:sz w:val="20"/>
                <w:szCs w:val="20"/>
              </w:rPr>
              <w:t>The capacity of stakeholders to conduct risk analysis and detection of LMOs is just emerging but not yet enough to fully operationalize the NBF</w:t>
            </w:r>
            <w:r w:rsidR="0016595F" w:rsidRPr="00CE474D">
              <w:rPr>
                <w:color w:val="auto"/>
                <w:sz w:val="20"/>
                <w:szCs w:val="20"/>
              </w:rPr>
              <w:t xml:space="preserve"> due to minimum experience of risk analysis</w:t>
            </w:r>
            <w:r w:rsidRPr="00CE474D">
              <w:rPr>
                <w:color w:val="auto"/>
                <w:sz w:val="20"/>
                <w:szCs w:val="20"/>
              </w:rPr>
              <w:t xml:space="preserve">. </w:t>
            </w:r>
          </w:p>
          <w:p w:rsidR="00303EC8" w:rsidRPr="00CE474D" w:rsidRDefault="00303EC8" w:rsidP="005A2D11">
            <w:pPr>
              <w:spacing w:after="80"/>
              <w:jc w:val="both"/>
              <w:rPr>
                <w:bCs/>
                <w:sz w:val="20"/>
                <w:szCs w:val="20"/>
                <w:lang w:val="en-GB"/>
              </w:rPr>
            </w:pPr>
          </w:p>
        </w:tc>
        <w:tc>
          <w:tcPr>
            <w:tcW w:w="708" w:type="dxa"/>
            <w:shd w:val="clear" w:color="auto" w:fill="auto"/>
          </w:tcPr>
          <w:p w:rsidR="00303EC8" w:rsidRPr="00CE474D" w:rsidRDefault="00303EC8" w:rsidP="005A2D11">
            <w:pPr>
              <w:spacing w:after="80"/>
              <w:jc w:val="both"/>
              <w:rPr>
                <w:bCs/>
                <w:sz w:val="20"/>
                <w:szCs w:val="20"/>
                <w:lang w:val="en-GB" w:eastAsia="ja-JP"/>
              </w:rPr>
            </w:pPr>
            <w:r w:rsidRPr="00CE474D">
              <w:rPr>
                <w:bCs/>
                <w:sz w:val="20"/>
                <w:szCs w:val="20"/>
                <w:lang w:val="en-GB" w:eastAsia="ja-JP"/>
              </w:rPr>
              <w:t>L</w:t>
            </w:r>
          </w:p>
        </w:tc>
        <w:tc>
          <w:tcPr>
            <w:tcW w:w="5103" w:type="dxa"/>
            <w:shd w:val="clear" w:color="auto" w:fill="auto"/>
          </w:tcPr>
          <w:p w:rsidR="00303EC8" w:rsidRPr="00CE474D" w:rsidRDefault="00303EC8" w:rsidP="000B4711">
            <w:pPr>
              <w:pStyle w:val="Default"/>
              <w:rPr>
                <w:color w:val="auto"/>
                <w:sz w:val="20"/>
                <w:szCs w:val="20"/>
              </w:rPr>
            </w:pPr>
            <w:r w:rsidRPr="00CE474D">
              <w:rPr>
                <w:color w:val="auto"/>
                <w:sz w:val="20"/>
                <w:szCs w:val="20"/>
              </w:rPr>
              <w:t xml:space="preserve">The project will implement an integrated capacity building program for </w:t>
            </w:r>
            <w:proofErr w:type="spellStart"/>
            <w:r w:rsidR="00B3016D" w:rsidRPr="00CE474D">
              <w:rPr>
                <w:color w:val="auto"/>
                <w:sz w:val="20"/>
                <w:szCs w:val="20"/>
              </w:rPr>
              <w:t>Sectoral</w:t>
            </w:r>
            <w:proofErr w:type="spellEnd"/>
            <w:r w:rsidR="00B3016D" w:rsidRPr="00CE474D">
              <w:rPr>
                <w:color w:val="auto"/>
                <w:sz w:val="20"/>
                <w:szCs w:val="20"/>
              </w:rPr>
              <w:t xml:space="preserve"> Competent Authorities and organizations that are responsible for LMOs detection </w:t>
            </w:r>
            <w:r w:rsidRPr="00CE474D">
              <w:rPr>
                <w:color w:val="auto"/>
                <w:sz w:val="20"/>
                <w:szCs w:val="20"/>
              </w:rPr>
              <w:t>by</w:t>
            </w:r>
            <w:r w:rsidR="00B3016D" w:rsidRPr="00CE474D">
              <w:rPr>
                <w:color w:val="auto"/>
                <w:sz w:val="20"/>
                <w:szCs w:val="20"/>
              </w:rPr>
              <w:t xml:space="preserve"> </w:t>
            </w:r>
            <w:r w:rsidRPr="00CE474D">
              <w:rPr>
                <w:color w:val="auto"/>
                <w:sz w:val="20"/>
                <w:szCs w:val="20"/>
              </w:rPr>
              <w:t xml:space="preserve"> strengthen</w:t>
            </w:r>
            <w:r w:rsidR="00B3016D" w:rsidRPr="00CE474D">
              <w:rPr>
                <w:color w:val="auto"/>
                <w:sz w:val="20"/>
                <w:szCs w:val="20"/>
              </w:rPr>
              <w:t xml:space="preserve">ing their institutional and human resource capacities. </w:t>
            </w:r>
            <w:r w:rsidR="000B4711" w:rsidRPr="00CE474D">
              <w:rPr>
                <w:color w:val="auto"/>
                <w:sz w:val="20"/>
                <w:szCs w:val="20"/>
              </w:rPr>
              <w:t xml:space="preserve"> Training using the actual risk analysis cases will enable technical officers to build their knowledge and skills </w:t>
            </w:r>
            <w:r w:rsidR="000B4711" w:rsidRPr="00CE474D">
              <w:rPr>
                <w:color w:val="auto"/>
                <w:sz w:val="20"/>
                <w:szCs w:val="20"/>
              </w:rPr>
              <w:lastRenderedPageBreak/>
              <w:t xml:space="preserve">of risk analysis effectively. </w:t>
            </w:r>
          </w:p>
        </w:tc>
      </w:tr>
      <w:tr w:rsidR="00F22390" w:rsidRPr="00CE474D" w:rsidTr="00F22390">
        <w:tc>
          <w:tcPr>
            <w:tcW w:w="3686" w:type="dxa"/>
            <w:shd w:val="clear" w:color="auto" w:fill="auto"/>
          </w:tcPr>
          <w:p w:rsidR="00F22390" w:rsidRPr="00CE474D" w:rsidRDefault="000B205D" w:rsidP="001F4448">
            <w:pPr>
              <w:spacing w:after="80"/>
              <w:jc w:val="both"/>
              <w:rPr>
                <w:bCs/>
                <w:sz w:val="20"/>
                <w:szCs w:val="20"/>
                <w:lang w:val="en-GB"/>
              </w:rPr>
            </w:pPr>
            <w:r w:rsidRPr="00CE474D">
              <w:rPr>
                <w:bCs/>
                <w:sz w:val="20"/>
                <w:szCs w:val="20"/>
                <w:lang w:val="en-GB"/>
              </w:rPr>
              <w:lastRenderedPageBreak/>
              <w:t xml:space="preserve">Climate change threatens biodiversity and impacts ecosystem functions of Sri Lanka. Potential harm arising from LMOs </w:t>
            </w:r>
            <w:r w:rsidR="001F4448" w:rsidRPr="00CE474D">
              <w:rPr>
                <w:bCs/>
                <w:sz w:val="20"/>
                <w:szCs w:val="20"/>
                <w:lang w:val="en-GB"/>
              </w:rPr>
              <w:t>may worsen those vulnerabilities.</w:t>
            </w:r>
            <w:r w:rsidR="00F22390" w:rsidRPr="00CE474D">
              <w:rPr>
                <w:bCs/>
                <w:sz w:val="20"/>
                <w:szCs w:val="20"/>
                <w:lang w:val="en-GB"/>
              </w:rPr>
              <w:t xml:space="preserve"> </w:t>
            </w:r>
          </w:p>
        </w:tc>
        <w:tc>
          <w:tcPr>
            <w:tcW w:w="708" w:type="dxa"/>
            <w:shd w:val="clear" w:color="auto" w:fill="auto"/>
          </w:tcPr>
          <w:p w:rsidR="00F22390" w:rsidRPr="00CE474D" w:rsidRDefault="00F22390" w:rsidP="005A2D11">
            <w:pPr>
              <w:spacing w:after="80"/>
              <w:jc w:val="both"/>
              <w:rPr>
                <w:bCs/>
                <w:sz w:val="20"/>
                <w:szCs w:val="20"/>
                <w:lang w:val="en-GB" w:eastAsia="ja-JP"/>
              </w:rPr>
            </w:pPr>
            <w:r w:rsidRPr="00CE474D">
              <w:rPr>
                <w:bCs/>
                <w:sz w:val="20"/>
                <w:szCs w:val="20"/>
                <w:lang w:val="en-GB" w:eastAsia="ja-JP"/>
              </w:rPr>
              <w:t>L</w:t>
            </w:r>
          </w:p>
        </w:tc>
        <w:tc>
          <w:tcPr>
            <w:tcW w:w="5103" w:type="dxa"/>
            <w:shd w:val="clear" w:color="auto" w:fill="auto"/>
          </w:tcPr>
          <w:p w:rsidR="00F22390" w:rsidRPr="00CE474D" w:rsidRDefault="00F22390" w:rsidP="0027035F">
            <w:pPr>
              <w:spacing w:after="80"/>
              <w:jc w:val="both"/>
              <w:rPr>
                <w:bCs/>
                <w:sz w:val="20"/>
                <w:szCs w:val="20"/>
                <w:lang w:val="en-GB"/>
              </w:rPr>
            </w:pPr>
            <w:r w:rsidRPr="00CE474D">
              <w:rPr>
                <w:bCs/>
                <w:sz w:val="20"/>
                <w:szCs w:val="20"/>
                <w:lang w:val="en-GB"/>
              </w:rPr>
              <w:t xml:space="preserve">The project, by </w:t>
            </w:r>
            <w:r w:rsidR="001F4448" w:rsidRPr="00CE474D">
              <w:rPr>
                <w:bCs/>
                <w:sz w:val="20"/>
                <w:szCs w:val="20"/>
                <w:lang w:val="en-GB"/>
              </w:rPr>
              <w:t xml:space="preserve">helping </w:t>
            </w:r>
            <w:r w:rsidR="0027035F" w:rsidRPr="00CE474D">
              <w:rPr>
                <w:bCs/>
                <w:sz w:val="20"/>
                <w:szCs w:val="20"/>
                <w:lang w:val="en-GB"/>
              </w:rPr>
              <w:t xml:space="preserve">to implement </w:t>
            </w:r>
            <w:r w:rsidR="001F4448" w:rsidRPr="00CE474D">
              <w:rPr>
                <w:bCs/>
                <w:sz w:val="20"/>
                <w:szCs w:val="20"/>
                <w:lang w:val="en-GB"/>
              </w:rPr>
              <w:t xml:space="preserve">the NBF, </w:t>
            </w:r>
            <w:r w:rsidRPr="00CE474D">
              <w:rPr>
                <w:bCs/>
                <w:sz w:val="20"/>
                <w:szCs w:val="20"/>
                <w:lang w:val="en-GB"/>
              </w:rPr>
              <w:t xml:space="preserve">will </w:t>
            </w:r>
            <w:r w:rsidR="001F4448" w:rsidRPr="00CE474D">
              <w:rPr>
                <w:bCs/>
                <w:sz w:val="20"/>
                <w:szCs w:val="20"/>
                <w:lang w:val="en-GB"/>
              </w:rPr>
              <w:t xml:space="preserve">safeguard </w:t>
            </w:r>
            <w:r w:rsidRPr="00CE474D">
              <w:rPr>
                <w:bCs/>
                <w:sz w:val="20"/>
                <w:szCs w:val="20"/>
                <w:lang w:val="en-GB"/>
              </w:rPr>
              <w:t xml:space="preserve">the resilience of </w:t>
            </w:r>
            <w:r w:rsidR="001F4448" w:rsidRPr="00CE474D">
              <w:rPr>
                <w:bCs/>
                <w:sz w:val="20"/>
                <w:szCs w:val="20"/>
                <w:lang w:val="en-GB"/>
              </w:rPr>
              <w:t>Sri Lanka’s eco</w:t>
            </w:r>
            <w:r w:rsidRPr="00CE474D">
              <w:rPr>
                <w:bCs/>
                <w:sz w:val="20"/>
                <w:szCs w:val="20"/>
                <w:lang w:val="en-GB"/>
              </w:rPr>
              <w:t>systems</w:t>
            </w:r>
            <w:r w:rsidR="001F4448" w:rsidRPr="00CE474D">
              <w:rPr>
                <w:bCs/>
                <w:sz w:val="20"/>
                <w:szCs w:val="20"/>
                <w:lang w:val="en-GB"/>
              </w:rPr>
              <w:t xml:space="preserve"> through protection of its biodiversity from potential risks related to LMOs.</w:t>
            </w:r>
            <w:r w:rsidRPr="00CE474D">
              <w:rPr>
                <w:bCs/>
                <w:sz w:val="20"/>
                <w:szCs w:val="20"/>
                <w:lang w:val="en-GB"/>
              </w:rPr>
              <w:t xml:space="preserve"> </w:t>
            </w:r>
          </w:p>
        </w:tc>
      </w:tr>
    </w:tbl>
    <w:p w:rsidR="00486359" w:rsidRPr="00CE474D" w:rsidRDefault="00486359" w:rsidP="002E3A75">
      <w:pPr>
        <w:jc w:val="both"/>
        <w:rPr>
          <w:sz w:val="22"/>
          <w:szCs w:val="22"/>
          <w:lang w:val="en-GB"/>
        </w:rPr>
      </w:pPr>
    </w:p>
    <w:p w:rsidR="00C574CB" w:rsidRPr="00CE474D" w:rsidRDefault="00C574CB" w:rsidP="002E3A75">
      <w:pPr>
        <w:jc w:val="both"/>
        <w:rPr>
          <w:sz w:val="22"/>
          <w:szCs w:val="22"/>
          <w:lang w:val="en-GB"/>
        </w:rPr>
      </w:pPr>
      <w:r w:rsidRPr="00CE474D">
        <w:rPr>
          <w:sz w:val="22"/>
          <w:szCs w:val="22"/>
          <w:lang w:val="en-GB"/>
        </w:rPr>
        <w:t>A.4 Coordination. Outline the coordination with other relevant GEF financed and other initiatives.</w:t>
      </w:r>
    </w:p>
    <w:p w:rsidR="00C574CB" w:rsidRPr="00CE474D" w:rsidRDefault="00C574CB" w:rsidP="002E3A75">
      <w:pPr>
        <w:jc w:val="both"/>
        <w:rPr>
          <w:sz w:val="22"/>
          <w:szCs w:val="22"/>
          <w:lang w:val="en-GB"/>
        </w:rPr>
      </w:pPr>
    </w:p>
    <w:p w:rsidR="00F44FFF" w:rsidRPr="00CE474D" w:rsidRDefault="0071760B" w:rsidP="0071760B">
      <w:pPr>
        <w:pStyle w:val="ListParagraph"/>
        <w:numPr>
          <w:ilvl w:val="0"/>
          <w:numId w:val="7"/>
        </w:numPr>
        <w:tabs>
          <w:tab w:val="left" w:pos="284"/>
        </w:tabs>
        <w:ind w:left="0" w:firstLine="0"/>
        <w:jc w:val="both"/>
        <w:rPr>
          <w:sz w:val="22"/>
          <w:szCs w:val="22"/>
          <w:lang w:val="en-GB"/>
        </w:rPr>
      </w:pPr>
      <w:r w:rsidRPr="00CE474D">
        <w:rPr>
          <w:sz w:val="22"/>
          <w:szCs w:val="22"/>
          <w:lang w:val="en-GB" w:eastAsia="ja-JP"/>
        </w:rPr>
        <w:t xml:space="preserve"> </w:t>
      </w:r>
      <w:r w:rsidR="00F44FFF" w:rsidRPr="00CE474D">
        <w:rPr>
          <w:sz w:val="22"/>
          <w:szCs w:val="22"/>
          <w:lang w:val="en-GB" w:eastAsia="ja-JP"/>
        </w:rPr>
        <w:t>The proposed project will coordinate with a range of ongoing initiatives in Sri Lanka related to conservation of biodiversity. The UN</w:t>
      </w:r>
      <w:r w:rsidR="007679BB" w:rsidRPr="00CE474D">
        <w:rPr>
          <w:sz w:val="22"/>
          <w:szCs w:val="22"/>
          <w:lang w:val="en-GB" w:eastAsia="ja-JP"/>
        </w:rPr>
        <w:t>DP</w:t>
      </w:r>
      <w:r w:rsidR="00F44FFF" w:rsidRPr="00CE474D">
        <w:rPr>
          <w:sz w:val="22"/>
          <w:szCs w:val="22"/>
          <w:lang w:val="en-GB" w:eastAsia="ja-JP"/>
        </w:rPr>
        <w:t>/GEF project “</w:t>
      </w:r>
      <w:r w:rsidR="007679BB" w:rsidRPr="00CE474D">
        <w:rPr>
          <w:sz w:val="22"/>
          <w:szCs w:val="22"/>
          <w:lang w:val="en-GB" w:eastAsia="ja-JP"/>
        </w:rPr>
        <w:t>Strengthening capacity to control the introduction and spread of alien invasive species in Sri Lanka</w:t>
      </w:r>
      <w:r w:rsidR="00F44FFF" w:rsidRPr="00CE474D">
        <w:rPr>
          <w:sz w:val="22"/>
          <w:szCs w:val="22"/>
          <w:lang w:val="en-GB" w:eastAsia="ja-JP"/>
        </w:rPr>
        <w:t>” (201</w:t>
      </w:r>
      <w:r w:rsidR="007679BB" w:rsidRPr="00CE474D">
        <w:rPr>
          <w:sz w:val="22"/>
          <w:szCs w:val="22"/>
          <w:lang w:val="en-GB" w:eastAsia="ja-JP"/>
        </w:rPr>
        <w:t>0</w:t>
      </w:r>
      <w:r w:rsidR="00F44FFF" w:rsidRPr="00CE474D">
        <w:rPr>
          <w:sz w:val="22"/>
          <w:szCs w:val="22"/>
          <w:lang w:val="en-GB" w:eastAsia="ja-JP"/>
        </w:rPr>
        <w:t>-201</w:t>
      </w:r>
      <w:r w:rsidR="007679BB" w:rsidRPr="00CE474D">
        <w:rPr>
          <w:sz w:val="22"/>
          <w:szCs w:val="22"/>
          <w:lang w:val="en-GB" w:eastAsia="ja-JP"/>
        </w:rPr>
        <w:t>5</w:t>
      </w:r>
      <w:r w:rsidR="00F44FFF" w:rsidRPr="00CE474D">
        <w:rPr>
          <w:sz w:val="22"/>
          <w:szCs w:val="22"/>
          <w:lang w:val="en-GB" w:eastAsia="ja-JP"/>
        </w:rPr>
        <w:t xml:space="preserve">) </w:t>
      </w:r>
      <w:r w:rsidR="007679BB" w:rsidRPr="00CE474D">
        <w:rPr>
          <w:sz w:val="22"/>
          <w:szCs w:val="22"/>
          <w:lang w:val="en-GB" w:eastAsia="ja-JP"/>
        </w:rPr>
        <w:t>aims to build capacity across sectors to control the introduction and spread of invasive species in Sri Lanka, in order to safeguard globally significant biodiversity.</w:t>
      </w:r>
      <w:r w:rsidR="009936C8" w:rsidRPr="00CE474D">
        <w:rPr>
          <w:sz w:val="22"/>
          <w:szCs w:val="22"/>
          <w:lang w:val="en-GB" w:eastAsia="ja-JP"/>
        </w:rPr>
        <w:t xml:space="preserve"> </w:t>
      </w:r>
      <w:r w:rsidR="000F75AA" w:rsidRPr="00CE474D">
        <w:rPr>
          <w:sz w:val="22"/>
          <w:szCs w:val="22"/>
          <w:lang w:val="en-GB" w:eastAsia="ja-JP"/>
        </w:rPr>
        <w:t xml:space="preserve">UNEP/GEF project “Mainstreaming </w:t>
      </w:r>
      <w:proofErr w:type="spellStart"/>
      <w:r w:rsidR="000F75AA" w:rsidRPr="00CE474D">
        <w:rPr>
          <w:sz w:val="22"/>
          <w:szCs w:val="22"/>
          <w:lang w:val="en-GB" w:eastAsia="ja-JP"/>
        </w:rPr>
        <w:t>agrobiodiversity</w:t>
      </w:r>
      <w:proofErr w:type="spellEnd"/>
      <w:r w:rsidR="000F75AA" w:rsidRPr="00CE474D">
        <w:rPr>
          <w:sz w:val="22"/>
          <w:szCs w:val="22"/>
          <w:lang w:val="en-GB" w:eastAsia="ja-JP"/>
        </w:rPr>
        <w:t xml:space="preserve"> conservation and use in Sri Lankan agro-ecosystems for livelihoods and adaptation to climate change” (2012-2017) focus on conservation and sustainable use of biodiversity in agricultural production system. </w:t>
      </w:r>
      <w:r w:rsidR="0056481C" w:rsidRPr="00CE474D">
        <w:rPr>
          <w:sz w:val="22"/>
          <w:szCs w:val="22"/>
          <w:lang w:val="en-GB" w:eastAsia="ja-JP"/>
        </w:rPr>
        <w:t>UNEP/GEF/FAO project “Mainstreaming</w:t>
      </w:r>
      <w:r w:rsidR="00C646ED" w:rsidRPr="00CE474D">
        <w:rPr>
          <w:sz w:val="22"/>
          <w:szCs w:val="22"/>
          <w:lang w:val="en-GB" w:eastAsia="ja-JP"/>
        </w:rPr>
        <w:t xml:space="preserve"> b</w:t>
      </w:r>
      <w:r w:rsidR="0056481C" w:rsidRPr="00CE474D">
        <w:rPr>
          <w:sz w:val="22"/>
          <w:szCs w:val="22"/>
          <w:lang w:val="en-GB" w:eastAsia="ja-JP"/>
        </w:rPr>
        <w:t xml:space="preserve">iodiversity conservation and </w:t>
      </w:r>
      <w:r w:rsidR="00C646ED" w:rsidRPr="00CE474D">
        <w:rPr>
          <w:sz w:val="22"/>
          <w:szCs w:val="22"/>
          <w:lang w:val="en-GB" w:eastAsia="ja-JP"/>
        </w:rPr>
        <w:t>s</w:t>
      </w:r>
      <w:r w:rsidR="0056481C" w:rsidRPr="00CE474D">
        <w:rPr>
          <w:sz w:val="22"/>
          <w:szCs w:val="22"/>
          <w:lang w:val="en-GB" w:eastAsia="ja-JP"/>
        </w:rPr>
        <w:t xml:space="preserve">ustainable use for improve human nutrition and </w:t>
      </w:r>
      <w:proofErr w:type="spellStart"/>
      <w:r w:rsidR="0056481C" w:rsidRPr="00CE474D">
        <w:rPr>
          <w:sz w:val="22"/>
          <w:szCs w:val="22"/>
          <w:lang w:val="en-GB" w:eastAsia="ja-JP"/>
        </w:rPr>
        <w:t>well being</w:t>
      </w:r>
      <w:proofErr w:type="spellEnd"/>
      <w:r w:rsidR="0056481C" w:rsidRPr="00CE474D">
        <w:rPr>
          <w:sz w:val="22"/>
          <w:szCs w:val="22"/>
          <w:lang w:val="en-GB" w:eastAsia="ja-JP"/>
        </w:rPr>
        <w:t xml:space="preserve"> (2012-2016) </w:t>
      </w:r>
      <w:r w:rsidR="00631105" w:rsidRPr="00CE474D">
        <w:rPr>
          <w:sz w:val="22"/>
          <w:szCs w:val="22"/>
          <w:lang w:val="en-GB" w:eastAsia="ja-JP"/>
        </w:rPr>
        <w:t xml:space="preserve">aims to </w:t>
      </w:r>
      <w:r w:rsidR="000A7EF7" w:rsidRPr="00CE474D">
        <w:rPr>
          <w:sz w:val="22"/>
          <w:szCs w:val="22"/>
          <w:lang w:val="en-GB" w:eastAsia="ja-JP"/>
        </w:rPr>
        <w:t>enhance</w:t>
      </w:r>
      <w:r w:rsidR="00631105" w:rsidRPr="00CE474D">
        <w:rPr>
          <w:sz w:val="22"/>
          <w:szCs w:val="22"/>
          <w:lang w:val="en-GB" w:eastAsia="ja-JP"/>
        </w:rPr>
        <w:t xml:space="preserve"> the </w:t>
      </w:r>
      <w:proofErr w:type="spellStart"/>
      <w:r w:rsidR="00631105" w:rsidRPr="00CE474D">
        <w:rPr>
          <w:sz w:val="22"/>
          <w:szCs w:val="22"/>
          <w:lang w:val="en-GB" w:eastAsia="ja-JP"/>
        </w:rPr>
        <w:t>well being</w:t>
      </w:r>
      <w:proofErr w:type="spellEnd"/>
      <w:r w:rsidR="00631105" w:rsidRPr="00CE474D">
        <w:rPr>
          <w:sz w:val="22"/>
          <w:szCs w:val="22"/>
          <w:lang w:val="en-GB" w:eastAsia="ja-JP"/>
        </w:rPr>
        <w:t>, livelihoods and food security through the</w:t>
      </w:r>
      <w:r w:rsidR="00482CFA" w:rsidRPr="00CE474D">
        <w:rPr>
          <w:sz w:val="22"/>
          <w:szCs w:val="22"/>
          <w:lang w:val="en-GB" w:eastAsia="ja-JP"/>
        </w:rPr>
        <w:t xml:space="preserve"> conservation and sustainable use of biodiversity for food and nutrition and the identification of best practices. </w:t>
      </w:r>
      <w:r w:rsidR="0056481C" w:rsidRPr="00CE474D">
        <w:rPr>
          <w:sz w:val="22"/>
          <w:szCs w:val="22"/>
          <w:lang w:val="en-GB" w:eastAsia="ja-JP"/>
        </w:rPr>
        <w:t xml:space="preserve"> </w:t>
      </w:r>
      <w:r w:rsidR="00F44FFF" w:rsidRPr="00CE474D">
        <w:rPr>
          <w:sz w:val="22"/>
          <w:szCs w:val="22"/>
          <w:lang w:val="en-GB" w:eastAsia="ja-JP"/>
        </w:rPr>
        <w:t>The proposed FAO/GEF project on “</w:t>
      </w:r>
      <w:r w:rsidR="009936C8" w:rsidRPr="00CE474D">
        <w:rPr>
          <w:sz w:val="22"/>
          <w:szCs w:val="22"/>
          <w:lang w:val="en-GB" w:eastAsia="ja-JP"/>
        </w:rPr>
        <w:t>Implementation of the National Biosafety Framework in accordance with the Cartagena Protocol on Biosafety (CPB)</w:t>
      </w:r>
      <w:r w:rsidR="00F44FFF" w:rsidRPr="00CE474D">
        <w:rPr>
          <w:sz w:val="22"/>
          <w:szCs w:val="22"/>
          <w:lang w:val="en-GB"/>
        </w:rPr>
        <w:t>”</w:t>
      </w:r>
      <w:r w:rsidR="00F44FFF" w:rsidRPr="00CE474D">
        <w:rPr>
          <w:lang w:val="en-GB"/>
        </w:rPr>
        <w:t xml:space="preserve"> </w:t>
      </w:r>
      <w:r w:rsidR="00F44FFF" w:rsidRPr="00CE474D">
        <w:rPr>
          <w:sz w:val="22"/>
          <w:szCs w:val="22"/>
          <w:lang w:val="en-GB" w:eastAsia="ja-JP"/>
        </w:rPr>
        <w:t xml:space="preserve">will complement </w:t>
      </w:r>
      <w:r w:rsidR="005B3523" w:rsidRPr="00CE474D">
        <w:rPr>
          <w:sz w:val="22"/>
          <w:szCs w:val="22"/>
          <w:lang w:val="en-GB" w:eastAsia="ja-JP"/>
        </w:rPr>
        <w:t xml:space="preserve">and </w:t>
      </w:r>
      <w:r w:rsidR="0031559A" w:rsidRPr="00CE474D">
        <w:rPr>
          <w:sz w:val="22"/>
          <w:szCs w:val="22"/>
          <w:lang w:val="en-GB" w:eastAsia="ja-JP"/>
        </w:rPr>
        <w:t xml:space="preserve">closely </w:t>
      </w:r>
      <w:r w:rsidR="005B3523" w:rsidRPr="00CE474D">
        <w:rPr>
          <w:sz w:val="22"/>
          <w:szCs w:val="22"/>
          <w:lang w:val="en-GB" w:eastAsia="ja-JP"/>
        </w:rPr>
        <w:t xml:space="preserve">coordinate with </w:t>
      </w:r>
      <w:r w:rsidR="00F44FFF" w:rsidRPr="00CE474D">
        <w:rPr>
          <w:sz w:val="22"/>
          <w:szCs w:val="22"/>
          <w:lang w:val="en-GB" w:eastAsia="ja-JP"/>
        </w:rPr>
        <w:t xml:space="preserve">the </w:t>
      </w:r>
      <w:r w:rsidR="005B3523" w:rsidRPr="00CE474D">
        <w:rPr>
          <w:sz w:val="22"/>
          <w:szCs w:val="22"/>
          <w:lang w:val="en-GB" w:eastAsia="ja-JP"/>
        </w:rPr>
        <w:t xml:space="preserve">UNDP </w:t>
      </w:r>
      <w:r w:rsidR="000F75AA" w:rsidRPr="00CE474D">
        <w:rPr>
          <w:sz w:val="22"/>
          <w:szCs w:val="22"/>
          <w:lang w:val="en-GB" w:eastAsia="ja-JP"/>
        </w:rPr>
        <w:t xml:space="preserve">and UNEP </w:t>
      </w:r>
      <w:r w:rsidR="00F44FFF" w:rsidRPr="00CE474D">
        <w:rPr>
          <w:sz w:val="22"/>
          <w:szCs w:val="22"/>
          <w:lang w:val="en-GB" w:eastAsia="ja-JP"/>
        </w:rPr>
        <w:t>project</w:t>
      </w:r>
      <w:r w:rsidR="000F75AA" w:rsidRPr="00CE474D">
        <w:rPr>
          <w:sz w:val="22"/>
          <w:szCs w:val="22"/>
          <w:lang w:val="en-GB" w:eastAsia="ja-JP"/>
        </w:rPr>
        <w:t>s</w:t>
      </w:r>
      <w:r w:rsidR="00F44FFF" w:rsidRPr="00CE474D">
        <w:rPr>
          <w:sz w:val="22"/>
          <w:szCs w:val="22"/>
          <w:lang w:val="en-GB" w:eastAsia="ja-JP"/>
        </w:rPr>
        <w:t xml:space="preserve"> by </w:t>
      </w:r>
      <w:r w:rsidR="0031559A" w:rsidRPr="00CE474D">
        <w:rPr>
          <w:sz w:val="22"/>
          <w:szCs w:val="22"/>
          <w:lang w:val="en-GB" w:eastAsia="ja-JP"/>
        </w:rPr>
        <w:t xml:space="preserve">sharing </w:t>
      </w:r>
      <w:r w:rsidR="0031559A" w:rsidRPr="00CE474D">
        <w:rPr>
          <w:sz w:val="22"/>
          <w:szCs w:val="22"/>
          <w:lang w:val="en-GB"/>
        </w:rPr>
        <w:t xml:space="preserve">the minutes and resolutions of the Project Steering Committees of </w:t>
      </w:r>
      <w:r w:rsidR="0031559A" w:rsidRPr="00CE474D">
        <w:rPr>
          <w:sz w:val="22"/>
          <w:szCs w:val="22"/>
          <w:lang w:val="en-GB" w:eastAsia="ja-JP"/>
        </w:rPr>
        <w:t>th</w:t>
      </w:r>
      <w:r w:rsidR="000F75AA" w:rsidRPr="00CE474D">
        <w:rPr>
          <w:sz w:val="22"/>
          <w:szCs w:val="22"/>
          <w:lang w:val="en-GB" w:eastAsia="ja-JP"/>
        </w:rPr>
        <w:t>ose projects</w:t>
      </w:r>
      <w:r w:rsidR="00F44FFF" w:rsidRPr="00CE474D">
        <w:rPr>
          <w:sz w:val="22"/>
          <w:szCs w:val="22"/>
          <w:lang w:val="en-GB" w:eastAsia="ja-JP"/>
        </w:rPr>
        <w:t>.</w:t>
      </w:r>
    </w:p>
    <w:p w:rsidR="000F75AA" w:rsidRPr="00CE474D" w:rsidRDefault="000F75AA" w:rsidP="000F75AA">
      <w:pPr>
        <w:pStyle w:val="ListParagraph"/>
        <w:tabs>
          <w:tab w:val="left" w:pos="284"/>
        </w:tabs>
        <w:ind w:left="0"/>
        <w:jc w:val="both"/>
        <w:rPr>
          <w:sz w:val="22"/>
          <w:szCs w:val="22"/>
          <w:lang w:val="en-GB"/>
        </w:rPr>
      </w:pPr>
    </w:p>
    <w:p w:rsidR="008775F7" w:rsidRPr="00CE474D" w:rsidRDefault="0071760B" w:rsidP="0071760B">
      <w:pPr>
        <w:pStyle w:val="ListParagraph"/>
        <w:numPr>
          <w:ilvl w:val="0"/>
          <w:numId w:val="7"/>
        </w:numPr>
        <w:tabs>
          <w:tab w:val="left" w:pos="284"/>
        </w:tabs>
        <w:ind w:left="0" w:firstLine="0"/>
        <w:jc w:val="both"/>
        <w:rPr>
          <w:sz w:val="22"/>
          <w:szCs w:val="22"/>
          <w:lang w:val="en-GB"/>
        </w:rPr>
      </w:pPr>
      <w:r w:rsidRPr="00CE474D">
        <w:rPr>
          <w:sz w:val="22"/>
          <w:szCs w:val="22"/>
          <w:lang w:val="en-GB"/>
        </w:rPr>
        <w:t xml:space="preserve"> </w:t>
      </w:r>
      <w:r w:rsidR="00F44FFF" w:rsidRPr="00CE474D">
        <w:rPr>
          <w:sz w:val="22"/>
          <w:szCs w:val="22"/>
          <w:lang w:val="en-GB"/>
        </w:rPr>
        <w:t xml:space="preserve">The proposed project </w:t>
      </w:r>
      <w:r w:rsidR="00F44FFF" w:rsidRPr="00CE474D">
        <w:rPr>
          <w:sz w:val="22"/>
          <w:szCs w:val="22"/>
          <w:lang w:val="en-GB" w:eastAsia="ja-JP"/>
        </w:rPr>
        <w:t xml:space="preserve">also </w:t>
      </w:r>
      <w:r w:rsidR="00F44FFF" w:rsidRPr="00CE474D">
        <w:rPr>
          <w:sz w:val="22"/>
          <w:szCs w:val="22"/>
          <w:lang w:val="en-GB"/>
        </w:rPr>
        <w:t xml:space="preserve">provides opportunities for collaboration with </w:t>
      </w:r>
      <w:r w:rsidR="00221249" w:rsidRPr="00CE474D">
        <w:rPr>
          <w:sz w:val="22"/>
          <w:szCs w:val="22"/>
          <w:lang w:val="en-GB"/>
        </w:rPr>
        <w:t>another ongoing UNDP/GEF Project “National Biodiversity Planning to Support the Implementation of the CBD 2011-2020 Strategic Plan” that aims to update the National Biodiversity Strategy and Action Plan</w:t>
      </w:r>
      <w:r w:rsidR="00543776" w:rsidRPr="00CE474D">
        <w:rPr>
          <w:sz w:val="22"/>
          <w:szCs w:val="22"/>
          <w:lang w:val="en-GB"/>
        </w:rPr>
        <w:t xml:space="preserve"> of Sri Lanka</w:t>
      </w:r>
      <w:r w:rsidR="00221249" w:rsidRPr="00CE474D">
        <w:rPr>
          <w:sz w:val="22"/>
          <w:szCs w:val="22"/>
          <w:lang w:val="en-GB"/>
        </w:rPr>
        <w:t xml:space="preserve"> according to the global guidelines of the CBD Strategic Plan 2011-2020</w:t>
      </w:r>
      <w:r w:rsidR="00543776" w:rsidRPr="00CE474D">
        <w:rPr>
          <w:sz w:val="22"/>
          <w:szCs w:val="22"/>
          <w:lang w:val="en-GB"/>
        </w:rPr>
        <w:t>.</w:t>
      </w:r>
      <w:r w:rsidR="00230C92" w:rsidRPr="00CE474D">
        <w:rPr>
          <w:sz w:val="22"/>
          <w:szCs w:val="22"/>
          <w:lang w:val="en-GB"/>
        </w:rPr>
        <w:t xml:space="preserve"> The proposed FAO/GEF project will collaborate with UNDP/GEF project to strengthen effective implementation mechanisms for biodiversity conservation in the country.</w:t>
      </w:r>
    </w:p>
    <w:p w:rsidR="008775F7" w:rsidRPr="00CE474D" w:rsidRDefault="008775F7" w:rsidP="008775F7">
      <w:pPr>
        <w:pStyle w:val="ListParagraph"/>
        <w:rPr>
          <w:sz w:val="22"/>
          <w:szCs w:val="22"/>
          <w:lang w:val="en-GB"/>
        </w:rPr>
      </w:pPr>
    </w:p>
    <w:p w:rsidR="00486359" w:rsidRPr="00CE474D" w:rsidRDefault="00486359" w:rsidP="008775F7">
      <w:pPr>
        <w:pStyle w:val="ListParagraph"/>
        <w:rPr>
          <w:sz w:val="22"/>
          <w:szCs w:val="22"/>
          <w:lang w:val="en-GB"/>
        </w:rPr>
      </w:pPr>
    </w:p>
    <w:p w:rsidR="008775F7" w:rsidRPr="00CE474D" w:rsidRDefault="008775F7" w:rsidP="008775F7">
      <w:pPr>
        <w:numPr>
          <w:ilvl w:val="0"/>
          <w:numId w:val="2"/>
        </w:numPr>
        <w:spacing w:after="80"/>
        <w:rPr>
          <w:sz w:val="22"/>
          <w:szCs w:val="22"/>
          <w:lang w:val="en-GB"/>
        </w:rPr>
      </w:pPr>
      <w:r w:rsidRPr="00CE474D">
        <w:rPr>
          <w:b/>
          <w:smallCaps/>
          <w:sz w:val="22"/>
          <w:szCs w:val="22"/>
          <w:lang w:val="en-GB"/>
        </w:rPr>
        <w:t>Description of the consistency of the project with:</w:t>
      </w:r>
    </w:p>
    <w:p w:rsidR="008775F7" w:rsidRPr="00CE474D" w:rsidRDefault="00C574CB" w:rsidP="000F75AA">
      <w:pPr>
        <w:pStyle w:val="ListParagraph"/>
        <w:tabs>
          <w:tab w:val="left" w:pos="284"/>
        </w:tabs>
        <w:ind w:left="0"/>
        <w:jc w:val="both"/>
        <w:rPr>
          <w:sz w:val="22"/>
          <w:szCs w:val="22"/>
        </w:rPr>
      </w:pPr>
      <w:r w:rsidRPr="00CE474D">
        <w:rPr>
          <w:sz w:val="22"/>
          <w:szCs w:val="22"/>
          <w:lang w:val="en-GB"/>
        </w:rPr>
        <w:t>B.1 National str</w:t>
      </w:r>
      <w:r w:rsidR="002F6EC5" w:rsidRPr="00CE474D">
        <w:rPr>
          <w:sz w:val="22"/>
          <w:szCs w:val="22"/>
          <w:lang w:val="en-GB"/>
        </w:rPr>
        <w:t>ategies and plans or reports and</w:t>
      </w:r>
      <w:r w:rsidRPr="00CE474D">
        <w:rPr>
          <w:sz w:val="22"/>
          <w:szCs w:val="22"/>
          <w:lang w:val="en-GB"/>
        </w:rPr>
        <w:t xml:space="preserve"> assessments under the relevant conventions, if applicable, i.e. NAPAS, NAPs, NBSAPs, national communications, TNAs, NCSAs, NIPs, PRSPs, Biennial Update Reports, etc.</w:t>
      </w:r>
    </w:p>
    <w:p w:rsidR="008775F7" w:rsidRPr="00CE474D" w:rsidRDefault="008775F7" w:rsidP="008775F7">
      <w:pPr>
        <w:pStyle w:val="ListParagraph"/>
        <w:tabs>
          <w:tab w:val="left" w:pos="284"/>
        </w:tabs>
        <w:ind w:left="0"/>
        <w:jc w:val="both"/>
        <w:rPr>
          <w:sz w:val="22"/>
          <w:szCs w:val="22"/>
        </w:rPr>
      </w:pPr>
    </w:p>
    <w:p w:rsidR="000A1590" w:rsidRPr="00CE474D" w:rsidRDefault="0071760B" w:rsidP="0071760B">
      <w:pPr>
        <w:pStyle w:val="ListParagraph"/>
        <w:numPr>
          <w:ilvl w:val="0"/>
          <w:numId w:val="7"/>
        </w:numPr>
        <w:tabs>
          <w:tab w:val="left" w:pos="284"/>
        </w:tabs>
        <w:ind w:left="0" w:firstLine="0"/>
        <w:jc w:val="both"/>
        <w:rPr>
          <w:sz w:val="22"/>
          <w:szCs w:val="22"/>
        </w:rPr>
      </w:pPr>
      <w:r w:rsidRPr="00CE474D">
        <w:rPr>
          <w:sz w:val="22"/>
          <w:szCs w:val="22"/>
        </w:rPr>
        <w:t xml:space="preserve"> </w:t>
      </w:r>
      <w:r w:rsidR="0087573F" w:rsidRPr="00CE474D">
        <w:rPr>
          <w:sz w:val="22"/>
          <w:szCs w:val="22"/>
        </w:rPr>
        <w:t xml:space="preserve">Sri Lanka ratified the Convention on Biodiversity in 1994 and since then has been actively pursuing action to implement the provisions of </w:t>
      </w:r>
      <w:smartTag w:uri="urn:schemas-microsoft-com:office:smarttags" w:element="stockticker">
        <w:r w:rsidR="0087573F" w:rsidRPr="00CE474D">
          <w:rPr>
            <w:sz w:val="22"/>
            <w:szCs w:val="22"/>
          </w:rPr>
          <w:t>CBD</w:t>
        </w:r>
      </w:smartTag>
      <w:r w:rsidR="0087573F" w:rsidRPr="00CE474D">
        <w:rPr>
          <w:sz w:val="22"/>
          <w:szCs w:val="22"/>
        </w:rPr>
        <w:t>. Sri Lanka also ratified the Cartagena Protocol on Biosafety on 28 April 2004.</w:t>
      </w:r>
      <w:r w:rsidR="00B93D76" w:rsidRPr="00CE474D">
        <w:rPr>
          <w:sz w:val="22"/>
          <w:szCs w:val="22"/>
        </w:rPr>
        <w:t xml:space="preserve"> </w:t>
      </w:r>
      <w:r w:rsidR="001528F6" w:rsidRPr="00CE474D">
        <w:rPr>
          <w:sz w:val="22"/>
          <w:szCs w:val="22"/>
        </w:rPr>
        <w:t>Biodiversity Conservation Action Plan (BCAP) was developed in 1998</w:t>
      </w:r>
      <w:r w:rsidR="009743D9" w:rsidRPr="00CE474D">
        <w:rPr>
          <w:sz w:val="22"/>
          <w:szCs w:val="22"/>
        </w:rPr>
        <w:t xml:space="preserve">, and its Addendum was prepared </w:t>
      </w:r>
      <w:proofErr w:type="spellStart"/>
      <w:r w:rsidR="000F75AA" w:rsidRPr="00CE474D">
        <w:rPr>
          <w:sz w:val="22"/>
          <w:szCs w:val="22"/>
        </w:rPr>
        <w:t>i</w:t>
      </w:r>
      <w:proofErr w:type="spellEnd"/>
      <w:r w:rsidR="003E2111" w:rsidRPr="00CE474D">
        <w:rPr>
          <w:sz w:val="22"/>
          <w:szCs w:val="22"/>
          <w:lang w:val="en-GB"/>
        </w:rPr>
        <w:t>n 200</w:t>
      </w:r>
      <w:r w:rsidR="009743D9" w:rsidRPr="00CE474D">
        <w:rPr>
          <w:sz w:val="22"/>
          <w:szCs w:val="22"/>
          <w:lang w:val="en-GB"/>
        </w:rPr>
        <w:t>7 that includes the chapter for Biosafety</w:t>
      </w:r>
      <w:r w:rsidR="003E2111" w:rsidRPr="00CE474D">
        <w:rPr>
          <w:sz w:val="22"/>
          <w:szCs w:val="22"/>
          <w:lang w:val="en-GB"/>
        </w:rPr>
        <w:t>.</w:t>
      </w:r>
      <w:r w:rsidR="001528F6" w:rsidRPr="00CE474D">
        <w:rPr>
          <w:sz w:val="22"/>
          <w:szCs w:val="22"/>
        </w:rPr>
        <w:t xml:space="preserve">The BCAP proposed a course of action to ensure that the development processes do not cause serious or irreversible damage to the indigenous diversity and the country biodiversity is conserved and sustainably used. </w:t>
      </w:r>
    </w:p>
    <w:p w:rsidR="000A1590" w:rsidRPr="00CE474D" w:rsidRDefault="000A1590" w:rsidP="000A1590">
      <w:pPr>
        <w:pStyle w:val="ListParagraph"/>
        <w:tabs>
          <w:tab w:val="left" w:pos="284"/>
        </w:tabs>
        <w:ind w:left="0"/>
        <w:jc w:val="both"/>
        <w:rPr>
          <w:sz w:val="22"/>
          <w:szCs w:val="22"/>
        </w:rPr>
      </w:pPr>
    </w:p>
    <w:p w:rsidR="000A1590" w:rsidRPr="00CE474D" w:rsidRDefault="0071760B" w:rsidP="0071760B">
      <w:pPr>
        <w:pStyle w:val="ListParagraph"/>
        <w:numPr>
          <w:ilvl w:val="0"/>
          <w:numId w:val="7"/>
        </w:numPr>
        <w:tabs>
          <w:tab w:val="left" w:pos="284"/>
        </w:tabs>
        <w:autoSpaceDE w:val="0"/>
        <w:autoSpaceDN w:val="0"/>
        <w:adjustRightInd w:val="0"/>
        <w:ind w:left="0" w:firstLine="0"/>
        <w:jc w:val="both"/>
        <w:rPr>
          <w:sz w:val="22"/>
          <w:szCs w:val="22"/>
          <w:lang w:eastAsia="ja-JP"/>
        </w:rPr>
      </w:pPr>
      <w:r w:rsidRPr="00CE474D">
        <w:rPr>
          <w:rFonts w:eastAsia="Arial Unicode MS"/>
          <w:sz w:val="22"/>
          <w:szCs w:val="22"/>
          <w:lang w:eastAsia="ar-SA"/>
        </w:rPr>
        <w:t xml:space="preserve"> </w:t>
      </w:r>
      <w:r w:rsidR="00DB5F30" w:rsidRPr="00CE474D">
        <w:rPr>
          <w:rFonts w:eastAsia="Arial Unicode MS"/>
          <w:sz w:val="22"/>
          <w:szCs w:val="22"/>
          <w:lang w:eastAsia="ar-SA"/>
        </w:rPr>
        <w:t xml:space="preserve">The </w:t>
      </w:r>
      <w:r w:rsidR="00B93D76" w:rsidRPr="00CE474D">
        <w:rPr>
          <w:rFonts w:eastAsia="Arial Unicode MS"/>
          <w:sz w:val="22"/>
          <w:szCs w:val="22"/>
          <w:lang w:eastAsia="ar-SA"/>
        </w:rPr>
        <w:t xml:space="preserve">proposed </w:t>
      </w:r>
      <w:r w:rsidR="00DB5F30" w:rsidRPr="00CE474D">
        <w:rPr>
          <w:rFonts w:eastAsia="Arial Unicode MS"/>
          <w:sz w:val="22"/>
          <w:szCs w:val="22"/>
          <w:lang w:eastAsia="ar-SA"/>
        </w:rPr>
        <w:t>project is aligned with “</w:t>
      </w:r>
      <w:proofErr w:type="spellStart"/>
      <w:r w:rsidR="00B402D1" w:rsidRPr="00CE474D">
        <w:rPr>
          <w:rFonts w:eastAsia="Arial Unicode MS"/>
          <w:sz w:val="22"/>
          <w:szCs w:val="22"/>
          <w:lang w:eastAsia="ar-SA"/>
        </w:rPr>
        <w:t>Mahinda</w:t>
      </w:r>
      <w:proofErr w:type="spellEnd"/>
      <w:r w:rsidR="00B402D1" w:rsidRPr="00CE474D">
        <w:rPr>
          <w:rFonts w:eastAsia="Arial Unicode MS"/>
          <w:sz w:val="22"/>
          <w:szCs w:val="22"/>
          <w:lang w:eastAsia="ar-SA"/>
        </w:rPr>
        <w:t xml:space="preserve"> </w:t>
      </w:r>
      <w:proofErr w:type="spellStart"/>
      <w:r w:rsidR="00B402D1" w:rsidRPr="00CE474D">
        <w:rPr>
          <w:rFonts w:eastAsia="Arial Unicode MS"/>
          <w:sz w:val="22"/>
          <w:szCs w:val="22"/>
          <w:lang w:eastAsia="ar-SA"/>
        </w:rPr>
        <w:t>Chintana</w:t>
      </w:r>
      <w:proofErr w:type="spellEnd"/>
      <w:r w:rsidR="00B402D1" w:rsidRPr="00CE474D">
        <w:rPr>
          <w:rFonts w:eastAsia="Arial Unicode MS"/>
          <w:sz w:val="22"/>
          <w:szCs w:val="22"/>
          <w:lang w:eastAsia="ar-SA"/>
        </w:rPr>
        <w:t>: Vision for the Future</w:t>
      </w:r>
      <w:r w:rsidR="00DB5F30" w:rsidRPr="00CE474D">
        <w:rPr>
          <w:rFonts w:eastAsia="Arial Unicode MS"/>
          <w:sz w:val="22"/>
          <w:szCs w:val="22"/>
          <w:lang w:eastAsia="ar-SA"/>
        </w:rPr>
        <w:t>”, which is t</w:t>
      </w:r>
      <w:r w:rsidR="00B402D1" w:rsidRPr="00CE474D">
        <w:rPr>
          <w:rFonts w:eastAsia="Arial Unicode MS"/>
          <w:sz w:val="22"/>
          <w:szCs w:val="22"/>
          <w:lang w:eastAsia="ar-SA"/>
        </w:rPr>
        <w:t>he Development Policy Framework of the Government of Sri Lanka for 2010-2016</w:t>
      </w:r>
      <w:r w:rsidR="00DB5F30" w:rsidRPr="00CE474D">
        <w:rPr>
          <w:rFonts w:eastAsia="Arial Unicode MS"/>
          <w:sz w:val="22"/>
          <w:szCs w:val="22"/>
          <w:lang w:eastAsia="ar-SA"/>
        </w:rPr>
        <w:t>.</w:t>
      </w:r>
      <w:r w:rsidR="003E2111" w:rsidRPr="00CE474D">
        <w:rPr>
          <w:rFonts w:eastAsia="Arial Unicode MS"/>
          <w:sz w:val="22"/>
          <w:szCs w:val="22"/>
          <w:lang w:eastAsia="ar-SA"/>
        </w:rPr>
        <w:t xml:space="preserve"> The policy document</w:t>
      </w:r>
      <w:r w:rsidR="00B402D1" w:rsidRPr="00CE474D">
        <w:rPr>
          <w:rFonts w:eastAsia="Arial Unicode MS"/>
          <w:sz w:val="22"/>
          <w:szCs w:val="22"/>
          <w:lang w:eastAsia="ar-SA"/>
        </w:rPr>
        <w:t xml:space="preserve"> states that growth alone does not mean economic prosperity and gives priority for environment and biodiversity conservation.</w:t>
      </w:r>
    </w:p>
    <w:p w:rsidR="000F75AA" w:rsidRPr="00CE474D" w:rsidRDefault="000F75AA" w:rsidP="000F75AA">
      <w:pPr>
        <w:pStyle w:val="ListParagraph"/>
        <w:tabs>
          <w:tab w:val="left" w:pos="284"/>
        </w:tabs>
        <w:autoSpaceDE w:val="0"/>
        <w:autoSpaceDN w:val="0"/>
        <w:adjustRightInd w:val="0"/>
        <w:ind w:left="0"/>
        <w:jc w:val="both"/>
        <w:rPr>
          <w:sz w:val="22"/>
          <w:szCs w:val="22"/>
          <w:lang w:eastAsia="ja-JP"/>
        </w:rPr>
      </w:pPr>
    </w:p>
    <w:p w:rsidR="000A1590" w:rsidRPr="00CE474D" w:rsidRDefault="0071760B" w:rsidP="0071760B">
      <w:pPr>
        <w:pStyle w:val="ListParagraph"/>
        <w:numPr>
          <w:ilvl w:val="0"/>
          <w:numId w:val="7"/>
        </w:numPr>
        <w:tabs>
          <w:tab w:val="left" w:pos="284"/>
        </w:tabs>
        <w:autoSpaceDE w:val="0"/>
        <w:autoSpaceDN w:val="0"/>
        <w:adjustRightInd w:val="0"/>
        <w:ind w:left="0" w:firstLine="0"/>
        <w:jc w:val="both"/>
        <w:rPr>
          <w:sz w:val="22"/>
          <w:szCs w:val="22"/>
        </w:rPr>
      </w:pPr>
      <w:r w:rsidRPr="00CE474D">
        <w:rPr>
          <w:sz w:val="22"/>
          <w:szCs w:val="22"/>
          <w:lang w:eastAsia="ja-JP"/>
        </w:rPr>
        <w:t xml:space="preserve"> </w:t>
      </w:r>
      <w:r w:rsidR="00B402D1" w:rsidRPr="00CE474D">
        <w:rPr>
          <w:sz w:val="22"/>
          <w:szCs w:val="22"/>
          <w:lang w:eastAsia="ja-JP"/>
        </w:rPr>
        <w:t xml:space="preserve">The government’s broad vision for environmental conservation in the development policy framework has been transformed into a detailed action plan called ‘National Action Plan for the </w:t>
      </w:r>
      <w:proofErr w:type="spellStart"/>
      <w:r w:rsidR="00B402D1" w:rsidRPr="00CE474D">
        <w:rPr>
          <w:sz w:val="22"/>
          <w:szCs w:val="22"/>
          <w:lang w:eastAsia="ja-JP"/>
        </w:rPr>
        <w:t>Haritha</w:t>
      </w:r>
      <w:proofErr w:type="spellEnd"/>
      <w:r w:rsidR="00B402D1" w:rsidRPr="00CE474D">
        <w:rPr>
          <w:sz w:val="22"/>
          <w:szCs w:val="22"/>
          <w:lang w:eastAsia="ja-JP"/>
        </w:rPr>
        <w:t xml:space="preserve"> Lanka (Green Lanka) </w:t>
      </w:r>
      <w:proofErr w:type="spellStart"/>
      <w:r w:rsidR="00B402D1" w:rsidRPr="00CE474D">
        <w:rPr>
          <w:sz w:val="22"/>
          <w:szCs w:val="22"/>
          <w:lang w:eastAsia="ja-JP"/>
        </w:rPr>
        <w:t>Programme</w:t>
      </w:r>
      <w:proofErr w:type="spellEnd"/>
      <w:r w:rsidR="00875343" w:rsidRPr="00CE474D">
        <w:rPr>
          <w:sz w:val="22"/>
          <w:szCs w:val="22"/>
          <w:lang w:eastAsia="ja-JP"/>
        </w:rPr>
        <w:t>’</w:t>
      </w:r>
      <w:r w:rsidR="00B402D1" w:rsidRPr="00CE474D">
        <w:rPr>
          <w:sz w:val="22"/>
          <w:szCs w:val="22"/>
          <w:lang w:eastAsia="ja-JP"/>
        </w:rPr>
        <w:t xml:space="preserve"> in 2009. It has set 10 missions namely </w:t>
      </w:r>
      <w:r w:rsidR="00875343" w:rsidRPr="00CE474D">
        <w:rPr>
          <w:sz w:val="22"/>
          <w:szCs w:val="22"/>
          <w:lang w:eastAsia="ja-JP"/>
        </w:rPr>
        <w:t>“</w:t>
      </w:r>
      <w:r w:rsidR="00B402D1" w:rsidRPr="00CE474D">
        <w:rPr>
          <w:sz w:val="22"/>
          <w:szCs w:val="22"/>
          <w:lang w:eastAsia="ja-JP"/>
        </w:rPr>
        <w:t>Clean Air</w:t>
      </w:r>
      <w:r w:rsidR="00D875F5" w:rsidRPr="00CE474D">
        <w:rPr>
          <w:sz w:val="22"/>
          <w:szCs w:val="22"/>
          <w:lang w:eastAsia="ja-JP"/>
        </w:rPr>
        <w:t>-</w:t>
      </w:r>
      <w:r w:rsidR="00B402D1" w:rsidRPr="00CE474D">
        <w:rPr>
          <w:sz w:val="22"/>
          <w:szCs w:val="22"/>
          <w:lang w:eastAsia="ja-JP"/>
        </w:rPr>
        <w:t>Everywhere</w:t>
      </w:r>
      <w:r w:rsidR="00875343" w:rsidRPr="00CE474D">
        <w:rPr>
          <w:sz w:val="22"/>
          <w:szCs w:val="22"/>
          <w:lang w:eastAsia="ja-JP"/>
        </w:rPr>
        <w:t>”</w:t>
      </w:r>
      <w:r w:rsidR="00B402D1" w:rsidRPr="00CE474D">
        <w:rPr>
          <w:sz w:val="22"/>
          <w:szCs w:val="22"/>
          <w:lang w:eastAsia="ja-JP"/>
        </w:rPr>
        <w:t xml:space="preserve">, </w:t>
      </w:r>
      <w:r w:rsidR="00875343" w:rsidRPr="00CE474D">
        <w:rPr>
          <w:sz w:val="22"/>
          <w:szCs w:val="22"/>
          <w:lang w:eastAsia="ja-JP"/>
        </w:rPr>
        <w:t>“</w:t>
      </w:r>
      <w:r w:rsidR="00B402D1" w:rsidRPr="00CE474D">
        <w:rPr>
          <w:sz w:val="22"/>
          <w:szCs w:val="22"/>
          <w:lang w:eastAsia="ja-JP"/>
        </w:rPr>
        <w:t>Saving the Fauna, Flora and Ecosystems</w:t>
      </w:r>
      <w:r w:rsidR="00875343" w:rsidRPr="00CE474D">
        <w:rPr>
          <w:sz w:val="22"/>
          <w:szCs w:val="22"/>
          <w:lang w:eastAsia="ja-JP"/>
        </w:rPr>
        <w:t>”</w:t>
      </w:r>
      <w:r w:rsidR="00B402D1" w:rsidRPr="00CE474D">
        <w:rPr>
          <w:sz w:val="22"/>
          <w:szCs w:val="22"/>
          <w:lang w:eastAsia="ja-JP"/>
        </w:rPr>
        <w:t xml:space="preserve">, </w:t>
      </w:r>
      <w:r w:rsidR="00875343" w:rsidRPr="00CE474D">
        <w:rPr>
          <w:sz w:val="22"/>
          <w:szCs w:val="22"/>
          <w:lang w:eastAsia="ja-JP"/>
        </w:rPr>
        <w:t>“</w:t>
      </w:r>
      <w:r w:rsidR="00B402D1" w:rsidRPr="00CE474D">
        <w:rPr>
          <w:sz w:val="22"/>
          <w:szCs w:val="22"/>
          <w:lang w:eastAsia="ja-JP"/>
        </w:rPr>
        <w:t>Meeting the Challenges of Climate Change</w:t>
      </w:r>
      <w:r w:rsidR="00875343" w:rsidRPr="00CE474D">
        <w:rPr>
          <w:sz w:val="22"/>
          <w:szCs w:val="22"/>
          <w:lang w:eastAsia="ja-JP"/>
        </w:rPr>
        <w:t>”</w:t>
      </w:r>
      <w:r w:rsidR="00B402D1" w:rsidRPr="00CE474D">
        <w:rPr>
          <w:sz w:val="22"/>
          <w:szCs w:val="22"/>
          <w:lang w:eastAsia="ja-JP"/>
        </w:rPr>
        <w:t xml:space="preserve">, </w:t>
      </w:r>
      <w:r w:rsidR="00875343" w:rsidRPr="00CE474D">
        <w:rPr>
          <w:sz w:val="22"/>
          <w:szCs w:val="22"/>
          <w:lang w:eastAsia="ja-JP"/>
        </w:rPr>
        <w:t>“</w:t>
      </w:r>
      <w:r w:rsidR="00B402D1" w:rsidRPr="00CE474D">
        <w:rPr>
          <w:sz w:val="22"/>
          <w:szCs w:val="22"/>
          <w:lang w:eastAsia="ja-JP"/>
        </w:rPr>
        <w:t>Wise Use of the Coastal Belt and the Sea Around</w:t>
      </w:r>
      <w:r w:rsidR="00875343" w:rsidRPr="00CE474D">
        <w:rPr>
          <w:sz w:val="22"/>
          <w:szCs w:val="22"/>
          <w:lang w:eastAsia="ja-JP"/>
        </w:rPr>
        <w:t>”</w:t>
      </w:r>
      <w:r w:rsidR="00B402D1" w:rsidRPr="00CE474D">
        <w:rPr>
          <w:sz w:val="22"/>
          <w:szCs w:val="22"/>
          <w:lang w:eastAsia="ja-JP"/>
        </w:rPr>
        <w:t xml:space="preserve">, </w:t>
      </w:r>
      <w:r w:rsidR="00875343" w:rsidRPr="00CE474D">
        <w:rPr>
          <w:sz w:val="22"/>
          <w:szCs w:val="22"/>
          <w:lang w:eastAsia="ja-JP"/>
        </w:rPr>
        <w:t>“</w:t>
      </w:r>
      <w:r w:rsidR="00B402D1" w:rsidRPr="00CE474D">
        <w:rPr>
          <w:sz w:val="22"/>
          <w:szCs w:val="22"/>
          <w:lang w:eastAsia="ja-JP"/>
        </w:rPr>
        <w:t>Responsible Use of the Land Resources</w:t>
      </w:r>
      <w:r w:rsidR="00875343" w:rsidRPr="00CE474D">
        <w:rPr>
          <w:sz w:val="22"/>
          <w:szCs w:val="22"/>
          <w:lang w:eastAsia="ja-JP"/>
        </w:rPr>
        <w:t>”</w:t>
      </w:r>
      <w:r w:rsidR="00B402D1" w:rsidRPr="00CE474D">
        <w:rPr>
          <w:sz w:val="22"/>
          <w:szCs w:val="22"/>
          <w:lang w:eastAsia="ja-JP"/>
        </w:rPr>
        <w:t xml:space="preserve">, </w:t>
      </w:r>
      <w:r w:rsidR="007E5011" w:rsidRPr="00CE474D">
        <w:rPr>
          <w:sz w:val="22"/>
          <w:szCs w:val="22"/>
          <w:lang w:eastAsia="ja-JP"/>
        </w:rPr>
        <w:t>“</w:t>
      </w:r>
      <w:r w:rsidR="00B402D1" w:rsidRPr="00CE474D">
        <w:rPr>
          <w:sz w:val="22"/>
          <w:szCs w:val="22"/>
          <w:lang w:eastAsia="ja-JP"/>
        </w:rPr>
        <w:t>Doing Away with the Dumps</w:t>
      </w:r>
      <w:r w:rsidR="00875343" w:rsidRPr="00CE474D">
        <w:rPr>
          <w:sz w:val="22"/>
          <w:szCs w:val="22"/>
          <w:lang w:eastAsia="ja-JP"/>
        </w:rPr>
        <w:t>”</w:t>
      </w:r>
      <w:r w:rsidR="00B402D1" w:rsidRPr="00CE474D">
        <w:rPr>
          <w:sz w:val="22"/>
          <w:szCs w:val="22"/>
          <w:lang w:eastAsia="ja-JP"/>
        </w:rPr>
        <w:t xml:space="preserve">, </w:t>
      </w:r>
      <w:r w:rsidR="00875343" w:rsidRPr="00CE474D">
        <w:rPr>
          <w:sz w:val="22"/>
          <w:szCs w:val="22"/>
          <w:lang w:eastAsia="ja-JP"/>
        </w:rPr>
        <w:t>“</w:t>
      </w:r>
      <w:r w:rsidR="00B402D1" w:rsidRPr="00CE474D">
        <w:rPr>
          <w:sz w:val="22"/>
          <w:szCs w:val="22"/>
          <w:lang w:eastAsia="ja-JP"/>
        </w:rPr>
        <w:t>Water for All and Always</w:t>
      </w:r>
      <w:r w:rsidR="00875343" w:rsidRPr="00CE474D">
        <w:rPr>
          <w:sz w:val="22"/>
          <w:szCs w:val="22"/>
          <w:lang w:eastAsia="ja-JP"/>
        </w:rPr>
        <w:t>”</w:t>
      </w:r>
      <w:r w:rsidR="00B402D1" w:rsidRPr="00CE474D">
        <w:rPr>
          <w:sz w:val="22"/>
          <w:szCs w:val="22"/>
          <w:lang w:eastAsia="ja-JP"/>
        </w:rPr>
        <w:t xml:space="preserve">, </w:t>
      </w:r>
      <w:r w:rsidR="00875343" w:rsidRPr="00CE474D">
        <w:rPr>
          <w:sz w:val="22"/>
          <w:szCs w:val="22"/>
          <w:lang w:eastAsia="ja-JP"/>
        </w:rPr>
        <w:t>“</w:t>
      </w:r>
      <w:r w:rsidR="00B402D1" w:rsidRPr="00CE474D">
        <w:rPr>
          <w:sz w:val="22"/>
          <w:szCs w:val="22"/>
          <w:lang w:eastAsia="ja-JP"/>
        </w:rPr>
        <w:t>Green Cities for Health and Prosperity</w:t>
      </w:r>
      <w:r w:rsidR="00875343" w:rsidRPr="00CE474D">
        <w:rPr>
          <w:sz w:val="22"/>
          <w:szCs w:val="22"/>
          <w:lang w:eastAsia="ja-JP"/>
        </w:rPr>
        <w:t>”</w:t>
      </w:r>
      <w:r w:rsidR="00B402D1" w:rsidRPr="00CE474D">
        <w:rPr>
          <w:sz w:val="22"/>
          <w:szCs w:val="22"/>
          <w:lang w:eastAsia="ja-JP"/>
        </w:rPr>
        <w:t xml:space="preserve">, </w:t>
      </w:r>
      <w:r w:rsidR="00875343" w:rsidRPr="00CE474D">
        <w:rPr>
          <w:sz w:val="22"/>
          <w:szCs w:val="22"/>
          <w:lang w:eastAsia="ja-JP"/>
        </w:rPr>
        <w:t>“</w:t>
      </w:r>
      <w:r w:rsidR="00B402D1" w:rsidRPr="00CE474D">
        <w:rPr>
          <w:sz w:val="22"/>
          <w:szCs w:val="22"/>
          <w:lang w:eastAsia="ja-JP"/>
        </w:rPr>
        <w:t>Greening the Industries</w:t>
      </w:r>
      <w:r w:rsidR="00875343" w:rsidRPr="00CE474D">
        <w:rPr>
          <w:sz w:val="22"/>
          <w:szCs w:val="22"/>
          <w:lang w:eastAsia="ja-JP"/>
        </w:rPr>
        <w:t>” and</w:t>
      </w:r>
      <w:r w:rsidR="00B402D1" w:rsidRPr="00CE474D">
        <w:rPr>
          <w:sz w:val="22"/>
          <w:szCs w:val="22"/>
          <w:lang w:eastAsia="ja-JP"/>
        </w:rPr>
        <w:t xml:space="preserve"> </w:t>
      </w:r>
      <w:r w:rsidR="00875343" w:rsidRPr="00CE474D">
        <w:rPr>
          <w:sz w:val="22"/>
          <w:szCs w:val="22"/>
          <w:lang w:eastAsia="ja-JP"/>
        </w:rPr>
        <w:t>“</w:t>
      </w:r>
      <w:r w:rsidR="00B402D1" w:rsidRPr="00CE474D">
        <w:rPr>
          <w:sz w:val="22"/>
          <w:szCs w:val="22"/>
          <w:lang w:eastAsia="ja-JP"/>
        </w:rPr>
        <w:t>Knowledge for Right Choices</w:t>
      </w:r>
      <w:r w:rsidR="00875343" w:rsidRPr="00CE474D">
        <w:rPr>
          <w:sz w:val="22"/>
          <w:szCs w:val="22"/>
          <w:lang w:eastAsia="ja-JP"/>
        </w:rPr>
        <w:t>”</w:t>
      </w:r>
      <w:r w:rsidR="00B402D1" w:rsidRPr="00CE474D">
        <w:rPr>
          <w:sz w:val="22"/>
          <w:szCs w:val="22"/>
          <w:lang w:eastAsia="ja-JP"/>
        </w:rPr>
        <w:t xml:space="preserve">. Under the second mission of biodiversity conservation, four strategies relevant to </w:t>
      </w:r>
      <w:r w:rsidR="00C92842" w:rsidRPr="00CE474D">
        <w:rPr>
          <w:sz w:val="22"/>
          <w:szCs w:val="22"/>
          <w:lang w:eastAsia="ja-JP"/>
        </w:rPr>
        <w:t>Biosafety</w:t>
      </w:r>
      <w:r w:rsidR="00B402D1" w:rsidRPr="00CE474D">
        <w:rPr>
          <w:sz w:val="22"/>
          <w:szCs w:val="22"/>
          <w:lang w:eastAsia="ja-JP"/>
        </w:rPr>
        <w:t xml:space="preserve"> have been set out namely </w:t>
      </w:r>
      <w:r w:rsidR="00C92842" w:rsidRPr="00CE474D">
        <w:rPr>
          <w:sz w:val="22"/>
          <w:szCs w:val="22"/>
          <w:lang w:eastAsia="ja-JP"/>
        </w:rPr>
        <w:t>“</w:t>
      </w:r>
      <w:r w:rsidR="00C92842" w:rsidRPr="00CE474D">
        <w:rPr>
          <w:sz w:val="22"/>
          <w:szCs w:val="22"/>
        </w:rPr>
        <w:t>Strengthen policy, legal and institutional framework for biodiversity conservation</w:t>
      </w:r>
      <w:r w:rsidR="00C92842" w:rsidRPr="00CE474D">
        <w:rPr>
          <w:sz w:val="22"/>
          <w:szCs w:val="22"/>
          <w:lang w:eastAsia="ja-JP"/>
        </w:rPr>
        <w:t xml:space="preserve">”, </w:t>
      </w:r>
      <w:r w:rsidR="00B402D1" w:rsidRPr="00CE474D">
        <w:rPr>
          <w:sz w:val="22"/>
          <w:szCs w:val="22"/>
          <w:lang w:eastAsia="ja-JP"/>
        </w:rPr>
        <w:t>“Wise use of genetic resources for agriculture in sustainable manner”, “</w:t>
      </w:r>
      <w:r w:rsidR="00396173" w:rsidRPr="00CE474D">
        <w:rPr>
          <w:sz w:val="22"/>
          <w:szCs w:val="22"/>
        </w:rPr>
        <w:t>Integrate and promote research and development on bio-diversity conservation in all sectors</w:t>
      </w:r>
      <w:r w:rsidR="00B402D1" w:rsidRPr="00CE474D">
        <w:rPr>
          <w:sz w:val="22"/>
          <w:szCs w:val="22"/>
          <w:lang w:eastAsia="ja-JP"/>
        </w:rPr>
        <w:t>”</w:t>
      </w:r>
      <w:r w:rsidR="00F1731B" w:rsidRPr="00CE474D">
        <w:rPr>
          <w:sz w:val="22"/>
          <w:szCs w:val="22"/>
          <w:lang w:eastAsia="ja-JP"/>
        </w:rPr>
        <w:t xml:space="preserve"> </w:t>
      </w:r>
      <w:r w:rsidR="00B402D1" w:rsidRPr="00CE474D">
        <w:rPr>
          <w:sz w:val="22"/>
          <w:szCs w:val="22"/>
          <w:lang w:eastAsia="ja-JP"/>
        </w:rPr>
        <w:t>and “</w:t>
      </w:r>
      <w:r w:rsidR="00F1731B" w:rsidRPr="00CE474D">
        <w:rPr>
          <w:sz w:val="22"/>
          <w:szCs w:val="22"/>
        </w:rPr>
        <w:t xml:space="preserve">Integrate agenda on biodiversity into education and agendas of other related sectors”. </w:t>
      </w:r>
      <w:r w:rsidR="00B402D1" w:rsidRPr="00CE474D">
        <w:rPr>
          <w:sz w:val="22"/>
          <w:szCs w:val="22"/>
          <w:lang w:eastAsia="ja-JP"/>
        </w:rPr>
        <w:t xml:space="preserve">In order to implement the strategies and actions in the </w:t>
      </w:r>
      <w:proofErr w:type="spellStart"/>
      <w:r w:rsidR="00B402D1" w:rsidRPr="00CE474D">
        <w:rPr>
          <w:sz w:val="22"/>
          <w:szCs w:val="22"/>
          <w:lang w:eastAsia="ja-JP"/>
        </w:rPr>
        <w:t>Haritha</w:t>
      </w:r>
      <w:proofErr w:type="spellEnd"/>
      <w:r w:rsidR="00B402D1" w:rsidRPr="00CE474D">
        <w:rPr>
          <w:sz w:val="22"/>
          <w:szCs w:val="22"/>
          <w:lang w:eastAsia="ja-JP"/>
        </w:rPr>
        <w:t xml:space="preserve"> Lanka </w:t>
      </w:r>
      <w:proofErr w:type="spellStart"/>
      <w:r w:rsidR="00B402D1" w:rsidRPr="00CE474D">
        <w:rPr>
          <w:sz w:val="22"/>
          <w:szCs w:val="22"/>
          <w:lang w:eastAsia="ja-JP"/>
        </w:rPr>
        <w:lastRenderedPageBreak/>
        <w:t>programme</w:t>
      </w:r>
      <w:proofErr w:type="spellEnd"/>
      <w:r w:rsidR="00B402D1" w:rsidRPr="00CE474D">
        <w:rPr>
          <w:sz w:val="22"/>
          <w:szCs w:val="22"/>
          <w:lang w:eastAsia="ja-JP"/>
        </w:rPr>
        <w:t xml:space="preserve">, the government has established a National Council for Sustainable Development (NCSD) which is chaired by HE the President. </w:t>
      </w:r>
    </w:p>
    <w:p w:rsidR="000A1590" w:rsidRPr="00CE474D" w:rsidRDefault="000A1590" w:rsidP="000A1590">
      <w:pPr>
        <w:pStyle w:val="ListParagraph"/>
        <w:tabs>
          <w:tab w:val="left" w:pos="284"/>
        </w:tabs>
        <w:autoSpaceDE w:val="0"/>
        <w:autoSpaceDN w:val="0"/>
        <w:adjustRightInd w:val="0"/>
        <w:ind w:left="0"/>
        <w:jc w:val="both"/>
        <w:rPr>
          <w:sz w:val="22"/>
          <w:szCs w:val="22"/>
        </w:rPr>
      </w:pPr>
    </w:p>
    <w:p w:rsidR="000A1590" w:rsidRPr="00CE474D" w:rsidRDefault="007A4C4D" w:rsidP="0071760B">
      <w:pPr>
        <w:pStyle w:val="ListParagraph"/>
        <w:numPr>
          <w:ilvl w:val="0"/>
          <w:numId w:val="7"/>
        </w:numPr>
        <w:tabs>
          <w:tab w:val="left" w:pos="284"/>
        </w:tabs>
        <w:autoSpaceDE w:val="0"/>
        <w:autoSpaceDN w:val="0"/>
        <w:adjustRightInd w:val="0"/>
        <w:ind w:left="0" w:firstLine="0"/>
        <w:jc w:val="both"/>
        <w:rPr>
          <w:sz w:val="22"/>
          <w:szCs w:val="22"/>
        </w:rPr>
      </w:pPr>
      <w:r w:rsidRPr="00CE474D">
        <w:rPr>
          <w:sz w:val="22"/>
          <w:szCs w:val="22"/>
        </w:rPr>
        <w:t xml:space="preserve"> </w:t>
      </w:r>
      <w:r w:rsidR="00FC7792" w:rsidRPr="00CE474D">
        <w:rPr>
          <w:sz w:val="22"/>
          <w:szCs w:val="22"/>
        </w:rPr>
        <w:t xml:space="preserve">The </w:t>
      </w:r>
      <w:r w:rsidR="00F70FBD" w:rsidRPr="00CE474D">
        <w:rPr>
          <w:sz w:val="22"/>
          <w:szCs w:val="22"/>
        </w:rPr>
        <w:t xml:space="preserve">Second Regular National Report on the Implementation of the Cartagena Protocol on Biosafety </w:t>
      </w:r>
      <w:r w:rsidR="00DE0D81" w:rsidRPr="00CE474D">
        <w:rPr>
          <w:sz w:val="22"/>
          <w:szCs w:val="22"/>
        </w:rPr>
        <w:t xml:space="preserve">(2012) </w:t>
      </w:r>
      <w:r w:rsidR="000F38E9" w:rsidRPr="00CE474D">
        <w:rPr>
          <w:sz w:val="22"/>
          <w:szCs w:val="22"/>
        </w:rPr>
        <w:t>provides the list of capacity-building needs, including institutional and human resources capacity, which the proposed project aims to address.</w:t>
      </w:r>
    </w:p>
    <w:p w:rsidR="000A1590" w:rsidRPr="00CE474D" w:rsidRDefault="000A1590" w:rsidP="000A1590">
      <w:pPr>
        <w:pStyle w:val="ListParagraph"/>
        <w:rPr>
          <w:sz w:val="22"/>
          <w:szCs w:val="22"/>
          <w:lang w:val="en-GB"/>
        </w:rPr>
      </w:pPr>
    </w:p>
    <w:p w:rsidR="000A1590" w:rsidRPr="00CE474D" w:rsidRDefault="00C574CB" w:rsidP="000A1590">
      <w:pPr>
        <w:pStyle w:val="ListParagraph"/>
        <w:tabs>
          <w:tab w:val="left" w:pos="284"/>
        </w:tabs>
        <w:autoSpaceDE w:val="0"/>
        <w:autoSpaceDN w:val="0"/>
        <w:adjustRightInd w:val="0"/>
        <w:ind w:left="0"/>
        <w:jc w:val="both"/>
        <w:rPr>
          <w:sz w:val="22"/>
          <w:szCs w:val="22"/>
        </w:rPr>
      </w:pPr>
      <w:r w:rsidRPr="00CE474D">
        <w:rPr>
          <w:sz w:val="22"/>
          <w:szCs w:val="22"/>
          <w:lang w:val="en-GB"/>
        </w:rPr>
        <w:t xml:space="preserve">B.2 GEF focal area </w:t>
      </w:r>
      <w:r w:rsidR="002F6EC5" w:rsidRPr="00CE474D">
        <w:rPr>
          <w:sz w:val="22"/>
          <w:szCs w:val="22"/>
          <w:lang w:val="en-GB"/>
        </w:rPr>
        <w:t>a</w:t>
      </w:r>
      <w:r w:rsidRPr="00CE474D">
        <w:rPr>
          <w:sz w:val="22"/>
          <w:szCs w:val="22"/>
          <w:lang w:val="en-GB"/>
        </w:rPr>
        <w:t>nd/or fund(s) strategies, eligibility criteria and priorities</w:t>
      </w:r>
    </w:p>
    <w:p w:rsidR="000A1590" w:rsidRPr="00CE474D" w:rsidRDefault="000A1590" w:rsidP="000A1590">
      <w:pPr>
        <w:pStyle w:val="ListParagraph"/>
        <w:rPr>
          <w:sz w:val="22"/>
          <w:szCs w:val="22"/>
        </w:rPr>
      </w:pPr>
    </w:p>
    <w:p w:rsidR="000A1590" w:rsidRPr="00CE474D" w:rsidRDefault="0071760B" w:rsidP="0071760B">
      <w:pPr>
        <w:pStyle w:val="ListParagraph"/>
        <w:numPr>
          <w:ilvl w:val="0"/>
          <w:numId w:val="7"/>
        </w:numPr>
        <w:tabs>
          <w:tab w:val="left" w:pos="284"/>
        </w:tabs>
        <w:autoSpaceDE w:val="0"/>
        <w:autoSpaceDN w:val="0"/>
        <w:adjustRightInd w:val="0"/>
        <w:ind w:left="0" w:firstLine="0"/>
        <w:jc w:val="both"/>
        <w:rPr>
          <w:sz w:val="22"/>
          <w:szCs w:val="22"/>
        </w:rPr>
      </w:pPr>
      <w:r w:rsidRPr="00CE474D">
        <w:rPr>
          <w:sz w:val="22"/>
          <w:szCs w:val="22"/>
        </w:rPr>
        <w:t xml:space="preserve"> </w:t>
      </w:r>
      <w:r w:rsidR="00883F8F" w:rsidRPr="00CE474D">
        <w:rPr>
          <w:sz w:val="22"/>
          <w:szCs w:val="22"/>
        </w:rPr>
        <w:t xml:space="preserve">The proposed project is in consistency with GEF focal area objective BD - </w:t>
      </w:r>
      <w:r w:rsidR="00F50EFD" w:rsidRPr="00CE474D">
        <w:rPr>
          <w:sz w:val="22"/>
          <w:szCs w:val="22"/>
        </w:rPr>
        <w:t>3</w:t>
      </w:r>
      <w:r w:rsidR="00883F8F" w:rsidRPr="00CE474D">
        <w:rPr>
          <w:sz w:val="22"/>
          <w:szCs w:val="22"/>
        </w:rPr>
        <w:t xml:space="preserve">: Build Capacity </w:t>
      </w:r>
      <w:r w:rsidR="00F50EFD" w:rsidRPr="00CE474D">
        <w:rPr>
          <w:sz w:val="22"/>
          <w:szCs w:val="22"/>
        </w:rPr>
        <w:t>for the Implementation of the Cartagena Protocol on Biosafety (CPB)</w:t>
      </w:r>
      <w:r w:rsidR="00883F8F" w:rsidRPr="00CE474D">
        <w:rPr>
          <w:sz w:val="22"/>
          <w:szCs w:val="22"/>
        </w:rPr>
        <w:t xml:space="preserve">. The project contributes to the Outcome </w:t>
      </w:r>
      <w:r w:rsidR="00F50EFD" w:rsidRPr="00CE474D">
        <w:rPr>
          <w:sz w:val="22"/>
          <w:szCs w:val="22"/>
        </w:rPr>
        <w:t>3</w:t>
      </w:r>
      <w:r w:rsidR="00883F8F" w:rsidRPr="00CE474D">
        <w:rPr>
          <w:sz w:val="22"/>
          <w:szCs w:val="22"/>
        </w:rPr>
        <w:t xml:space="preserve">.1: </w:t>
      </w:r>
      <w:r w:rsidR="00F50EFD" w:rsidRPr="00CE474D">
        <w:rPr>
          <w:sz w:val="22"/>
          <w:szCs w:val="22"/>
        </w:rPr>
        <w:t>Potential risks of living modified organisms to biodiversity are identified and evaluated in a scientifically sound and transparent manner</w:t>
      </w:r>
      <w:r w:rsidR="00883F8F" w:rsidRPr="00CE474D">
        <w:rPr>
          <w:sz w:val="22"/>
          <w:szCs w:val="22"/>
        </w:rPr>
        <w:t xml:space="preserve">. This will be addressed through Components, Outcomes and Outputs designed in the project and will be achieved through building and enhancing individual and institutional capacities in </w:t>
      </w:r>
      <w:r w:rsidR="008F17B7" w:rsidRPr="00CE474D">
        <w:rPr>
          <w:sz w:val="22"/>
          <w:szCs w:val="22"/>
        </w:rPr>
        <w:t>operationaliz</w:t>
      </w:r>
      <w:r w:rsidR="00B43095" w:rsidRPr="00CE474D">
        <w:rPr>
          <w:sz w:val="22"/>
          <w:szCs w:val="22"/>
        </w:rPr>
        <w:t>i</w:t>
      </w:r>
      <w:r w:rsidR="008F17B7" w:rsidRPr="00CE474D">
        <w:rPr>
          <w:sz w:val="22"/>
          <w:szCs w:val="22"/>
        </w:rPr>
        <w:t>ng the system of risk assessment, risk management, risk communication and monitoring and detection of LMOs</w:t>
      </w:r>
      <w:r w:rsidR="00883F8F" w:rsidRPr="00CE474D">
        <w:rPr>
          <w:sz w:val="22"/>
          <w:szCs w:val="22"/>
        </w:rPr>
        <w:t xml:space="preserve">.  </w:t>
      </w:r>
    </w:p>
    <w:p w:rsidR="000A1590" w:rsidRPr="00CE474D" w:rsidRDefault="000A1590" w:rsidP="000A1590">
      <w:pPr>
        <w:pStyle w:val="ListParagraph"/>
        <w:tabs>
          <w:tab w:val="left" w:pos="284"/>
        </w:tabs>
        <w:autoSpaceDE w:val="0"/>
        <w:autoSpaceDN w:val="0"/>
        <w:adjustRightInd w:val="0"/>
        <w:spacing w:after="80"/>
        <w:ind w:left="0"/>
        <w:jc w:val="both"/>
        <w:rPr>
          <w:sz w:val="22"/>
          <w:szCs w:val="22"/>
        </w:rPr>
      </w:pPr>
    </w:p>
    <w:p w:rsidR="000A1590" w:rsidRPr="00CE474D" w:rsidRDefault="0071760B" w:rsidP="0071760B">
      <w:pPr>
        <w:pStyle w:val="ListParagraph"/>
        <w:numPr>
          <w:ilvl w:val="0"/>
          <w:numId w:val="7"/>
        </w:numPr>
        <w:tabs>
          <w:tab w:val="left" w:pos="284"/>
        </w:tabs>
        <w:autoSpaceDE w:val="0"/>
        <w:autoSpaceDN w:val="0"/>
        <w:adjustRightInd w:val="0"/>
        <w:ind w:left="0" w:firstLine="0"/>
        <w:jc w:val="both"/>
        <w:rPr>
          <w:sz w:val="22"/>
          <w:szCs w:val="22"/>
          <w:lang w:val="en-GB"/>
        </w:rPr>
      </w:pPr>
      <w:r w:rsidRPr="00CE474D">
        <w:rPr>
          <w:sz w:val="22"/>
          <w:szCs w:val="22"/>
        </w:rPr>
        <w:t xml:space="preserve"> </w:t>
      </w:r>
      <w:r w:rsidR="004D0C15" w:rsidRPr="00CE474D">
        <w:rPr>
          <w:sz w:val="22"/>
          <w:szCs w:val="22"/>
        </w:rPr>
        <w:t>In addition, the proposed project will support the achievement of</w:t>
      </w:r>
      <w:r w:rsidR="00194117" w:rsidRPr="00CE474D">
        <w:rPr>
          <w:sz w:val="22"/>
          <w:szCs w:val="22"/>
        </w:rPr>
        <w:t xml:space="preserve"> Aichi Biodiversity Targets by </w:t>
      </w:r>
      <w:r w:rsidR="004D0C15" w:rsidRPr="00CE474D">
        <w:rPr>
          <w:sz w:val="22"/>
          <w:szCs w:val="22"/>
        </w:rPr>
        <w:t>contributing</w:t>
      </w:r>
      <w:r w:rsidR="00194117" w:rsidRPr="00CE474D">
        <w:rPr>
          <w:sz w:val="22"/>
          <w:szCs w:val="22"/>
        </w:rPr>
        <w:t xml:space="preserve"> to Target 1</w:t>
      </w:r>
      <w:r w:rsidR="000E4371" w:rsidRPr="00CE474D">
        <w:rPr>
          <w:sz w:val="22"/>
          <w:szCs w:val="22"/>
        </w:rPr>
        <w:t xml:space="preserve"> and target 2 </w:t>
      </w:r>
      <w:r w:rsidR="00194117" w:rsidRPr="00CE474D">
        <w:rPr>
          <w:sz w:val="22"/>
          <w:szCs w:val="22"/>
        </w:rPr>
        <w:t xml:space="preserve">under the Strategic Goal A “Address the underlying causes of biodiversity loss by mainstreaming biodiversity across government and society” and Target </w:t>
      </w:r>
      <w:r w:rsidR="000E4371" w:rsidRPr="00CE474D">
        <w:rPr>
          <w:sz w:val="22"/>
          <w:szCs w:val="22"/>
        </w:rPr>
        <w:t>13</w:t>
      </w:r>
      <w:r w:rsidR="00194117" w:rsidRPr="00CE474D">
        <w:rPr>
          <w:sz w:val="22"/>
          <w:szCs w:val="22"/>
        </w:rPr>
        <w:t xml:space="preserve"> under the Strategic Goal </w:t>
      </w:r>
      <w:r w:rsidR="000E4371" w:rsidRPr="00CE474D">
        <w:rPr>
          <w:sz w:val="22"/>
          <w:szCs w:val="22"/>
        </w:rPr>
        <w:t>C</w:t>
      </w:r>
      <w:r w:rsidR="00194117" w:rsidRPr="00CE474D">
        <w:rPr>
          <w:sz w:val="22"/>
          <w:szCs w:val="22"/>
        </w:rPr>
        <w:t xml:space="preserve"> “</w:t>
      </w:r>
      <w:r w:rsidR="000E4371" w:rsidRPr="00CE474D">
        <w:rPr>
          <w:sz w:val="22"/>
          <w:szCs w:val="22"/>
        </w:rPr>
        <w:t>Improve the status of biodiversity by safeguarding ecosystems, species and genetic diversity</w:t>
      </w:r>
      <w:r w:rsidR="00194117" w:rsidRPr="00CE474D">
        <w:rPr>
          <w:sz w:val="22"/>
          <w:szCs w:val="22"/>
        </w:rPr>
        <w:t xml:space="preserve">”. </w:t>
      </w:r>
    </w:p>
    <w:p w:rsidR="000A1590" w:rsidRPr="00CE474D" w:rsidRDefault="000A1590" w:rsidP="000A1590">
      <w:pPr>
        <w:pStyle w:val="ListParagraph"/>
        <w:rPr>
          <w:sz w:val="22"/>
          <w:szCs w:val="22"/>
          <w:lang w:val="en-GB"/>
        </w:rPr>
      </w:pPr>
    </w:p>
    <w:p w:rsidR="000A1590" w:rsidRPr="00CE474D" w:rsidRDefault="00C574CB" w:rsidP="000A1590">
      <w:pPr>
        <w:pStyle w:val="ListParagraph"/>
        <w:tabs>
          <w:tab w:val="left" w:pos="284"/>
        </w:tabs>
        <w:autoSpaceDE w:val="0"/>
        <w:autoSpaceDN w:val="0"/>
        <w:adjustRightInd w:val="0"/>
        <w:ind w:left="0"/>
        <w:jc w:val="both"/>
        <w:rPr>
          <w:b/>
          <w:smallCaps/>
          <w:sz w:val="22"/>
          <w:szCs w:val="22"/>
          <w:lang w:val="en-GB"/>
        </w:rPr>
      </w:pPr>
      <w:r w:rsidRPr="00CE474D">
        <w:rPr>
          <w:sz w:val="22"/>
          <w:szCs w:val="22"/>
          <w:lang w:val="en-GB"/>
        </w:rPr>
        <w:t>B.3 The GEF Agency’s comparative advantage for implementing the project</w:t>
      </w:r>
    </w:p>
    <w:p w:rsidR="000A1590" w:rsidRPr="00CE474D" w:rsidRDefault="000A1590" w:rsidP="000A1590">
      <w:pPr>
        <w:pStyle w:val="ListParagraph"/>
        <w:rPr>
          <w:sz w:val="22"/>
          <w:szCs w:val="22"/>
        </w:rPr>
      </w:pPr>
    </w:p>
    <w:p w:rsidR="000A1590" w:rsidRPr="00CE474D" w:rsidRDefault="0071760B" w:rsidP="0071760B">
      <w:pPr>
        <w:pStyle w:val="ListParagraph"/>
        <w:numPr>
          <w:ilvl w:val="0"/>
          <w:numId w:val="7"/>
        </w:numPr>
        <w:tabs>
          <w:tab w:val="left" w:pos="284"/>
        </w:tabs>
        <w:autoSpaceDE w:val="0"/>
        <w:autoSpaceDN w:val="0"/>
        <w:adjustRightInd w:val="0"/>
        <w:ind w:left="0" w:firstLine="0"/>
        <w:jc w:val="both"/>
        <w:rPr>
          <w:sz w:val="22"/>
          <w:szCs w:val="22"/>
        </w:rPr>
      </w:pPr>
      <w:r w:rsidRPr="00CE474D">
        <w:rPr>
          <w:sz w:val="22"/>
          <w:szCs w:val="22"/>
        </w:rPr>
        <w:t xml:space="preserve"> </w:t>
      </w:r>
      <w:r w:rsidR="00525D73" w:rsidRPr="00CE474D">
        <w:rPr>
          <w:sz w:val="22"/>
          <w:szCs w:val="22"/>
        </w:rPr>
        <w:t xml:space="preserve">The country of </w:t>
      </w:r>
      <w:r w:rsidR="008A4CB8" w:rsidRPr="00CE474D">
        <w:rPr>
          <w:sz w:val="22"/>
          <w:szCs w:val="22"/>
        </w:rPr>
        <w:t xml:space="preserve">Sri Lanka, which was then known as </w:t>
      </w:r>
      <w:r w:rsidR="00525D73" w:rsidRPr="00CE474D">
        <w:rPr>
          <w:sz w:val="22"/>
          <w:szCs w:val="22"/>
        </w:rPr>
        <w:t>Ceylon</w:t>
      </w:r>
      <w:r w:rsidR="00822AE7" w:rsidRPr="00CE474D">
        <w:rPr>
          <w:sz w:val="22"/>
          <w:szCs w:val="22"/>
        </w:rPr>
        <w:t>,</w:t>
      </w:r>
      <w:r w:rsidR="00525D73" w:rsidRPr="00CE474D">
        <w:rPr>
          <w:sz w:val="22"/>
          <w:szCs w:val="22"/>
        </w:rPr>
        <w:t xml:space="preserve"> became a member nation of the Food and Agricultur</w:t>
      </w:r>
      <w:r w:rsidR="00822AE7" w:rsidRPr="00CE474D">
        <w:rPr>
          <w:sz w:val="22"/>
          <w:szCs w:val="22"/>
        </w:rPr>
        <w:t>e</w:t>
      </w:r>
      <w:r w:rsidR="00525D73" w:rsidRPr="00CE474D">
        <w:rPr>
          <w:sz w:val="22"/>
          <w:szCs w:val="22"/>
        </w:rPr>
        <w:t xml:space="preserve"> Organization of the United Nations in 1948 and development support to Ceylon’s agriculture and livestock sectors dates back to 1953. Since then, FAO has played an active role through trust fund arrangements and with the Technical Cooperation </w:t>
      </w:r>
      <w:proofErr w:type="spellStart"/>
      <w:r w:rsidR="00525D73" w:rsidRPr="00CE474D">
        <w:rPr>
          <w:sz w:val="22"/>
          <w:szCs w:val="22"/>
        </w:rPr>
        <w:t>Programme</w:t>
      </w:r>
      <w:proofErr w:type="spellEnd"/>
      <w:r w:rsidR="00525D73" w:rsidRPr="00CE474D">
        <w:rPr>
          <w:sz w:val="22"/>
          <w:szCs w:val="22"/>
        </w:rPr>
        <w:t xml:space="preserve"> to address national needs and priorities within the sectors of agriculture, animal husbandry, fisheries and forestry. The government and the people of Sri Lanka have significantly benefited from the technical expertise and support provided by FAO over time. </w:t>
      </w:r>
    </w:p>
    <w:p w:rsidR="000A1590" w:rsidRPr="00CE474D" w:rsidRDefault="000A1590" w:rsidP="000A1590">
      <w:pPr>
        <w:pStyle w:val="ListParagraph"/>
        <w:tabs>
          <w:tab w:val="left" w:pos="284"/>
        </w:tabs>
        <w:autoSpaceDE w:val="0"/>
        <w:autoSpaceDN w:val="0"/>
        <w:adjustRightInd w:val="0"/>
        <w:spacing w:after="80"/>
        <w:ind w:left="0"/>
        <w:jc w:val="both"/>
        <w:rPr>
          <w:sz w:val="22"/>
          <w:szCs w:val="22"/>
        </w:rPr>
      </w:pPr>
    </w:p>
    <w:p w:rsidR="000A1590" w:rsidRPr="00CE474D" w:rsidRDefault="0071760B" w:rsidP="0071760B">
      <w:pPr>
        <w:pStyle w:val="ListParagraph"/>
        <w:numPr>
          <w:ilvl w:val="0"/>
          <w:numId w:val="7"/>
        </w:numPr>
        <w:tabs>
          <w:tab w:val="left" w:pos="284"/>
        </w:tabs>
        <w:autoSpaceDE w:val="0"/>
        <w:autoSpaceDN w:val="0"/>
        <w:adjustRightInd w:val="0"/>
        <w:ind w:left="0" w:firstLine="0"/>
        <w:jc w:val="both"/>
        <w:rPr>
          <w:sz w:val="22"/>
          <w:szCs w:val="22"/>
        </w:rPr>
      </w:pPr>
      <w:r w:rsidRPr="00CE474D">
        <w:rPr>
          <w:sz w:val="22"/>
          <w:szCs w:val="22"/>
        </w:rPr>
        <w:t xml:space="preserve"> </w:t>
      </w:r>
      <w:r w:rsidR="00525D73" w:rsidRPr="00CE474D">
        <w:rPr>
          <w:sz w:val="22"/>
          <w:szCs w:val="22"/>
        </w:rPr>
        <w:t xml:space="preserve">FAO has worked to assist the people of Sri Lanka by supporting the government in policy planning and legislation, while implementing projects and </w:t>
      </w:r>
      <w:proofErr w:type="spellStart"/>
      <w:r w:rsidR="00525D73" w:rsidRPr="00CE474D">
        <w:rPr>
          <w:sz w:val="22"/>
          <w:szCs w:val="22"/>
        </w:rPr>
        <w:t>programmes</w:t>
      </w:r>
      <w:proofErr w:type="spellEnd"/>
      <w:r w:rsidR="00525D73" w:rsidRPr="00CE474D">
        <w:rPr>
          <w:sz w:val="22"/>
          <w:szCs w:val="22"/>
        </w:rPr>
        <w:t xml:space="preserve"> across different sectors. FAO has assisted in the collection, analysis, interpretation and dissemination of information related to food, nutrition, agriculture, forestry and fisheries that has provided farmers, scientists, government planners and the private sector with the information required to make rational decisions on planning, investment, marketing, research and training.</w:t>
      </w:r>
    </w:p>
    <w:p w:rsidR="000A1590" w:rsidRPr="00CE474D" w:rsidRDefault="000A1590" w:rsidP="000A1590">
      <w:pPr>
        <w:pStyle w:val="ListParagraph"/>
        <w:rPr>
          <w:sz w:val="22"/>
          <w:szCs w:val="22"/>
        </w:rPr>
      </w:pPr>
    </w:p>
    <w:p w:rsidR="00AF7919" w:rsidRPr="00CE474D" w:rsidRDefault="007A4C4D" w:rsidP="0071760B">
      <w:pPr>
        <w:pStyle w:val="ListParagraph"/>
        <w:numPr>
          <w:ilvl w:val="0"/>
          <w:numId w:val="7"/>
        </w:numPr>
        <w:tabs>
          <w:tab w:val="left" w:pos="284"/>
        </w:tabs>
        <w:autoSpaceDE w:val="0"/>
        <w:autoSpaceDN w:val="0"/>
        <w:adjustRightInd w:val="0"/>
        <w:ind w:left="0" w:firstLine="0"/>
        <w:jc w:val="both"/>
        <w:rPr>
          <w:sz w:val="22"/>
          <w:szCs w:val="22"/>
        </w:rPr>
      </w:pPr>
      <w:r w:rsidRPr="00CE474D">
        <w:rPr>
          <w:sz w:val="22"/>
          <w:szCs w:val="22"/>
        </w:rPr>
        <w:t xml:space="preserve"> </w:t>
      </w:r>
      <w:r w:rsidR="00525D73" w:rsidRPr="00CE474D">
        <w:rPr>
          <w:sz w:val="22"/>
          <w:szCs w:val="22"/>
        </w:rPr>
        <w:t xml:space="preserve">Regarding the technical aspects of this project, </w:t>
      </w:r>
      <w:r w:rsidR="00ED1F85" w:rsidRPr="00CE474D">
        <w:rPr>
          <w:sz w:val="22"/>
          <w:szCs w:val="22"/>
        </w:rPr>
        <w:t xml:space="preserve">FAO has been assisting its member countries since 1999 on the issue of biosafety by providing policy advice, technical assistance and capacity building, as well as updating their capacities through provision of better access to science-based information, training, workshops, seminars and by enhancing the laboratory facilities of some countries. </w:t>
      </w:r>
    </w:p>
    <w:p w:rsidR="00AF7919" w:rsidRPr="00CE474D" w:rsidRDefault="00AF7919" w:rsidP="00AF7919">
      <w:pPr>
        <w:pStyle w:val="ListParagraph"/>
        <w:rPr>
          <w:sz w:val="22"/>
          <w:szCs w:val="22"/>
        </w:rPr>
      </w:pPr>
    </w:p>
    <w:p w:rsidR="00AF7919" w:rsidRPr="00CE474D" w:rsidRDefault="007A4C4D" w:rsidP="0071760B">
      <w:pPr>
        <w:pStyle w:val="ListParagraph"/>
        <w:numPr>
          <w:ilvl w:val="0"/>
          <w:numId w:val="7"/>
        </w:numPr>
        <w:tabs>
          <w:tab w:val="left" w:pos="284"/>
        </w:tabs>
        <w:autoSpaceDE w:val="0"/>
        <w:autoSpaceDN w:val="0"/>
        <w:adjustRightInd w:val="0"/>
        <w:spacing w:after="80"/>
        <w:ind w:left="0" w:firstLine="0"/>
        <w:jc w:val="both"/>
        <w:rPr>
          <w:sz w:val="22"/>
          <w:szCs w:val="22"/>
        </w:rPr>
      </w:pPr>
      <w:r w:rsidRPr="00CE474D">
        <w:rPr>
          <w:sz w:val="22"/>
          <w:szCs w:val="22"/>
        </w:rPr>
        <w:t xml:space="preserve"> </w:t>
      </w:r>
      <w:r w:rsidR="00837CCB" w:rsidRPr="00CE474D">
        <w:rPr>
          <w:sz w:val="22"/>
          <w:szCs w:val="22"/>
        </w:rPr>
        <w:t xml:space="preserve">Biosafety is an integral component of the </w:t>
      </w:r>
      <w:r w:rsidR="00320E91" w:rsidRPr="00CE474D">
        <w:rPr>
          <w:sz w:val="22"/>
          <w:szCs w:val="22"/>
        </w:rPr>
        <w:t>FAO Biose</w:t>
      </w:r>
      <w:r w:rsidR="00756C18" w:rsidRPr="00CE474D">
        <w:rPr>
          <w:sz w:val="22"/>
          <w:szCs w:val="22"/>
        </w:rPr>
        <w:t>curity Framework</w:t>
      </w:r>
      <w:r w:rsidR="00837CCB" w:rsidRPr="00CE474D">
        <w:rPr>
          <w:sz w:val="22"/>
          <w:szCs w:val="22"/>
        </w:rPr>
        <w:t>, which</w:t>
      </w:r>
      <w:r w:rsidR="00922154" w:rsidRPr="00CE474D">
        <w:rPr>
          <w:sz w:val="22"/>
          <w:szCs w:val="22"/>
        </w:rPr>
        <w:t xml:space="preserve"> promotes a strategic and integrated approach, encompassing the policy and regulatory frameworks, for analyzing and managing relevant risks to human, animal and plant life and health and the associated risks to the environment. FAO has </w:t>
      </w:r>
      <w:r w:rsidR="00837CCB" w:rsidRPr="00CE474D">
        <w:rPr>
          <w:sz w:val="22"/>
          <w:szCs w:val="22"/>
        </w:rPr>
        <w:t>taken the lead in expanding the knowledge base in areas such as post-release monitoring, environmental and soci</w:t>
      </w:r>
      <w:r w:rsidR="00AA108E" w:rsidRPr="00CE474D">
        <w:rPr>
          <w:sz w:val="22"/>
          <w:szCs w:val="22"/>
        </w:rPr>
        <w:t>o</w:t>
      </w:r>
      <w:r w:rsidR="00837CCB" w:rsidRPr="00CE474D">
        <w:rPr>
          <w:sz w:val="22"/>
          <w:szCs w:val="22"/>
        </w:rPr>
        <w:t xml:space="preserve">-economic impacts, and consumer issues of modern biotechnology. </w:t>
      </w:r>
    </w:p>
    <w:p w:rsidR="00AF7919" w:rsidRPr="00CE474D" w:rsidRDefault="00AF7919" w:rsidP="00AF7919">
      <w:pPr>
        <w:pStyle w:val="ListParagraph"/>
        <w:rPr>
          <w:sz w:val="22"/>
          <w:szCs w:val="22"/>
        </w:rPr>
      </w:pPr>
    </w:p>
    <w:p w:rsidR="00AF7919" w:rsidRPr="00CE474D" w:rsidRDefault="0071760B" w:rsidP="0071760B">
      <w:pPr>
        <w:pStyle w:val="ListParagraph"/>
        <w:numPr>
          <w:ilvl w:val="0"/>
          <w:numId w:val="7"/>
        </w:numPr>
        <w:tabs>
          <w:tab w:val="left" w:pos="284"/>
        </w:tabs>
        <w:autoSpaceDE w:val="0"/>
        <w:autoSpaceDN w:val="0"/>
        <w:adjustRightInd w:val="0"/>
        <w:ind w:left="0" w:firstLine="0"/>
        <w:jc w:val="both"/>
        <w:rPr>
          <w:color w:val="FF0000"/>
          <w:sz w:val="22"/>
          <w:szCs w:val="22"/>
          <w:lang w:val="en-GB"/>
        </w:rPr>
      </w:pPr>
      <w:r w:rsidRPr="00CE474D">
        <w:rPr>
          <w:sz w:val="22"/>
          <w:szCs w:val="22"/>
        </w:rPr>
        <w:t xml:space="preserve"> </w:t>
      </w:r>
      <w:r w:rsidR="00837CCB" w:rsidRPr="00CE474D">
        <w:rPr>
          <w:sz w:val="22"/>
          <w:szCs w:val="22"/>
        </w:rPr>
        <w:t xml:space="preserve">FAO hosts the Secretariats of the Codex </w:t>
      </w:r>
      <w:proofErr w:type="spellStart"/>
      <w:r w:rsidR="00837CCB" w:rsidRPr="00CE474D">
        <w:rPr>
          <w:sz w:val="22"/>
          <w:szCs w:val="22"/>
        </w:rPr>
        <w:t>Alimentarius</w:t>
      </w:r>
      <w:proofErr w:type="spellEnd"/>
      <w:r w:rsidR="00837CCB" w:rsidRPr="00CE474D">
        <w:rPr>
          <w:sz w:val="22"/>
          <w:szCs w:val="22"/>
        </w:rPr>
        <w:t xml:space="preserve"> Commission and of the International Plant Protection</w:t>
      </w:r>
      <w:r w:rsidR="00792B34" w:rsidRPr="00CE474D">
        <w:rPr>
          <w:sz w:val="22"/>
          <w:szCs w:val="22"/>
        </w:rPr>
        <w:t xml:space="preserve"> Convention. These international standard-setting bodies are responsible for the development of globally recognized principles, guidelines and standards for the safety assessment of foods derived from biotechnology and for analyzing the environmental risks of LMOs for quarantine measures.</w:t>
      </w:r>
      <w:r w:rsidR="00837CCB" w:rsidRPr="00CE474D">
        <w:rPr>
          <w:sz w:val="22"/>
          <w:szCs w:val="22"/>
        </w:rPr>
        <w:t xml:space="preserve"> </w:t>
      </w:r>
    </w:p>
    <w:p w:rsidR="00AF7919" w:rsidRPr="00CE474D" w:rsidRDefault="00AF7919" w:rsidP="00AF7919">
      <w:pPr>
        <w:pStyle w:val="ListParagraph"/>
        <w:rPr>
          <w:sz w:val="22"/>
          <w:szCs w:val="22"/>
          <w:lang w:val="en-GB"/>
        </w:rPr>
      </w:pPr>
    </w:p>
    <w:p w:rsidR="00AF7919" w:rsidRPr="00CE474D" w:rsidRDefault="0071760B" w:rsidP="0071760B">
      <w:pPr>
        <w:pStyle w:val="ListParagraph"/>
        <w:numPr>
          <w:ilvl w:val="0"/>
          <w:numId w:val="7"/>
        </w:numPr>
        <w:tabs>
          <w:tab w:val="left" w:pos="284"/>
        </w:tabs>
        <w:autoSpaceDE w:val="0"/>
        <w:autoSpaceDN w:val="0"/>
        <w:adjustRightInd w:val="0"/>
        <w:ind w:left="0" w:firstLine="0"/>
        <w:jc w:val="both"/>
        <w:rPr>
          <w:sz w:val="22"/>
          <w:szCs w:val="22"/>
          <w:lang w:val="en-GB"/>
        </w:rPr>
      </w:pPr>
      <w:r w:rsidRPr="00CE474D">
        <w:rPr>
          <w:sz w:val="22"/>
          <w:szCs w:val="22"/>
          <w:lang w:val="en-GB"/>
        </w:rPr>
        <w:t xml:space="preserve"> </w:t>
      </w:r>
      <w:r w:rsidR="00284396" w:rsidRPr="00CE474D">
        <w:rPr>
          <w:sz w:val="22"/>
          <w:szCs w:val="22"/>
          <w:lang w:val="en-GB"/>
        </w:rPr>
        <w:t xml:space="preserve">FAO’s comparative advantage in implementing the proposed project also lies in its synergy with ongoing regional </w:t>
      </w:r>
      <w:r w:rsidR="00387349" w:rsidRPr="00CE474D">
        <w:rPr>
          <w:sz w:val="22"/>
          <w:szCs w:val="22"/>
          <w:lang w:val="en-GB"/>
        </w:rPr>
        <w:t>initiative</w:t>
      </w:r>
      <w:r w:rsidR="00284396" w:rsidRPr="00CE474D">
        <w:rPr>
          <w:sz w:val="22"/>
          <w:szCs w:val="22"/>
          <w:lang w:val="en-GB"/>
        </w:rPr>
        <w:t xml:space="preserve"> </w:t>
      </w:r>
      <w:r w:rsidR="000D0642" w:rsidRPr="00CE474D">
        <w:rPr>
          <w:sz w:val="22"/>
          <w:szCs w:val="22"/>
          <w:lang w:val="en-GB" w:eastAsia="ja-JP"/>
        </w:rPr>
        <w:t>“</w:t>
      </w:r>
      <w:r w:rsidR="000D0642" w:rsidRPr="00CE474D">
        <w:rPr>
          <w:sz w:val="22"/>
          <w:szCs w:val="22"/>
        </w:rPr>
        <w:t xml:space="preserve">Strengthening Regional Cooperation and National Capacity Building on Biosafety in Asia </w:t>
      </w:r>
      <w:r w:rsidR="000D0642" w:rsidRPr="00CE474D">
        <w:rPr>
          <w:sz w:val="22"/>
          <w:szCs w:val="22"/>
          <w:lang w:val="en-GB" w:eastAsia="ja-JP"/>
        </w:rPr>
        <w:t>(</w:t>
      </w:r>
      <w:r w:rsidR="000D0642" w:rsidRPr="00CE474D">
        <w:rPr>
          <w:sz w:val="22"/>
          <w:szCs w:val="22"/>
          <w:lang w:val="en-GB"/>
        </w:rPr>
        <w:t>2013)</w:t>
      </w:r>
      <w:r w:rsidR="00284396" w:rsidRPr="00CE474D">
        <w:rPr>
          <w:sz w:val="22"/>
          <w:szCs w:val="22"/>
          <w:lang w:val="en-GB"/>
        </w:rPr>
        <w:t>”</w:t>
      </w:r>
      <w:r w:rsidR="00284396" w:rsidRPr="00CE474D">
        <w:rPr>
          <w:color w:val="FF0000"/>
          <w:sz w:val="22"/>
          <w:szCs w:val="22"/>
          <w:lang w:val="en-GB"/>
        </w:rPr>
        <w:t xml:space="preserve"> </w:t>
      </w:r>
      <w:r w:rsidR="00284396" w:rsidRPr="00CE474D">
        <w:rPr>
          <w:sz w:val="22"/>
          <w:szCs w:val="22"/>
          <w:lang w:val="en-GB"/>
        </w:rPr>
        <w:t>which aims to support 15 Asian countries</w:t>
      </w:r>
      <w:r w:rsidR="00714838" w:rsidRPr="00CE474D">
        <w:rPr>
          <w:sz w:val="22"/>
          <w:szCs w:val="22"/>
          <w:lang w:val="en-GB"/>
        </w:rPr>
        <w:t xml:space="preserve"> </w:t>
      </w:r>
      <w:r w:rsidR="000D0642" w:rsidRPr="00CE474D">
        <w:rPr>
          <w:sz w:val="22"/>
          <w:szCs w:val="22"/>
        </w:rPr>
        <w:t xml:space="preserve">to </w:t>
      </w:r>
      <w:r w:rsidR="00714838" w:rsidRPr="00CE474D">
        <w:rPr>
          <w:sz w:val="22"/>
          <w:szCs w:val="22"/>
        </w:rPr>
        <w:t>develop and implement</w:t>
      </w:r>
      <w:r w:rsidR="000D0642" w:rsidRPr="00CE474D">
        <w:rPr>
          <w:sz w:val="22"/>
          <w:szCs w:val="22"/>
        </w:rPr>
        <w:t xml:space="preserve"> biosafety regulatory frameworks that would facilitate rapid adoption of modern biotech products for agricultural development</w:t>
      </w:r>
      <w:r w:rsidR="00284396" w:rsidRPr="00CE474D">
        <w:rPr>
          <w:sz w:val="22"/>
          <w:szCs w:val="22"/>
          <w:lang w:val="en-GB"/>
        </w:rPr>
        <w:t>.</w:t>
      </w:r>
      <w:r w:rsidR="00284396" w:rsidRPr="00CE474D">
        <w:rPr>
          <w:color w:val="FF0000"/>
          <w:sz w:val="22"/>
          <w:szCs w:val="22"/>
          <w:lang w:val="en-GB"/>
        </w:rPr>
        <w:t xml:space="preserve"> </w:t>
      </w:r>
      <w:r w:rsidR="00F772BE" w:rsidRPr="00CE474D">
        <w:rPr>
          <w:sz w:val="22"/>
          <w:szCs w:val="22"/>
          <w:lang w:val="en-GB"/>
        </w:rPr>
        <w:t xml:space="preserve">The proposed FAO/GEF project </w:t>
      </w:r>
      <w:r w:rsidR="00714838" w:rsidRPr="00CE474D">
        <w:rPr>
          <w:sz w:val="22"/>
          <w:szCs w:val="22"/>
          <w:lang w:val="en-GB"/>
        </w:rPr>
        <w:t xml:space="preserve">also </w:t>
      </w:r>
      <w:r w:rsidR="00F772BE" w:rsidRPr="00CE474D">
        <w:rPr>
          <w:sz w:val="22"/>
          <w:szCs w:val="22"/>
          <w:lang w:val="en-GB"/>
        </w:rPr>
        <w:t>draws on lessons learned from the completed capacity development project</w:t>
      </w:r>
      <w:r w:rsidR="00434118" w:rsidRPr="00CE474D">
        <w:rPr>
          <w:sz w:val="22"/>
          <w:szCs w:val="22"/>
          <w:lang w:val="en-GB"/>
        </w:rPr>
        <w:t>s</w:t>
      </w:r>
      <w:r w:rsidR="00F772BE" w:rsidRPr="00CE474D">
        <w:rPr>
          <w:sz w:val="22"/>
          <w:szCs w:val="22"/>
          <w:lang w:val="en-GB"/>
        </w:rPr>
        <w:t xml:space="preserve"> </w:t>
      </w:r>
      <w:r w:rsidR="00F772BE" w:rsidRPr="00CE474D">
        <w:rPr>
          <w:sz w:val="22"/>
          <w:szCs w:val="22"/>
          <w:lang w:val="en-GB"/>
        </w:rPr>
        <w:lastRenderedPageBreak/>
        <w:t>concerning biosafety technically assisted by FAO</w:t>
      </w:r>
      <w:r w:rsidR="00434118" w:rsidRPr="00CE474D">
        <w:rPr>
          <w:sz w:val="22"/>
          <w:szCs w:val="22"/>
          <w:lang w:val="en-GB"/>
        </w:rPr>
        <w:t>: (</w:t>
      </w:r>
      <w:proofErr w:type="spellStart"/>
      <w:r w:rsidR="00434118" w:rsidRPr="00CE474D">
        <w:rPr>
          <w:sz w:val="22"/>
          <w:szCs w:val="22"/>
          <w:lang w:val="en-GB"/>
        </w:rPr>
        <w:t>i</w:t>
      </w:r>
      <w:proofErr w:type="spellEnd"/>
      <w:r w:rsidR="00434118" w:rsidRPr="00CE474D">
        <w:rPr>
          <w:sz w:val="22"/>
          <w:szCs w:val="22"/>
          <w:lang w:val="en-GB"/>
        </w:rPr>
        <w:t>)</w:t>
      </w:r>
      <w:r w:rsidR="00F772BE" w:rsidRPr="00CE474D">
        <w:rPr>
          <w:sz w:val="22"/>
          <w:szCs w:val="22"/>
          <w:lang w:val="en-GB"/>
        </w:rPr>
        <w:t xml:space="preserve"> </w:t>
      </w:r>
      <w:r w:rsidR="00434118" w:rsidRPr="00CE474D">
        <w:rPr>
          <w:sz w:val="22"/>
          <w:szCs w:val="22"/>
        </w:rPr>
        <w:t>“Regional Biosafety Workshop (2009)” and</w:t>
      </w:r>
      <w:r w:rsidR="00434118" w:rsidRPr="00CE474D">
        <w:rPr>
          <w:color w:val="92D050"/>
          <w:sz w:val="22"/>
          <w:szCs w:val="22"/>
        </w:rPr>
        <w:t xml:space="preserve"> </w:t>
      </w:r>
      <w:r w:rsidR="00F772BE" w:rsidRPr="00CE474D">
        <w:rPr>
          <w:sz w:val="22"/>
          <w:szCs w:val="22"/>
          <w:lang w:val="en-GB"/>
        </w:rPr>
        <w:t>“Capacity Building in Biosafety of GM Crops (GCP/RAS/185/JPN: 2002-2005)”</w:t>
      </w:r>
      <w:r w:rsidR="00F772BE" w:rsidRPr="00CE474D">
        <w:rPr>
          <w:color w:val="FF0000"/>
          <w:sz w:val="22"/>
          <w:szCs w:val="22"/>
          <w:lang w:val="en-GB"/>
        </w:rPr>
        <w:t xml:space="preserve"> </w:t>
      </w:r>
      <w:r w:rsidR="00434118" w:rsidRPr="00CE474D">
        <w:rPr>
          <w:sz w:val="22"/>
          <w:szCs w:val="22"/>
          <w:lang w:val="en-GB"/>
        </w:rPr>
        <w:t>implemented with funding support from the Government of Japan</w:t>
      </w:r>
      <w:r w:rsidR="00F772BE" w:rsidRPr="00CE474D">
        <w:rPr>
          <w:sz w:val="22"/>
          <w:szCs w:val="22"/>
          <w:lang w:val="en-GB"/>
        </w:rPr>
        <w:t xml:space="preserve">. Through these projects, FAO has </w:t>
      </w:r>
      <w:r w:rsidR="00714838" w:rsidRPr="00CE474D">
        <w:rPr>
          <w:sz w:val="22"/>
          <w:szCs w:val="22"/>
          <w:lang w:val="en-GB"/>
        </w:rPr>
        <w:t xml:space="preserve">been </w:t>
      </w:r>
      <w:r w:rsidR="00F772BE" w:rsidRPr="00CE474D">
        <w:rPr>
          <w:sz w:val="22"/>
          <w:szCs w:val="22"/>
          <w:lang w:val="en-GB"/>
        </w:rPr>
        <w:t>support</w:t>
      </w:r>
      <w:r w:rsidR="00714838" w:rsidRPr="00CE474D">
        <w:rPr>
          <w:sz w:val="22"/>
          <w:szCs w:val="22"/>
          <w:lang w:val="en-GB"/>
        </w:rPr>
        <w:t xml:space="preserve">ing </w:t>
      </w:r>
      <w:r w:rsidR="00F772BE" w:rsidRPr="00CE474D">
        <w:rPr>
          <w:sz w:val="22"/>
          <w:szCs w:val="22"/>
          <w:lang w:val="en-GB"/>
        </w:rPr>
        <w:t xml:space="preserve">the establishment </w:t>
      </w:r>
      <w:r w:rsidR="00714838" w:rsidRPr="00CE474D">
        <w:rPr>
          <w:sz w:val="22"/>
          <w:szCs w:val="22"/>
          <w:lang w:val="en-GB"/>
        </w:rPr>
        <w:t xml:space="preserve">and operationalization </w:t>
      </w:r>
      <w:r w:rsidR="00F772BE" w:rsidRPr="00CE474D">
        <w:rPr>
          <w:sz w:val="22"/>
          <w:szCs w:val="22"/>
          <w:lang w:val="en-GB"/>
        </w:rPr>
        <w:t xml:space="preserve">of a coordinated network </w:t>
      </w:r>
      <w:r w:rsidR="00434118" w:rsidRPr="00CE474D">
        <w:rPr>
          <w:sz w:val="22"/>
          <w:szCs w:val="22"/>
          <w:lang w:val="en-GB"/>
        </w:rPr>
        <w:t>“Asian</w:t>
      </w:r>
      <w:r w:rsidR="00714838" w:rsidRPr="00CE474D">
        <w:rPr>
          <w:sz w:val="22"/>
          <w:szCs w:val="22"/>
          <w:lang w:val="en-GB"/>
        </w:rPr>
        <w:t xml:space="preserve"> Bio-Net</w:t>
      </w:r>
      <w:r w:rsidR="00434118" w:rsidRPr="00CE474D">
        <w:rPr>
          <w:sz w:val="22"/>
          <w:szCs w:val="22"/>
          <w:lang w:val="en-GB"/>
        </w:rPr>
        <w:t>”</w:t>
      </w:r>
      <w:r w:rsidR="00F772BE" w:rsidRPr="00CE474D">
        <w:rPr>
          <w:sz w:val="22"/>
          <w:szCs w:val="22"/>
          <w:lang w:val="en-GB"/>
        </w:rPr>
        <w:t xml:space="preserve"> in </w:t>
      </w:r>
      <w:r w:rsidR="00714838" w:rsidRPr="00CE474D">
        <w:rPr>
          <w:sz w:val="22"/>
          <w:szCs w:val="22"/>
          <w:lang w:val="en-GB"/>
        </w:rPr>
        <w:t xml:space="preserve">participating </w:t>
      </w:r>
      <w:r w:rsidR="00F772BE" w:rsidRPr="00CE474D">
        <w:rPr>
          <w:sz w:val="22"/>
          <w:szCs w:val="22"/>
          <w:lang w:val="en-GB"/>
        </w:rPr>
        <w:t xml:space="preserve">countries for enhancing collaboration and </w:t>
      </w:r>
      <w:r w:rsidR="00EB0368" w:rsidRPr="00CE474D">
        <w:rPr>
          <w:sz w:val="22"/>
          <w:szCs w:val="22"/>
          <w:lang w:val="en-GB"/>
        </w:rPr>
        <w:t xml:space="preserve">exchange of information, and </w:t>
      </w:r>
      <w:r w:rsidR="00AA108E" w:rsidRPr="00CE474D">
        <w:rPr>
          <w:sz w:val="22"/>
          <w:szCs w:val="22"/>
          <w:lang w:val="en-GB"/>
        </w:rPr>
        <w:t xml:space="preserve">FAO </w:t>
      </w:r>
      <w:r w:rsidR="00EB0368" w:rsidRPr="00CE474D">
        <w:rPr>
          <w:sz w:val="22"/>
          <w:szCs w:val="22"/>
          <w:lang w:val="en-GB"/>
        </w:rPr>
        <w:t xml:space="preserve">continues to </w:t>
      </w:r>
      <w:r w:rsidR="00F772BE" w:rsidRPr="00CE474D">
        <w:rPr>
          <w:sz w:val="22"/>
          <w:szCs w:val="22"/>
          <w:lang w:val="en-GB"/>
        </w:rPr>
        <w:t>support</w:t>
      </w:r>
      <w:r w:rsidR="00EB0368" w:rsidRPr="00CE474D">
        <w:rPr>
          <w:sz w:val="22"/>
          <w:szCs w:val="22"/>
          <w:lang w:val="en-GB"/>
        </w:rPr>
        <w:t xml:space="preserve"> </w:t>
      </w:r>
      <w:r w:rsidR="00F772BE" w:rsidRPr="00CE474D">
        <w:rPr>
          <w:sz w:val="22"/>
          <w:szCs w:val="22"/>
          <w:lang w:val="en-GB"/>
        </w:rPr>
        <w:t xml:space="preserve">institutional capacity building in member countries for the </w:t>
      </w:r>
      <w:r w:rsidR="00EB0368" w:rsidRPr="00CE474D">
        <w:rPr>
          <w:sz w:val="22"/>
          <w:szCs w:val="22"/>
          <w:lang w:val="en-GB"/>
        </w:rPr>
        <w:t xml:space="preserve">implementation of science-based </w:t>
      </w:r>
      <w:r w:rsidR="00C04F8F" w:rsidRPr="00CE474D">
        <w:rPr>
          <w:sz w:val="22"/>
          <w:szCs w:val="22"/>
          <w:lang w:val="en-GB"/>
        </w:rPr>
        <w:t>and functional biosafety systems.</w:t>
      </w:r>
    </w:p>
    <w:p w:rsidR="00AF7919" w:rsidRPr="00CE474D" w:rsidRDefault="00AF7919" w:rsidP="00AF7919">
      <w:pPr>
        <w:pStyle w:val="ListParagraph"/>
        <w:rPr>
          <w:sz w:val="22"/>
          <w:szCs w:val="22"/>
          <w:lang w:val="en-GB"/>
        </w:rPr>
      </w:pPr>
    </w:p>
    <w:p w:rsidR="006C52DB" w:rsidRPr="00CE474D" w:rsidRDefault="0071760B" w:rsidP="0071760B">
      <w:pPr>
        <w:pStyle w:val="ListParagraph"/>
        <w:numPr>
          <w:ilvl w:val="0"/>
          <w:numId w:val="7"/>
        </w:numPr>
        <w:tabs>
          <w:tab w:val="left" w:pos="284"/>
        </w:tabs>
        <w:autoSpaceDE w:val="0"/>
        <w:autoSpaceDN w:val="0"/>
        <w:adjustRightInd w:val="0"/>
        <w:spacing w:after="80"/>
        <w:ind w:left="0" w:firstLine="0"/>
        <w:jc w:val="both"/>
        <w:rPr>
          <w:color w:val="FF0000"/>
          <w:sz w:val="22"/>
          <w:szCs w:val="22"/>
          <w:lang w:val="en-GB"/>
        </w:rPr>
      </w:pPr>
      <w:r w:rsidRPr="00CE474D">
        <w:rPr>
          <w:sz w:val="22"/>
          <w:szCs w:val="22"/>
          <w:lang w:val="en-GB"/>
        </w:rPr>
        <w:t xml:space="preserve"> </w:t>
      </w:r>
      <w:r w:rsidR="00792B34" w:rsidRPr="00CE474D">
        <w:rPr>
          <w:sz w:val="22"/>
          <w:szCs w:val="22"/>
          <w:lang w:val="en-GB"/>
        </w:rPr>
        <w:t xml:space="preserve">The convergence of its competence in the technical and regulatory aspects of biodiversity, biotechnology and biosafety gives FAO a natural comparative advantage in formulating and implementing the proposed project </w:t>
      </w:r>
      <w:r w:rsidR="006C52DB" w:rsidRPr="00CE474D">
        <w:rPr>
          <w:sz w:val="22"/>
          <w:szCs w:val="22"/>
          <w:lang w:val="en-GB"/>
        </w:rPr>
        <w:t>that takes into account cross-cutting issues and national development goals.</w:t>
      </w:r>
    </w:p>
    <w:p w:rsidR="00C56AC5" w:rsidRPr="00CE474D" w:rsidRDefault="00C56AC5" w:rsidP="005A2C9E">
      <w:pPr>
        <w:pStyle w:val="Footer"/>
        <w:rPr>
          <w:lang w:val="en-GB"/>
        </w:rPr>
      </w:pPr>
    </w:p>
    <w:p w:rsidR="005A2C9E" w:rsidRPr="00CE474D" w:rsidRDefault="006236E9" w:rsidP="005A2C9E">
      <w:pPr>
        <w:pStyle w:val="Footer"/>
        <w:rPr>
          <w:b/>
          <w:caps/>
          <w:sz w:val="22"/>
          <w:szCs w:val="22"/>
          <w:u w:val="single"/>
          <w:lang w:val="en-GB"/>
        </w:rPr>
      </w:pPr>
      <w:r w:rsidRPr="00CE474D">
        <w:rPr>
          <w:b/>
          <w:caps/>
          <w:sz w:val="22"/>
          <w:szCs w:val="22"/>
          <w:u w:val="single"/>
          <w:lang w:val="en-GB"/>
        </w:rPr>
        <w:br w:type="page"/>
      </w:r>
      <w:r w:rsidR="005A2C9E" w:rsidRPr="00CE474D">
        <w:rPr>
          <w:b/>
          <w:caps/>
          <w:sz w:val="22"/>
          <w:szCs w:val="22"/>
          <w:u w:val="single"/>
          <w:lang w:val="en-GB"/>
        </w:rPr>
        <w:lastRenderedPageBreak/>
        <w:t xml:space="preserve">part </w:t>
      </w:r>
      <w:smartTag w:uri="urn:schemas-microsoft-com:office:smarttags" w:element="stockticker">
        <w:r w:rsidR="005A2C9E" w:rsidRPr="00CE474D">
          <w:rPr>
            <w:b/>
            <w:caps/>
            <w:sz w:val="22"/>
            <w:szCs w:val="22"/>
            <w:u w:val="single"/>
            <w:lang w:val="en-GB"/>
          </w:rPr>
          <w:t>iii</w:t>
        </w:r>
      </w:smartTag>
      <w:r w:rsidR="005A2C9E" w:rsidRPr="00CE474D">
        <w:rPr>
          <w:b/>
          <w:caps/>
          <w:sz w:val="22"/>
          <w:szCs w:val="22"/>
          <w:u w:val="single"/>
          <w:lang w:val="en-GB"/>
        </w:rPr>
        <w:t xml:space="preserve">:  approval/endorsement by gef operational focal point(s) </w:t>
      </w:r>
      <w:smartTag w:uri="urn:schemas-microsoft-com:office:smarttags" w:element="stockticker">
        <w:r w:rsidR="005A2C9E" w:rsidRPr="00CE474D">
          <w:rPr>
            <w:b/>
            <w:caps/>
            <w:sz w:val="22"/>
            <w:szCs w:val="22"/>
            <w:u w:val="single"/>
            <w:lang w:val="en-GB"/>
          </w:rPr>
          <w:t>and</w:t>
        </w:r>
      </w:smartTag>
      <w:r w:rsidR="005A2C9E" w:rsidRPr="00CE474D">
        <w:rPr>
          <w:b/>
          <w:caps/>
          <w:sz w:val="22"/>
          <w:szCs w:val="22"/>
          <w:u w:val="single"/>
          <w:lang w:val="en-GB"/>
        </w:rPr>
        <w:t xml:space="preserve"> GEF agency(ies)</w:t>
      </w:r>
    </w:p>
    <w:p w:rsidR="005A2C9E" w:rsidRPr="00CE474D" w:rsidRDefault="005A2C9E" w:rsidP="00A07CC9">
      <w:pPr>
        <w:numPr>
          <w:ilvl w:val="0"/>
          <w:numId w:val="5"/>
        </w:numPr>
        <w:spacing w:before="240" w:after="240"/>
        <w:rPr>
          <w:sz w:val="22"/>
          <w:szCs w:val="22"/>
          <w:lang w:val="en-GB"/>
        </w:rPr>
      </w:pPr>
      <w:r w:rsidRPr="00CE474D">
        <w:rPr>
          <w:b/>
          <w:bCs/>
          <w:smallCaps/>
          <w:sz w:val="22"/>
          <w:szCs w:val="22"/>
          <w:lang w:val="en-GB"/>
        </w:rPr>
        <w:t>Record of Endorsement of GEF Operational Focal Point (S) on Behalf of the Government(S):</w:t>
      </w:r>
      <w:r w:rsidRPr="00CE474D">
        <w:rPr>
          <w:sz w:val="22"/>
          <w:szCs w:val="22"/>
          <w:lang w:val="en-GB"/>
        </w:rPr>
        <w:t xml:space="preserve"> (Please attach the</w:t>
      </w:r>
      <w:r w:rsidRPr="00CE474D">
        <w:rPr>
          <w:color w:val="0000FF"/>
          <w:sz w:val="22"/>
          <w:szCs w:val="22"/>
          <w:lang w:val="en-GB"/>
        </w:rPr>
        <w:t xml:space="preserve"> </w:t>
      </w:r>
      <w:r w:rsidR="00C574CB" w:rsidRPr="00CE474D">
        <w:rPr>
          <w:color w:val="0000FF"/>
          <w:sz w:val="22"/>
          <w:szCs w:val="22"/>
          <w:lang w:val="en-GB"/>
        </w:rPr>
        <w:t xml:space="preserve">Operational Focal Points endorsement letter(s) </w:t>
      </w:r>
      <w:r w:rsidR="00C574CB" w:rsidRPr="00CE474D">
        <w:rPr>
          <w:color w:val="000000"/>
          <w:sz w:val="22"/>
          <w:szCs w:val="22"/>
          <w:lang w:val="en-GB"/>
        </w:rPr>
        <w:t xml:space="preserve">with this template. For SGP, use this </w:t>
      </w:r>
      <w:r w:rsidR="00C574CB" w:rsidRPr="00CE474D">
        <w:rPr>
          <w:color w:val="0000FF"/>
          <w:sz w:val="22"/>
          <w:szCs w:val="22"/>
          <w:lang w:val="en-GB"/>
        </w:rPr>
        <w:t>OFP endorsement letter</w:t>
      </w:r>
      <w:r w:rsidR="00C574CB" w:rsidRPr="00CE474D">
        <w:rPr>
          <w:color w:val="000000"/>
          <w:sz w:val="22"/>
          <w:szCs w:val="22"/>
          <w:lang w:val="en-G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63"/>
        <w:gridCol w:w="1950"/>
        <w:gridCol w:w="2656"/>
      </w:tblGrid>
      <w:tr w:rsidR="009A44BF" w:rsidRPr="00CE474D">
        <w:tc>
          <w:tcPr>
            <w:tcW w:w="2520" w:type="dxa"/>
          </w:tcPr>
          <w:p w:rsidR="009A44BF" w:rsidRPr="00CE474D" w:rsidRDefault="009A44BF" w:rsidP="00412F08">
            <w:pPr>
              <w:jc w:val="both"/>
              <w:rPr>
                <w:b/>
                <w:bCs/>
                <w:smallCaps/>
                <w:sz w:val="22"/>
                <w:szCs w:val="22"/>
                <w:lang w:val="en-GB"/>
              </w:rPr>
            </w:pPr>
            <w:r w:rsidRPr="00CE474D">
              <w:rPr>
                <w:b/>
                <w:bCs/>
                <w:smallCaps/>
                <w:sz w:val="22"/>
                <w:szCs w:val="22"/>
                <w:lang w:val="en-GB"/>
              </w:rPr>
              <w:t>Name</w:t>
            </w:r>
          </w:p>
        </w:tc>
        <w:tc>
          <w:tcPr>
            <w:tcW w:w="2520" w:type="dxa"/>
          </w:tcPr>
          <w:p w:rsidR="009A44BF" w:rsidRPr="00CE474D" w:rsidRDefault="009A44BF" w:rsidP="00412F08">
            <w:pPr>
              <w:jc w:val="both"/>
              <w:rPr>
                <w:b/>
                <w:bCs/>
                <w:smallCaps/>
                <w:sz w:val="22"/>
                <w:szCs w:val="22"/>
                <w:lang w:val="en-GB"/>
              </w:rPr>
            </w:pPr>
            <w:r w:rsidRPr="00CE474D">
              <w:rPr>
                <w:b/>
                <w:bCs/>
                <w:smallCaps/>
                <w:sz w:val="22"/>
                <w:szCs w:val="22"/>
                <w:lang w:val="en-GB"/>
              </w:rPr>
              <w:t>Position</w:t>
            </w:r>
          </w:p>
        </w:tc>
        <w:tc>
          <w:tcPr>
            <w:tcW w:w="1980" w:type="dxa"/>
          </w:tcPr>
          <w:p w:rsidR="009A44BF" w:rsidRPr="00CE474D" w:rsidRDefault="009A44BF" w:rsidP="00412F08">
            <w:pPr>
              <w:jc w:val="both"/>
              <w:rPr>
                <w:b/>
                <w:bCs/>
                <w:smallCaps/>
                <w:sz w:val="22"/>
                <w:szCs w:val="22"/>
                <w:lang w:val="en-GB"/>
              </w:rPr>
            </w:pPr>
            <w:r w:rsidRPr="00CE474D">
              <w:rPr>
                <w:b/>
                <w:bCs/>
                <w:smallCaps/>
                <w:sz w:val="22"/>
                <w:szCs w:val="22"/>
                <w:lang w:val="en-GB"/>
              </w:rPr>
              <w:t>Ministry</w:t>
            </w:r>
          </w:p>
        </w:tc>
        <w:tc>
          <w:tcPr>
            <w:tcW w:w="2700" w:type="dxa"/>
          </w:tcPr>
          <w:p w:rsidR="009A44BF" w:rsidRPr="00CE474D" w:rsidRDefault="009A44BF" w:rsidP="00C574CB">
            <w:pPr>
              <w:jc w:val="both"/>
              <w:rPr>
                <w:b/>
                <w:bCs/>
                <w:smallCaps/>
                <w:sz w:val="22"/>
                <w:szCs w:val="22"/>
                <w:lang w:val="en-GB"/>
              </w:rPr>
            </w:pPr>
            <w:r w:rsidRPr="00CE474D">
              <w:rPr>
                <w:b/>
                <w:bCs/>
                <w:smallCaps/>
                <w:sz w:val="22"/>
                <w:szCs w:val="22"/>
                <w:lang w:val="en-GB"/>
              </w:rPr>
              <w:t xml:space="preserve">Date </w:t>
            </w:r>
            <w:r w:rsidR="00C52536" w:rsidRPr="00CE474D">
              <w:rPr>
                <w:i/>
                <w:iCs/>
                <w:sz w:val="22"/>
                <w:szCs w:val="22"/>
                <w:lang w:val="en-GB"/>
              </w:rPr>
              <w:fldChar w:fldCharType="begin">
                <w:ffData>
                  <w:name w:val="Text31"/>
                  <w:enabled/>
                  <w:calcOnExit w:val="0"/>
                  <w:helpText w:type="text" w:val="Date of endorsement by the Operational or Political Focal Point."/>
                  <w:textInput>
                    <w:default w:val="(Month, day, year)"/>
                  </w:textInput>
                </w:ffData>
              </w:fldChar>
            </w:r>
            <w:r w:rsidRPr="00CE474D">
              <w:rPr>
                <w:i/>
                <w:iCs/>
                <w:sz w:val="22"/>
                <w:szCs w:val="22"/>
                <w:lang w:val="en-GB"/>
              </w:rPr>
              <w:instrText xml:space="preserve"> FORMTEXT </w:instrText>
            </w:r>
            <w:r w:rsidR="00C52536" w:rsidRPr="00CE474D">
              <w:rPr>
                <w:i/>
                <w:iCs/>
                <w:sz w:val="22"/>
                <w:szCs w:val="22"/>
                <w:lang w:val="en-GB"/>
              </w:rPr>
            </w:r>
            <w:r w:rsidR="00C52536" w:rsidRPr="00CE474D">
              <w:rPr>
                <w:i/>
                <w:iCs/>
                <w:sz w:val="22"/>
                <w:szCs w:val="22"/>
                <w:lang w:val="en-GB"/>
              </w:rPr>
              <w:fldChar w:fldCharType="separate"/>
            </w:r>
            <w:r w:rsidRPr="00CE474D">
              <w:rPr>
                <w:i/>
                <w:iCs/>
                <w:sz w:val="22"/>
                <w:szCs w:val="22"/>
                <w:lang w:val="en-GB"/>
              </w:rPr>
              <w:t>(</w:t>
            </w:r>
            <w:r w:rsidR="00C574CB" w:rsidRPr="00CE474D">
              <w:rPr>
                <w:i/>
                <w:iCs/>
                <w:sz w:val="22"/>
                <w:szCs w:val="22"/>
                <w:lang w:val="en-GB"/>
              </w:rPr>
              <w:t>MM/DD/YYYY)</w:t>
            </w:r>
            <w:r w:rsidR="00C52536" w:rsidRPr="00CE474D">
              <w:rPr>
                <w:i/>
                <w:iCs/>
                <w:sz w:val="22"/>
                <w:szCs w:val="22"/>
                <w:lang w:val="en-GB"/>
              </w:rPr>
              <w:fldChar w:fldCharType="end"/>
            </w:r>
          </w:p>
        </w:tc>
      </w:tr>
      <w:tr w:rsidR="009A44BF" w:rsidRPr="00CE474D">
        <w:tc>
          <w:tcPr>
            <w:tcW w:w="2520" w:type="dxa"/>
          </w:tcPr>
          <w:p w:rsidR="00486359" w:rsidRPr="00CE474D" w:rsidRDefault="00486359" w:rsidP="00112DE3">
            <w:pPr>
              <w:rPr>
                <w:sz w:val="20"/>
                <w:szCs w:val="20"/>
                <w:lang w:val="en-GB"/>
              </w:rPr>
            </w:pPr>
            <w:r w:rsidRPr="00CE474D">
              <w:rPr>
                <w:sz w:val="20"/>
                <w:szCs w:val="20"/>
                <w:lang w:val="en-GB"/>
              </w:rPr>
              <w:t xml:space="preserve">B.M.U.D. </w:t>
            </w:r>
            <w:proofErr w:type="spellStart"/>
            <w:r w:rsidRPr="00CE474D">
              <w:rPr>
                <w:sz w:val="20"/>
                <w:szCs w:val="20"/>
                <w:lang w:val="en-GB"/>
              </w:rPr>
              <w:t>Basnayake</w:t>
            </w:r>
            <w:proofErr w:type="spellEnd"/>
          </w:p>
        </w:tc>
        <w:tc>
          <w:tcPr>
            <w:tcW w:w="2520" w:type="dxa"/>
          </w:tcPr>
          <w:p w:rsidR="009A44BF" w:rsidRPr="00CE474D" w:rsidRDefault="00486359" w:rsidP="00112DE3">
            <w:pPr>
              <w:rPr>
                <w:sz w:val="20"/>
                <w:szCs w:val="20"/>
                <w:lang w:val="en-GB"/>
              </w:rPr>
            </w:pPr>
            <w:r w:rsidRPr="00CE474D">
              <w:rPr>
                <w:sz w:val="20"/>
                <w:szCs w:val="20"/>
                <w:lang w:val="en-GB"/>
              </w:rPr>
              <w:t>Secretary</w:t>
            </w:r>
          </w:p>
          <w:p w:rsidR="00486359" w:rsidRPr="00CE474D" w:rsidRDefault="00486359" w:rsidP="00112DE3">
            <w:pPr>
              <w:rPr>
                <w:sz w:val="20"/>
                <w:szCs w:val="20"/>
                <w:lang w:val="en-GB"/>
              </w:rPr>
            </w:pPr>
            <w:r w:rsidRPr="00CE474D">
              <w:rPr>
                <w:sz w:val="20"/>
                <w:szCs w:val="20"/>
                <w:lang w:val="en-GB"/>
              </w:rPr>
              <w:t>(National GEF Operational Focal Point)</w:t>
            </w:r>
          </w:p>
        </w:tc>
        <w:tc>
          <w:tcPr>
            <w:tcW w:w="1980" w:type="dxa"/>
          </w:tcPr>
          <w:p w:rsidR="009A44BF" w:rsidRPr="00CE474D" w:rsidRDefault="00486359" w:rsidP="00056C7D">
            <w:pPr>
              <w:rPr>
                <w:sz w:val="20"/>
                <w:szCs w:val="20"/>
                <w:lang w:val="en-GB"/>
              </w:rPr>
            </w:pPr>
            <w:r w:rsidRPr="00CE474D">
              <w:rPr>
                <w:sz w:val="20"/>
                <w:szCs w:val="20"/>
                <w:lang w:val="en-GB"/>
              </w:rPr>
              <w:t>Ministry of Environment and Renewable Energy</w:t>
            </w:r>
          </w:p>
        </w:tc>
        <w:tc>
          <w:tcPr>
            <w:tcW w:w="2700" w:type="dxa"/>
          </w:tcPr>
          <w:p w:rsidR="009A44BF" w:rsidRPr="00CE474D" w:rsidRDefault="006101EB" w:rsidP="00524F7C">
            <w:pPr>
              <w:jc w:val="both"/>
              <w:rPr>
                <w:bCs/>
                <w:smallCaps/>
                <w:sz w:val="20"/>
                <w:szCs w:val="20"/>
                <w:lang w:val="en-GB"/>
              </w:rPr>
            </w:pPr>
            <w:r w:rsidRPr="00CE474D">
              <w:rPr>
                <w:bCs/>
                <w:smallCaps/>
                <w:sz w:val="20"/>
                <w:szCs w:val="20"/>
                <w:lang w:val="en-GB"/>
              </w:rPr>
              <w:t>02/20/2014</w:t>
            </w:r>
          </w:p>
        </w:tc>
      </w:tr>
      <w:tr w:rsidR="00112DE3" w:rsidRPr="00CE474D">
        <w:tc>
          <w:tcPr>
            <w:tcW w:w="2520" w:type="dxa"/>
          </w:tcPr>
          <w:p w:rsidR="00112DE3" w:rsidRPr="00CE474D" w:rsidRDefault="00112DE3" w:rsidP="007A56CD">
            <w:pPr>
              <w:rPr>
                <w:sz w:val="22"/>
                <w:szCs w:val="22"/>
                <w:lang w:val="en-GB"/>
              </w:rPr>
            </w:pPr>
          </w:p>
        </w:tc>
        <w:tc>
          <w:tcPr>
            <w:tcW w:w="2520" w:type="dxa"/>
          </w:tcPr>
          <w:p w:rsidR="00112DE3" w:rsidRPr="00CE474D" w:rsidRDefault="00112DE3" w:rsidP="007A56CD">
            <w:pPr>
              <w:rPr>
                <w:sz w:val="22"/>
                <w:szCs w:val="22"/>
                <w:lang w:val="en-GB"/>
              </w:rPr>
            </w:pPr>
          </w:p>
        </w:tc>
        <w:tc>
          <w:tcPr>
            <w:tcW w:w="1980" w:type="dxa"/>
          </w:tcPr>
          <w:p w:rsidR="00112DE3" w:rsidRPr="00CE474D" w:rsidRDefault="00112DE3" w:rsidP="00412F08">
            <w:pPr>
              <w:jc w:val="both"/>
              <w:rPr>
                <w:b/>
                <w:bCs/>
                <w:smallCaps/>
                <w:sz w:val="22"/>
                <w:szCs w:val="22"/>
                <w:lang w:val="en-GB"/>
              </w:rPr>
            </w:pPr>
          </w:p>
        </w:tc>
        <w:tc>
          <w:tcPr>
            <w:tcW w:w="2700" w:type="dxa"/>
          </w:tcPr>
          <w:p w:rsidR="00112DE3" w:rsidRPr="00CE474D" w:rsidRDefault="00112DE3" w:rsidP="00412F08">
            <w:pPr>
              <w:jc w:val="both"/>
              <w:rPr>
                <w:b/>
                <w:bCs/>
                <w:smallCaps/>
                <w:sz w:val="22"/>
                <w:szCs w:val="22"/>
                <w:lang w:val="en-GB"/>
              </w:rPr>
            </w:pPr>
          </w:p>
        </w:tc>
      </w:tr>
      <w:tr w:rsidR="00112DE3" w:rsidRPr="00CE474D">
        <w:tc>
          <w:tcPr>
            <w:tcW w:w="2520" w:type="dxa"/>
          </w:tcPr>
          <w:p w:rsidR="00112DE3" w:rsidRPr="00CE474D" w:rsidRDefault="00112DE3" w:rsidP="007A56CD">
            <w:pPr>
              <w:rPr>
                <w:sz w:val="22"/>
                <w:szCs w:val="22"/>
                <w:lang w:val="en-GB"/>
              </w:rPr>
            </w:pPr>
          </w:p>
        </w:tc>
        <w:tc>
          <w:tcPr>
            <w:tcW w:w="2520" w:type="dxa"/>
          </w:tcPr>
          <w:p w:rsidR="00112DE3" w:rsidRPr="00CE474D" w:rsidRDefault="00112DE3" w:rsidP="007A56CD">
            <w:pPr>
              <w:rPr>
                <w:sz w:val="22"/>
                <w:szCs w:val="22"/>
                <w:lang w:val="en-GB"/>
              </w:rPr>
            </w:pPr>
          </w:p>
        </w:tc>
        <w:tc>
          <w:tcPr>
            <w:tcW w:w="1980" w:type="dxa"/>
          </w:tcPr>
          <w:p w:rsidR="00112DE3" w:rsidRPr="00CE474D" w:rsidRDefault="00112DE3" w:rsidP="00412F08">
            <w:pPr>
              <w:jc w:val="both"/>
              <w:rPr>
                <w:b/>
                <w:bCs/>
                <w:smallCaps/>
                <w:sz w:val="22"/>
                <w:szCs w:val="22"/>
                <w:lang w:val="en-GB"/>
              </w:rPr>
            </w:pPr>
          </w:p>
        </w:tc>
        <w:tc>
          <w:tcPr>
            <w:tcW w:w="2700" w:type="dxa"/>
          </w:tcPr>
          <w:p w:rsidR="00112DE3" w:rsidRPr="00CE474D" w:rsidRDefault="00112DE3" w:rsidP="00412F08">
            <w:pPr>
              <w:jc w:val="both"/>
              <w:rPr>
                <w:b/>
                <w:bCs/>
                <w:smallCaps/>
                <w:sz w:val="22"/>
                <w:szCs w:val="22"/>
                <w:lang w:val="en-GB"/>
              </w:rPr>
            </w:pPr>
          </w:p>
        </w:tc>
      </w:tr>
    </w:tbl>
    <w:p w:rsidR="005A2C9E" w:rsidRPr="00CE474D" w:rsidRDefault="005A2C9E" w:rsidP="005A2C9E">
      <w:pPr>
        <w:spacing w:after="120"/>
        <w:rPr>
          <w:sz w:val="22"/>
          <w:szCs w:val="22"/>
          <w:lang w:val="en-GB"/>
        </w:rPr>
      </w:pPr>
    </w:p>
    <w:p w:rsidR="005A2C9E" w:rsidRPr="00CE474D" w:rsidRDefault="005A2C9E" w:rsidP="005A2C9E">
      <w:pPr>
        <w:pStyle w:val="Footer"/>
        <w:tabs>
          <w:tab w:val="clear" w:pos="4320"/>
          <w:tab w:val="clear" w:pos="8640"/>
        </w:tabs>
        <w:spacing w:before="240" w:after="80"/>
        <w:rPr>
          <w:b/>
          <w:smallCaps/>
          <w:sz w:val="22"/>
          <w:szCs w:val="22"/>
          <w:lang w:val="en-GB"/>
        </w:rPr>
      </w:pPr>
      <w:r w:rsidRPr="00CE474D">
        <w:rPr>
          <w:b/>
          <w:smallCaps/>
          <w:sz w:val="22"/>
          <w:szCs w:val="22"/>
          <w:lang w:val="en-GB"/>
        </w:rPr>
        <w:t>B.  GEF Agency(</w:t>
      </w:r>
      <w:proofErr w:type="spellStart"/>
      <w:r w:rsidRPr="00CE474D">
        <w:rPr>
          <w:b/>
          <w:smallCaps/>
          <w:sz w:val="22"/>
          <w:szCs w:val="22"/>
          <w:lang w:val="en-GB"/>
        </w:rPr>
        <w:t>ies</w:t>
      </w:r>
      <w:proofErr w:type="spellEnd"/>
      <w:r w:rsidRPr="00CE474D">
        <w:rPr>
          <w:b/>
          <w:smallCaps/>
          <w:sz w:val="22"/>
          <w:szCs w:val="22"/>
          <w:lang w:val="en-GB"/>
        </w:rPr>
        <w:t>) Certification</w:t>
      </w:r>
      <w:r w:rsidRPr="00CE474D">
        <w:rPr>
          <w:b/>
          <w:smallCaps/>
          <w:sz w:val="22"/>
          <w:szCs w:val="22"/>
          <w:lang w:val="en-GB"/>
        </w:rPr>
        <w:tab/>
      </w:r>
    </w:p>
    <w:tbl>
      <w:tblPr>
        <w:tblW w:w="10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682"/>
        <w:gridCol w:w="1327"/>
        <w:gridCol w:w="1833"/>
        <w:gridCol w:w="1235"/>
        <w:gridCol w:w="1645"/>
      </w:tblGrid>
      <w:tr w:rsidR="005A2C9E" w:rsidRPr="00CE474D">
        <w:trPr>
          <w:cantSplit/>
          <w:trHeight w:val="377"/>
        </w:trPr>
        <w:tc>
          <w:tcPr>
            <w:tcW w:w="10000" w:type="dxa"/>
            <w:gridSpan w:val="6"/>
          </w:tcPr>
          <w:p w:rsidR="005A2C9E" w:rsidRPr="00CE474D" w:rsidRDefault="005A2C9E" w:rsidP="00540832">
            <w:pPr>
              <w:spacing w:after="120"/>
              <w:rPr>
                <w:b/>
                <w:sz w:val="22"/>
                <w:szCs w:val="22"/>
                <w:lang w:val="en-GB"/>
              </w:rPr>
            </w:pPr>
            <w:r w:rsidRPr="00CE474D">
              <w:rPr>
                <w:b/>
                <w:sz w:val="22"/>
                <w:szCs w:val="22"/>
                <w:lang w:val="en-GB"/>
              </w:rPr>
              <w:t>This request has been prepared in accordance with GEF/LDCF/SCCF</w:t>
            </w:r>
            <w:r w:rsidR="00C574CB" w:rsidRPr="00CE474D">
              <w:rPr>
                <w:b/>
                <w:sz w:val="22"/>
                <w:szCs w:val="22"/>
                <w:lang w:val="en-GB"/>
              </w:rPr>
              <w:t>/NPIF</w:t>
            </w:r>
            <w:r w:rsidRPr="00CE474D">
              <w:rPr>
                <w:b/>
                <w:sz w:val="22"/>
                <w:szCs w:val="22"/>
                <w:lang w:val="en-GB"/>
              </w:rPr>
              <w:t xml:space="preserve"> policies and procedures and meets the GEF/LDCF/SCCF</w:t>
            </w:r>
            <w:r w:rsidR="00C574CB" w:rsidRPr="00CE474D">
              <w:rPr>
                <w:b/>
                <w:sz w:val="22"/>
                <w:szCs w:val="22"/>
                <w:lang w:val="en-GB"/>
              </w:rPr>
              <w:t>/NPIF</w:t>
            </w:r>
            <w:r w:rsidRPr="00CE474D">
              <w:rPr>
                <w:b/>
                <w:sz w:val="22"/>
                <w:szCs w:val="22"/>
                <w:lang w:val="en-GB"/>
              </w:rPr>
              <w:t xml:space="preserve"> criteria for project identification and preparation.</w:t>
            </w:r>
          </w:p>
        </w:tc>
      </w:tr>
      <w:tr w:rsidR="005A2C9E" w:rsidRPr="00CE474D">
        <w:tblPrEx>
          <w:tblLook w:val="01E0" w:firstRow="1" w:lastRow="1" w:firstColumn="1" w:lastColumn="1" w:noHBand="0" w:noVBand="0"/>
        </w:tblPrEx>
        <w:tc>
          <w:tcPr>
            <w:tcW w:w="2278" w:type="dxa"/>
          </w:tcPr>
          <w:p w:rsidR="005A2C9E" w:rsidRPr="00CE474D" w:rsidRDefault="005A2C9E" w:rsidP="00540832">
            <w:pPr>
              <w:jc w:val="center"/>
              <w:rPr>
                <w:b/>
                <w:sz w:val="22"/>
                <w:szCs w:val="22"/>
                <w:lang w:val="en-GB"/>
              </w:rPr>
            </w:pPr>
            <w:r w:rsidRPr="00CE474D">
              <w:rPr>
                <w:b/>
                <w:sz w:val="22"/>
                <w:szCs w:val="22"/>
                <w:lang w:val="en-GB"/>
              </w:rPr>
              <w:t>Agency Coordinator, Agency name</w:t>
            </w:r>
          </w:p>
        </w:tc>
        <w:tc>
          <w:tcPr>
            <w:tcW w:w="1682" w:type="dxa"/>
          </w:tcPr>
          <w:p w:rsidR="005A2C9E" w:rsidRPr="00CE474D" w:rsidRDefault="005A2C9E" w:rsidP="00540832">
            <w:pPr>
              <w:jc w:val="center"/>
              <w:rPr>
                <w:b/>
                <w:sz w:val="22"/>
                <w:szCs w:val="22"/>
                <w:lang w:val="en-GB"/>
              </w:rPr>
            </w:pPr>
          </w:p>
          <w:p w:rsidR="005A2C9E" w:rsidRPr="00CE474D" w:rsidRDefault="005A2C9E" w:rsidP="00540832">
            <w:pPr>
              <w:jc w:val="center"/>
              <w:rPr>
                <w:b/>
                <w:sz w:val="22"/>
                <w:szCs w:val="22"/>
                <w:lang w:val="en-GB"/>
              </w:rPr>
            </w:pPr>
            <w:r w:rsidRPr="00CE474D">
              <w:rPr>
                <w:b/>
                <w:sz w:val="22"/>
                <w:szCs w:val="22"/>
                <w:lang w:val="en-GB"/>
              </w:rPr>
              <w:t>Signature</w:t>
            </w:r>
          </w:p>
        </w:tc>
        <w:tc>
          <w:tcPr>
            <w:tcW w:w="1327" w:type="dxa"/>
          </w:tcPr>
          <w:p w:rsidR="005A2C9E" w:rsidRPr="00CE474D" w:rsidRDefault="005A2C9E" w:rsidP="00540832">
            <w:pPr>
              <w:jc w:val="center"/>
              <w:rPr>
                <w:b/>
                <w:sz w:val="22"/>
                <w:szCs w:val="22"/>
                <w:lang w:val="en-GB"/>
              </w:rPr>
            </w:pPr>
            <w:r w:rsidRPr="00CE474D">
              <w:rPr>
                <w:b/>
                <w:sz w:val="22"/>
                <w:szCs w:val="22"/>
                <w:lang w:val="en-GB"/>
              </w:rPr>
              <w:t xml:space="preserve">Date </w:t>
            </w:r>
          </w:p>
          <w:p w:rsidR="005A2C9E" w:rsidRPr="00CE474D" w:rsidRDefault="00C52536" w:rsidP="00540832">
            <w:pPr>
              <w:jc w:val="center"/>
              <w:rPr>
                <w:b/>
                <w:sz w:val="22"/>
                <w:szCs w:val="22"/>
                <w:lang w:val="en-GB"/>
              </w:rPr>
            </w:pPr>
            <w:r w:rsidRPr="00CE474D">
              <w:rPr>
                <w:i/>
                <w:iCs/>
                <w:sz w:val="22"/>
                <w:szCs w:val="22"/>
                <w:lang w:val="en-GB"/>
              </w:rPr>
              <w:fldChar w:fldCharType="begin">
                <w:ffData>
                  <w:name w:val="Text31"/>
                  <w:enabled/>
                  <w:calcOnExit w:val="0"/>
                  <w:helpText w:type="text" w:val="Date of endorsement by the Operational or Political Focal Point."/>
                  <w:textInput>
                    <w:default w:val="(Month, day, year)"/>
                  </w:textInput>
                </w:ffData>
              </w:fldChar>
            </w:r>
            <w:r w:rsidR="00C574CB" w:rsidRPr="00CE474D">
              <w:rPr>
                <w:i/>
                <w:iCs/>
                <w:sz w:val="22"/>
                <w:szCs w:val="22"/>
                <w:lang w:val="en-GB"/>
              </w:rPr>
              <w:instrText xml:space="preserve"> FORMTEXT </w:instrText>
            </w:r>
            <w:r w:rsidRPr="00CE474D">
              <w:rPr>
                <w:i/>
                <w:iCs/>
                <w:sz w:val="22"/>
                <w:szCs w:val="22"/>
                <w:lang w:val="en-GB"/>
              </w:rPr>
            </w:r>
            <w:r w:rsidRPr="00CE474D">
              <w:rPr>
                <w:i/>
                <w:iCs/>
                <w:sz w:val="22"/>
                <w:szCs w:val="22"/>
                <w:lang w:val="en-GB"/>
              </w:rPr>
              <w:fldChar w:fldCharType="separate"/>
            </w:r>
            <w:r w:rsidR="00C574CB" w:rsidRPr="00CE474D">
              <w:rPr>
                <w:i/>
                <w:iCs/>
                <w:sz w:val="22"/>
                <w:szCs w:val="22"/>
                <w:lang w:val="en-GB"/>
              </w:rPr>
              <w:t>(MM/DD/YYYY)</w:t>
            </w:r>
            <w:r w:rsidRPr="00CE474D">
              <w:rPr>
                <w:i/>
                <w:iCs/>
                <w:sz w:val="22"/>
                <w:szCs w:val="22"/>
                <w:lang w:val="en-GB"/>
              </w:rPr>
              <w:fldChar w:fldCharType="end"/>
            </w:r>
          </w:p>
        </w:tc>
        <w:tc>
          <w:tcPr>
            <w:tcW w:w="1833" w:type="dxa"/>
          </w:tcPr>
          <w:p w:rsidR="005A2C9E" w:rsidRPr="00CE474D" w:rsidRDefault="005A2C9E" w:rsidP="00540832">
            <w:pPr>
              <w:jc w:val="center"/>
              <w:rPr>
                <w:b/>
                <w:sz w:val="22"/>
                <w:szCs w:val="22"/>
                <w:lang w:val="en-GB"/>
              </w:rPr>
            </w:pPr>
            <w:r w:rsidRPr="00CE474D">
              <w:rPr>
                <w:b/>
                <w:sz w:val="22"/>
                <w:szCs w:val="22"/>
                <w:lang w:val="en-GB"/>
              </w:rPr>
              <w:t>Project Contact Person</w:t>
            </w:r>
          </w:p>
        </w:tc>
        <w:tc>
          <w:tcPr>
            <w:tcW w:w="1235" w:type="dxa"/>
          </w:tcPr>
          <w:p w:rsidR="005A2C9E" w:rsidRPr="00CE474D" w:rsidRDefault="005A2C9E" w:rsidP="00540832">
            <w:pPr>
              <w:jc w:val="center"/>
              <w:rPr>
                <w:b/>
                <w:sz w:val="22"/>
                <w:szCs w:val="22"/>
                <w:lang w:val="en-GB"/>
              </w:rPr>
            </w:pPr>
          </w:p>
          <w:p w:rsidR="005A2C9E" w:rsidRPr="00CE474D" w:rsidRDefault="005A2C9E" w:rsidP="00540832">
            <w:pPr>
              <w:jc w:val="center"/>
              <w:rPr>
                <w:b/>
                <w:sz w:val="22"/>
                <w:szCs w:val="22"/>
                <w:lang w:val="en-GB"/>
              </w:rPr>
            </w:pPr>
            <w:r w:rsidRPr="00CE474D">
              <w:rPr>
                <w:b/>
                <w:sz w:val="22"/>
                <w:szCs w:val="22"/>
                <w:lang w:val="en-GB"/>
              </w:rPr>
              <w:t>Telephone</w:t>
            </w:r>
          </w:p>
        </w:tc>
        <w:tc>
          <w:tcPr>
            <w:tcW w:w="1645" w:type="dxa"/>
          </w:tcPr>
          <w:p w:rsidR="005A2C9E" w:rsidRPr="00CE474D" w:rsidRDefault="005A2C9E" w:rsidP="00540832">
            <w:pPr>
              <w:jc w:val="center"/>
              <w:rPr>
                <w:b/>
                <w:sz w:val="22"/>
                <w:szCs w:val="22"/>
                <w:lang w:val="en-GB"/>
              </w:rPr>
            </w:pPr>
            <w:r w:rsidRPr="00CE474D">
              <w:rPr>
                <w:b/>
                <w:sz w:val="22"/>
                <w:szCs w:val="22"/>
                <w:lang w:val="en-GB"/>
              </w:rPr>
              <w:t>Email Address</w:t>
            </w:r>
          </w:p>
        </w:tc>
      </w:tr>
      <w:tr w:rsidR="005A2C9E" w:rsidRPr="00CE474D">
        <w:tblPrEx>
          <w:tblLook w:val="01E0" w:firstRow="1" w:lastRow="1" w:firstColumn="1" w:lastColumn="1" w:noHBand="0" w:noVBand="0"/>
        </w:tblPrEx>
        <w:tc>
          <w:tcPr>
            <w:tcW w:w="2278" w:type="dxa"/>
          </w:tcPr>
          <w:p w:rsidR="00ED6946" w:rsidRPr="00CE474D" w:rsidRDefault="00ED6946" w:rsidP="00ED6946">
            <w:pPr>
              <w:rPr>
                <w:sz w:val="20"/>
                <w:szCs w:val="20"/>
                <w:lang w:val="en-GB"/>
              </w:rPr>
            </w:pPr>
            <w:r w:rsidRPr="00CE474D">
              <w:rPr>
                <w:sz w:val="20"/>
                <w:szCs w:val="20"/>
                <w:lang w:val="en-GB"/>
              </w:rPr>
              <w:t>Gustavo Merino</w:t>
            </w:r>
          </w:p>
          <w:p w:rsidR="00ED6946" w:rsidRPr="00CE474D" w:rsidRDefault="00ED6946" w:rsidP="00ED6946">
            <w:pPr>
              <w:ind w:left="34" w:right="4"/>
              <w:rPr>
                <w:sz w:val="20"/>
                <w:szCs w:val="20"/>
                <w:lang w:val="en-GB"/>
              </w:rPr>
            </w:pPr>
            <w:r w:rsidRPr="00CE474D">
              <w:rPr>
                <w:sz w:val="20"/>
                <w:szCs w:val="20"/>
                <w:lang w:val="en-GB"/>
              </w:rPr>
              <w:t xml:space="preserve">Director, </w:t>
            </w:r>
          </w:p>
          <w:p w:rsidR="00ED6946" w:rsidRPr="00CE474D" w:rsidRDefault="00ED6946" w:rsidP="00ED6946">
            <w:pPr>
              <w:ind w:left="34" w:right="4"/>
              <w:rPr>
                <w:sz w:val="20"/>
                <w:szCs w:val="20"/>
                <w:lang w:val="en-GB"/>
              </w:rPr>
            </w:pPr>
            <w:r w:rsidRPr="00CE474D">
              <w:rPr>
                <w:sz w:val="20"/>
                <w:szCs w:val="20"/>
                <w:lang w:val="en-GB"/>
              </w:rPr>
              <w:t xml:space="preserve">Investment Centre Division </w:t>
            </w:r>
          </w:p>
          <w:p w:rsidR="00ED6946" w:rsidRPr="00CE474D" w:rsidRDefault="00ED6946" w:rsidP="00ED6946">
            <w:pPr>
              <w:ind w:left="34" w:right="4"/>
              <w:rPr>
                <w:sz w:val="20"/>
                <w:szCs w:val="20"/>
              </w:rPr>
            </w:pPr>
            <w:r w:rsidRPr="00CE474D">
              <w:rPr>
                <w:sz w:val="20"/>
                <w:szCs w:val="20"/>
              </w:rPr>
              <w:t>Technical Cooperation Department</w:t>
            </w:r>
          </w:p>
          <w:p w:rsidR="00ED6946" w:rsidRPr="00CE474D" w:rsidRDefault="00ED6946" w:rsidP="00ED6946">
            <w:pPr>
              <w:ind w:left="34" w:right="4"/>
              <w:rPr>
                <w:sz w:val="20"/>
                <w:szCs w:val="20"/>
                <w:lang w:val="it-IT"/>
              </w:rPr>
            </w:pPr>
            <w:r w:rsidRPr="00CE474D">
              <w:rPr>
                <w:sz w:val="20"/>
                <w:szCs w:val="20"/>
                <w:lang w:val="it-IT"/>
              </w:rPr>
              <w:t>FAO</w:t>
            </w:r>
          </w:p>
          <w:p w:rsidR="00ED6946" w:rsidRPr="00CE474D" w:rsidRDefault="00ED6946" w:rsidP="00ED6946">
            <w:pPr>
              <w:ind w:left="34" w:right="4"/>
              <w:rPr>
                <w:sz w:val="20"/>
                <w:szCs w:val="20"/>
                <w:lang w:val="it-IT"/>
              </w:rPr>
            </w:pPr>
            <w:r w:rsidRPr="00CE474D">
              <w:rPr>
                <w:sz w:val="20"/>
                <w:szCs w:val="20"/>
                <w:lang w:val="it-IT"/>
              </w:rPr>
              <w:t>Viale delle Terme di Caracalla (00153)</w:t>
            </w:r>
          </w:p>
          <w:p w:rsidR="00ED6946" w:rsidRPr="00CE474D" w:rsidRDefault="00ED6946" w:rsidP="00ED6946">
            <w:pPr>
              <w:ind w:left="34" w:right="4"/>
              <w:rPr>
                <w:sz w:val="20"/>
                <w:szCs w:val="20"/>
                <w:lang w:val="it-IT"/>
              </w:rPr>
            </w:pPr>
            <w:r w:rsidRPr="00CE474D">
              <w:rPr>
                <w:sz w:val="20"/>
                <w:szCs w:val="20"/>
                <w:lang w:val="it-IT"/>
              </w:rPr>
              <w:t>Rome, Italy</w:t>
            </w:r>
          </w:p>
          <w:p w:rsidR="005A2C9E" w:rsidRPr="00CE474D" w:rsidRDefault="0065555D" w:rsidP="00ED6946">
            <w:pPr>
              <w:ind w:left="34" w:right="4"/>
              <w:rPr>
                <w:sz w:val="20"/>
                <w:szCs w:val="20"/>
                <w:lang w:val="it-IT"/>
              </w:rPr>
            </w:pPr>
            <w:hyperlink r:id="rId11" w:history="1">
              <w:r w:rsidR="00ED6946" w:rsidRPr="00CE474D">
                <w:rPr>
                  <w:rStyle w:val="Hyperlink"/>
                  <w:sz w:val="20"/>
                  <w:szCs w:val="20"/>
                  <w:lang w:val="it-IT"/>
                </w:rPr>
                <w:t>TCI-Director@fao.org</w:t>
              </w:r>
            </w:hyperlink>
          </w:p>
        </w:tc>
        <w:bookmarkStart w:id="3" w:name="Signature_01"/>
        <w:tc>
          <w:tcPr>
            <w:tcW w:w="1682" w:type="dxa"/>
          </w:tcPr>
          <w:p w:rsidR="005A2C9E" w:rsidRPr="00CE474D" w:rsidRDefault="00C52536" w:rsidP="00540832">
            <w:pPr>
              <w:jc w:val="center"/>
              <w:rPr>
                <w:sz w:val="22"/>
                <w:szCs w:val="22"/>
                <w:lang w:val="en-GB"/>
              </w:rPr>
            </w:pPr>
            <w:r w:rsidRPr="00CE474D">
              <w:rPr>
                <w:sz w:val="22"/>
                <w:szCs w:val="22"/>
                <w:lang w:val="en-GB"/>
              </w:rPr>
              <w:fldChar w:fldCharType="begin">
                <w:ffData>
                  <w:name w:val="Signature_01"/>
                  <w:enabled/>
                  <w:calcOnExit w:val="0"/>
                  <w:textInput/>
                </w:ffData>
              </w:fldChar>
            </w:r>
            <w:r w:rsidR="005A2C9E" w:rsidRPr="00CE474D">
              <w:rPr>
                <w:sz w:val="22"/>
                <w:szCs w:val="22"/>
                <w:lang w:val="en-GB"/>
              </w:rPr>
              <w:instrText xml:space="preserve"> FORMTEXT </w:instrText>
            </w:r>
            <w:r w:rsidRPr="00CE474D">
              <w:rPr>
                <w:sz w:val="22"/>
                <w:szCs w:val="22"/>
                <w:lang w:val="en-GB"/>
              </w:rPr>
            </w:r>
            <w:r w:rsidRPr="00CE474D">
              <w:rPr>
                <w:sz w:val="22"/>
                <w:szCs w:val="22"/>
                <w:lang w:val="en-GB"/>
              </w:rPr>
              <w:fldChar w:fldCharType="separate"/>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Pr="00CE474D">
              <w:rPr>
                <w:sz w:val="22"/>
                <w:szCs w:val="22"/>
                <w:lang w:val="en-GB"/>
              </w:rPr>
              <w:fldChar w:fldCharType="end"/>
            </w:r>
            <w:bookmarkEnd w:id="3"/>
          </w:p>
        </w:tc>
        <w:tc>
          <w:tcPr>
            <w:tcW w:w="1327" w:type="dxa"/>
          </w:tcPr>
          <w:p w:rsidR="005A2C9E" w:rsidRPr="00CE474D" w:rsidRDefault="00C821F3" w:rsidP="0071760B">
            <w:pPr>
              <w:rPr>
                <w:sz w:val="20"/>
                <w:szCs w:val="20"/>
                <w:lang w:val="en-GB"/>
              </w:rPr>
            </w:pPr>
            <w:r w:rsidRPr="00CE474D">
              <w:rPr>
                <w:sz w:val="20"/>
                <w:szCs w:val="20"/>
              </w:rPr>
              <w:t>May 22, 2014</w:t>
            </w:r>
          </w:p>
        </w:tc>
        <w:tc>
          <w:tcPr>
            <w:tcW w:w="1833" w:type="dxa"/>
          </w:tcPr>
          <w:p w:rsidR="005A2C9E" w:rsidRPr="00CE474D" w:rsidRDefault="00260047" w:rsidP="005B6CC2">
            <w:pPr>
              <w:rPr>
                <w:sz w:val="20"/>
                <w:szCs w:val="20"/>
                <w:lang w:val="en-GB"/>
              </w:rPr>
            </w:pPr>
            <w:proofErr w:type="spellStart"/>
            <w:r w:rsidRPr="00CE474D">
              <w:rPr>
                <w:sz w:val="20"/>
                <w:szCs w:val="20"/>
              </w:rPr>
              <w:t>Subash</w:t>
            </w:r>
            <w:proofErr w:type="spellEnd"/>
            <w:r w:rsidRPr="00CE474D">
              <w:rPr>
                <w:sz w:val="20"/>
                <w:szCs w:val="20"/>
              </w:rPr>
              <w:t xml:space="preserve"> </w:t>
            </w:r>
            <w:proofErr w:type="spellStart"/>
            <w:r w:rsidRPr="00CE474D">
              <w:rPr>
                <w:sz w:val="20"/>
                <w:szCs w:val="20"/>
              </w:rPr>
              <w:t>Dasgupta</w:t>
            </w:r>
            <w:proofErr w:type="spellEnd"/>
            <w:r w:rsidRPr="00CE474D">
              <w:rPr>
                <w:sz w:val="20"/>
                <w:szCs w:val="20"/>
              </w:rPr>
              <w:t xml:space="preserve"> </w:t>
            </w:r>
          </w:p>
        </w:tc>
        <w:tc>
          <w:tcPr>
            <w:tcW w:w="1235" w:type="dxa"/>
          </w:tcPr>
          <w:p w:rsidR="005A2C9E" w:rsidRPr="00CE474D" w:rsidRDefault="009D1B90" w:rsidP="009D1B90">
            <w:pPr>
              <w:rPr>
                <w:sz w:val="20"/>
                <w:szCs w:val="20"/>
                <w:lang w:val="en-GB"/>
              </w:rPr>
            </w:pPr>
            <w:r w:rsidRPr="00CE474D">
              <w:rPr>
                <w:sz w:val="20"/>
                <w:szCs w:val="20"/>
              </w:rPr>
              <w:t>(+66) 2 697 4000</w:t>
            </w:r>
          </w:p>
        </w:tc>
        <w:tc>
          <w:tcPr>
            <w:tcW w:w="1645" w:type="dxa"/>
          </w:tcPr>
          <w:p w:rsidR="005A2C9E" w:rsidRPr="00CE474D" w:rsidRDefault="0065555D" w:rsidP="005B6CC2">
            <w:pPr>
              <w:jc w:val="center"/>
              <w:rPr>
                <w:sz w:val="20"/>
                <w:szCs w:val="20"/>
                <w:lang w:val="en-GB" w:eastAsia="ja-JP"/>
              </w:rPr>
            </w:pPr>
            <w:hyperlink r:id="rId12" w:history="1">
              <w:r w:rsidR="009D1B90" w:rsidRPr="00CE474D">
                <w:rPr>
                  <w:rStyle w:val="Hyperlink"/>
                  <w:sz w:val="20"/>
                  <w:szCs w:val="20"/>
                </w:rPr>
                <w:t>Subash.Dasgupta@fao.org</w:t>
              </w:r>
            </w:hyperlink>
            <w:r w:rsidR="009D1B90" w:rsidRPr="00CE474D">
              <w:rPr>
                <w:sz w:val="20"/>
                <w:szCs w:val="20"/>
              </w:rPr>
              <w:t xml:space="preserve"> </w:t>
            </w:r>
          </w:p>
        </w:tc>
      </w:tr>
      <w:tr w:rsidR="005A2C9E" w:rsidRPr="00CE474D">
        <w:tblPrEx>
          <w:tblLook w:val="01E0" w:firstRow="1" w:lastRow="1" w:firstColumn="1" w:lastColumn="1" w:noHBand="0" w:noVBand="0"/>
        </w:tblPrEx>
        <w:tc>
          <w:tcPr>
            <w:tcW w:w="2278" w:type="dxa"/>
          </w:tcPr>
          <w:p w:rsidR="00AA582E" w:rsidRPr="00CE474D" w:rsidRDefault="00C821F3" w:rsidP="00AA582E">
            <w:pPr>
              <w:rPr>
                <w:iCs/>
                <w:sz w:val="20"/>
                <w:szCs w:val="20"/>
                <w:lang w:val="en-GB"/>
              </w:rPr>
            </w:pPr>
            <w:r w:rsidRPr="00CE474D">
              <w:rPr>
                <w:iCs/>
                <w:sz w:val="20"/>
                <w:szCs w:val="20"/>
                <w:lang w:val="en-GB"/>
              </w:rPr>
              <w:t>Jeffrey Griffin</w:t>
            </w:r>
          </w:p>
          <w:p w:rsidR="005A2C9E" w:rsidRPr="00CE474D" w:rsidRDefault="00C821F3" w:rsidP="0071760B">
            <w:pPr>
              <w:rPr>
                <w:iCs/>
                <w:sz w:val="20"/>
                <w:szCs w:val="20"/>
                <w:lang w:val="en-GB"/>
              </w:rPr>
            </w:pPr>
            <w:r w:rsidRPr="00CE474D">
              <w:rPr>
                <w:iCs/>
                <w:sz w:val="20"/>
                <w:szCs w:val="20"/>
                <w:lang w:val="en-GB"/>
              </w:rPr>
              <w:t>Environment Officer and Officer-in-charge (for daily matters), GEF Coordination Unit, Investment Centre Division, FAO</w:t>
            </w:r>
            <w:r w:rsidR="00AA582E" w:rsidRPr="00CE474D">
              <w:rPr>
                <w:iCs/>
                <w:sz w:val="20"/>
                <w:szCs w:val="20"/>
                <w:lang w:val="en-GB"/>
              </w:rPr>
              <w:t xml:space="preserve"> </w:t>
            </w:r>
          </w:p>
        </w:tc>
        <w:bookmarkStart w:id="4" w:name="Signature_02"/>
        <w:tc>
          <w:tcPr>
            <w:tcW w:w="1682" w:type="dxa"/>
          </w:tcPr>
          <w:p w:rsidR="005A2C9E" w:rsidRPr="00CE474D" w:rsidRDefault="00C52536" w:rsidP="00540832">
            <w:pPr>
              <w:jc w:val="center"/>
              <w:rPr>
                <w:sz w:val="22"/>
                <w:szCs w:val="22"/>
                <w:lang w:val="en-GB"/>
              </w:rPr>
            </w:pPr>
            <w:r w:rsidRPr="00CE474D">
              <w:rPr>
                <w:sz w:val="22"/>
                <w:szCs w:val="22"/>
                <w:lang w:val="en-GB"/>
              </w:rPr>
              <w:fldChar w:fldCharType="begin">
                <w:ffData>
                  <w:name w:val="Signature_02"/>
                  <w:enabled/>
                  <w:calcOnExit w:val="0"/>
                  <w:textInput/>
                </w:ffData>
              </w:fldChar>
            </w:r>
            <w:r w:rsidR="005A2C9E" w:rsidRPr="00CE474D">
              <w:rPr>
                <w:sz w:val="22"/>
                <w:szCs w:val="22"/>
                <w:lang w:val="en-GB"/>
              </w:rPr>
              <w:instrText xml:space="preserve"> FORMTEXT </w:instrText>
            </w:r>
            <w:r w:rsidRPr="00CE474D">
              <w:rPr>
                <w:sz w:val="22"/>
                <w:szCs w:val="22"/>
                <w:lang w:val="en-GB"/>
              </w:rPr>
            </w:r>
            <w:r w:rsidRPr="00CE474D">
              <w:rPr>
                <w:sz w:val="22"/>
                <w:szCs w:val="22"/>
                <w:lang w:val="en-GB"/>
              </w:rPr>
              <w:fldChar w:fldCharType="separate"/>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Pr="00CE474D">
              <w:rPr>
                <w:sz w:val="22"/>
                <w:szCs w:val="22"/>
                <w:lang w:val="en-GB"/>
              </w:rPr>
              <w:fldChar w:fldCharType="end"/>
            </w:r>
            <w:bookmarkEnd w:id="4"/>
          </w:p>
        </w:tc>
        <w:tc>
          <w:tcPr>
            <w:tcW w:w="1327" w:type="dxa"/>
          </w:tcPr>
          <w:p w:rsidR="005A2C9E" w:rsidRPr="00CE474D" w:rsidRDefault="0071760B" w:rsidP="0071760B">
            <w:pPr>
              <w:rPr>
                <w:sz w:val="20"/>
                <w:szCs w:val="20"/>
                <w:lang w:val="en-GB"/>
              </w:rPr>
            </w:pPr>
            <w:r w:rsidRPr="00CE474D">
              <w:rPr>
                <w:sz w:val="20"/>
                <w:szCs w:val="20"/>
                <w:lang w:val="en-GB"/>
              </w:rPr>
              <w:t>May 22, 2014</w:t>
            </w:r>
          </w:p>
        </w:tc>
        <w:bookmarkStart w:id="5" w:name="ContactName_02"/>
        <w:tc>
          <w:tcPr>
            <w:tcW w:w="1833" w:type="dxa"/>
          </w:tcPr>
          <w:p w:rsidR="005A2C9E" w:rsidRPr="00CE474D" w:rsidRDefault="00C52536" w:rsidP="00540832">
            <w:pPr>
              <w:jc w:val="center"/>
              <w:rPr>
                <w:sz w:val="22"/>
                <w:szCs w:val="22"/>
                <w:lang w:val="en-GB"/>
              </w:rPr>
            </w:pPr>
            <w:r w:rsidRPr="00CE474D">
              <w:rPr>
                <w:sz w:val="22"/>
                <w:szCs w:val="22"/>
                <w:lang w:val="en-GB"/>
              </w:rPr>
              <w:fldChar w:fldCharType="begin">
                <w:ffData>
                  <w:name w:val="ContactName_02"/>
                  <w:enabled/>
                  <w:calcOnExit w:val="0"/>
                  <w:textInput/>
                </w:ffData>
              </w:fldChar>
            </w:r>
            <w:r w:rsidR="005A2C9E" w:rsidRPr="00CE474D">
              <w:rPr>
                <w:sz w:val="22"/>
                <w:szCs w:val="22"/>
                <w:lang w:val="en-GB"/>
              </w:rPr>
              <w:instrText xml:space="preserve"> FORMTEXT </w:instrText>
            </w:r>
            <w:r w:rsidRPr="00CE474D">
              <w:rPr>
                <w:sz w:val="22"/>
                <w:szCs w:val="22"/>
                <w:lang w:val="en-GB"/>
              </w:rPr>
            </w:r>
            <w:r w:rsidRPr="00CE474D">
              <w:rPr>
                <w:sz w:val="22"/>
                <w:szCs w:val="22"/>
                <w:lang w:val="en-GB"/>
              </w:rPr>
              <w:fldChar w:fldCharType="separate"/>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005A2C9E" w:rsidRPr="00CE474D">
              <w:rPr>
                <w:sz w:val="22"/>
                <w:szCs w:val="22"/>
                <w:lang w:val="en-GB"/>
              </w:rPr>
              <w:t> </w:t>
            </w:r>
            <w:r w:rsidRPr="00CE474D">
              <w:rPr>
                <w:sz w:val="22"/>
                <w:szCs w:val="22"/>
                <w:lang w:val="en-GB"/>
              </w:rPr>
              <w:fldChar w:fldCharType="end"/>
            </w:r>
            <w:bookmarkEnd w:id="5"/>
          </w:p>
        </w:tc>
        <w:tc>
          <w:tcPr>
            <w:tcW w:w="1235" w:type="dxa"/>
          </w:tcPr>
          <w:p w:rsidR="005A2C9E" w:rsidRPr="00CE474D" w:rsidRDefault="0071760B" w:rsidP="00540832">
            <w:pPr>
              <w:jc w:val="center"/>
              <w:rPr>
                <w:sz w:val="22"/>
                <w:szCs w:val="22"/>
                <w:lang w:val="en-GB"/>
              </w:rPr>
            </w:pPr>
            <w:r w:rsidRPr="00CE474D">
              <w:rPr>
                <w:iCs/>
                <w:sz w:val="20"/>
                <w:szCs w:val="20"/>
                <w:lang w:val="en-GB"/>
              </w:rPr>
              <w:t>(+39) 06 570 55680</w:t>
            </w:r>
          </w:p>
        </w:tc>
        <w:tc>
          <w:tcPr>
            <w:tcW w:w="1645" w:type="dxa"/>
          </w:tcPr>
          <w:p w:rsidR="0071760B" w:rsidRPr="00CE474D" w:rsidRDefault="0065555D" w:rsidP="0071760B">
            <w:pPr>
              <w:rPr>
                <w:iCs/>
                <w:sz w:val="20"/>
                <w:szCs w:val="20"/>
                <w:lang w:val="en-GB"/>
              </w:rPr>
            </w:pPr>
            <w:hyperlink r:id="rId13" w:history="1">
              <w:r w:rsidR="0071760B" w:rsidRPr="00CE474D">
                <w:rPr>
                  <w:rStyle w:val="Hyperlink"/>
                  <w:sz w:val="20"/>
                  <w:szCs w:val="20"/>
                </w:rPr>
                <w:t>GEF-Coordination-Unit@fao.org</w:t>
              </w:r>
            </w:hyperlink>
            <w:r w:rsidR="0071760B" w:rsidRPr="00CE474D">
              <w:rPr>
                <w:sz w:val="20"/>
                <w:szCs w:val="20"/>
              </w:rPr>
              <w:t xml:space="preserve"> </w:t>
            </w:r>
          </w:p>
          <w:p w:rsidR="005A2C9E" w:rsidRPr="00CE474D" w:rsidRDefault="005A2C9E" w:rsidP="00540832">
            <w:pPr>
              <w:jc w:val="center"/>
              <w:rPr>
                <w:sz w:val="22"/>
                <w:szCs w:val="22"/>
                <w:lang w:val="en-GB"/>
              </w:rPr>
            </w:pPr>
          </w:p>
        </w:tc>
      </w:tr>
    </w:tbl>
    <w:p w:rsidR="00682AF6" w:rsidRPr="00CE474D" w:rsidRDefault="00682AF6" w:rsidP="0062339D">
      <w:pPr>
        <w:jc w:val="center"/>
        <w:rPr>
          <w:sz w:val="22"/>
          <w:szCs w:val="22"/>
          <w:lang w:val="en-GB"/>
        </w:rPr>
      </w:pPr>
    </w:p>
    <w:p w:rsidR="00417A17" w:rsidRPr="00CE474D" w:rsidRDefault="00417A17" w:rsidP="00A1473E">
      <w:pPr>
        <w:rPr>
          <w:lang w:val="en-GB"/>
        </w:rPr>
      </w:pPr>
    </w:p>
    <w:sectPr w:rsidR="00417A17" w:rsidRPr="00CE474D" w:rsidSect="00CB6855">
      <w:footerReference w:type="even" r:id="rId14"/>
      <w:footerReference w:type="default" r:id="rId15"/>
      <w:pgSz w:w="11907" w:h="16840" w:code="9"/>
      <w:pgMar w:top="964" w:right="1106" w:bottom="851" w:left="102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5D" w:rsidRDefault="0065555D">
      <w:r>
        <w:separator/>
      </w:r>
    </w:p>
  </w:endnote>
  <w:endnote w:type="continuationSeparator" w:id="0">
    <w:p w:rsidR="0065555D" w:rsidRDefault="0065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0B" w:rsidRDefault="00C52536" w:rsidP="0099128C">
    <w:pPr>
      <w:pStyle w:val="Footer"/>
      <w:framePr w:wrap="around" w:vAnchor="text" w:hAnchor="margin" w:xAlign="right" w:y="1"/>
      <w:rPr>
        <w:rStyle w:val="PageNumber"/>
      </w:rPr>
    </w:pPr>
    <w:r>
      <w:rPr>
        <w:rStyle w:val="PageNumber"/>
      </w:rPr>
      <w:fldChar w:fldCharType="begin"/>
    </w:r>
    <w:r w:rsidR="0071760B">
      <w:rPr>
        <w:rStyle w:val="PageNumber"/>
      </w:rPr>
      <w:instrText xml:space="preserve">PAGE  </w:instrText>
    </w:r>
    <w:r>
      <w:rPr>
        <w:rStyle w:val="PageNumber"/>
      </w:rPr>
      <w:fldChar w:fldCharType="end"/>
    </w:r>
  </w:p>
  <w:p w:rsidR="0071760B" w:rsidRDefault="00717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0B" w:rsidRDefault="00C52536" w:rsidP="0099128C">
    <w:pPr>
      <w:pStyle w:val="Footer"/>
      <w:framePr w:wrap="around" w:vAnchor="text" w:hAnchor="margin" w:xAlign="right" w:y="1"/>
      <w:rPr>
        <w:rStyle w:val="PageNumber"/>
        <w:sz w:val="20"/>
      </w:rPr>
    </w:pPr>
    <w:r>
      <w:rPr>
        <w:rStyle w:val="PageNumber"/>
        <w:sz w:val="20"/>
      </w:rPr>
      <w:fldChar w:fldCharType="begin"/>
    </w:r>
    <w:r w:rsidR="0071760B">
      <w:rPr>
        <w:rStyle w:val="PageNumber"/>
        <w:sz w:val="20"/>
      </w:rPr>
      <w:instrText xml:space="preserve">PAGE  </w:instrText>
    </w:r>
    <w:r>
      <w:rPr>
        <w:rStyle w:val="PageNumber"/>
        <w:sz w:val="20"/>
      </w:rPr>
      <w:fldChar w:fldCharType="separate"/>
    </w:r>
    <w:r w:rsidR="00914B3F">
      <w:rPr>
        <w:rStyle w:val="PageNumber"/>
        <w:noProof/>
        <w:sz w:val="20"/>
      </w:rPr>
      <w:t>1</w:t>
    </w:r>
    <w:r>
      <w:rPr>
        <w:rStyle w:val="PageNumber"/>
        <w:sz w:val="20"/>
      </w:rPr>
      <w:fldChar w:fldCharType="end"/>
    </w:r>
  </w:p>
  <w:p w:rsidR="0071760B" w:rsidRDefault="0071760B" w:rsidP="00A63AFB">
    <w:pPr>
      <w:pStyle w:val="Footer"/>
      <w:ind w:left="-540"/>
      <w:rPr>
        <w:color w:val="999999"/>
        <w:sz w:val="16"/>
      </w:rPr>
    </w:pPr>
    <w:r>
      <w:rPr>
        <w:color w:val="999999"/>
        <w:sz w:val="16"/>
      </w:rPr>
      <w:t xml:space="preserve">            GEF 5 PIF Template- A  </w:t>
    </w:r>
  </w:p>
  <w:p w:rsidR="0071760B" w:rsidRDefault="00717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5D" w:rsidRDefault="0065555D">
      <w:r>
        <w:separator/>
      </w:r>
    </w:p>
  </w:footnote>
  <w:footnote w:type="continuationSeparator" w:id="0">
    <w:p w:rsidR="0065555D" w:rsidRDefault="0065555D">
      <w:r>
        <w:continuationSeparator/>
      </w:r>
    </w:p>
  </w:footnote>
  <w:footnote w:id="1">
    <w:p w:rsidR="0071760B" w:rsidRPr="0097331F" w:rsidRDefault="0071760B" w:rsidP="00DA3ED9">
      <w:pPr>
        <w:pStyle w:val="FootnoteText"/>
        <w:rPr>
          <w:sz w:val="18"/>
          <w:szCs w:val="18"/>
        </w:rPr>
      </w:pPr>
      <w:r w:rsidRPr="0097331F">
        <w:rPr>
          <w:rStyle w:val="FootnoteReference"/>
          <w:sz w:val="18"/>
          <w:szCs w:val="18"/>
        </w:rPr>
        <w:footnoteRef/>
      </w:r>
      <w:r>
        <w:rPr>
          <w:sz w:val="18"/>
          <w:szCs w:val="18"/>
        </w:rPr>
        <w:t xml:space="preserve">  </w:t>
      </w:r>
      <w:r w:rsidRPr="0097331F">
        <w:rPr>
          <w:color w:val="000000"/>
          <w:sz w:val="18"/>
          <w:szCs w:val="18"/>
        </w:rPr>
        <w:t>Project ID number will be assigned by GEFSEC.</w:t>
      </w:r>
    </w:p>
  </w:footnote>
  <w:footnote w:id="2">
    <w:p w:rsidR="0071760B" w:rsidRDefault="0071760B" w:rsidP="00DA3ED9">
      <w:pPr>
        <w:pStyle w:val="FootnoteText"/>
      </w:pPr>
      <w:r>
        <w:rPr>
          <w:rStyle w:val="FootnoteReference"/>
        </w:rPr>
        <w:footnoteRef/>
      </w:r>
      <w:r>
        <w:t xml:space="preserve"> </w:t>
      </w:r>
      <w:r w:rsidRPr="0097331F">
        <w:rPr>
          <w:sz w:val="18"/>
          <w:szCs w:val="18"/>
        </w:rPr>
        <w:t xml:space="preserve">Refer to the reference attached on the Focal Area Results Framework </w:t>
      </w:r>
      <w:r>
        <w:rPr>
          <w:sz w:val="18"/>
          <w:szCs w:val="18"/>
        </w:rPr>
        <w:t xml:space="preserve">and LDCF/SCCF Framework </w:t>
      </w:r>
      <w:r w:rsidRPr="0097331F">
        <w:rPr>
          <w:sz w:val="18"/>
          <w:szCs w:val="18"/>
        </w:rPr>
        <w:t xml:space="preserve">when </w:t>
      </w:r>
      <w:r>
        <w:rPr>
          <w:sz w:val="18"/>
          <w:szCs w:val="18"/>
        </w:rPr>
        <w:t xml:space="preserve">completing </w:t>
      </w:r>
      <w:r w:rsidRPr="0097331F">
        <w:rPr>
          <w:sz w:val="18"/>
          <w:szCs w:val="18"/>
        </w:rPr>
        <w:t>table</w:t>
      </w:r>
      <w:r>
        <w:rPr>
          <w:sz w:val="18"/>
          <w:szCs w:val="18"/>
        </w:rPr>
        <w:t xml:space="preserve"> </w:t>
      </w:r>
      <w:r w:rsidRPr="0097331F">
        <w:rPr>
          <w:sz w:val="18"/>
          <w:szCs w:val="18"/>
        </w:rPr>
        <w:t>A.</w:t>
      </w:r>
    </w:p>
  </w:footnote>
  <w:footnote w:id="3">
    <w:p w:rsidR="0071760B" w:rsidRDefault="0071760B" w:rsidP="00DA3ED9">
      <w:pPr>
        <w:pStyle w:val="FootnoteText"/>
      </w:pPr>
      <w:r>
        <w:rPr>
          <w:rStyle w:val="FootnoteReference"/>
        </w:rPr>
        <w:footnoteRef/>
      </w:r>
      <w:r>
        <w:t xml:space="preserve"> TA includes capacity building and research and development.</w:t>
      </w:r>
    </w:p>
  </w:footnote>
  <w:footnote w:id="4">
    <w:p w:rsidR="0071760B" w:rsidRDefault="0071760B" w:rsidP="00DA3ED9">
      <w:pPr>
        <w:pStyle w:val="FootnoteText"/>
      </w:pPr>
      <w:r>
        <w:rPr>
          <w:rStyle w:val="FootnoteReference"/>
        </w:rPr>
        <w:footnoteRef/>
      </w:r>
      <w:r>
        <w:t xml:space="preserve"> To be calculated as percent of subtotal</w:t>
      </w:r>
    </w:p>
  </w:footnote>
  <w:footnote w:id="5">
    <w:p w:rsidR="0071760B" w:rsidRDefault="0071760B" w:rsidP="00DA3ED9">
      <w:pPr>
        <w:pStyle w:val="FootnoteText"/>
      </w:pPr>
      <w:r>
        <w:rPr>
          <w:rStyle w:val="FootnoteReference"/>
        </w:rPr>
        <w:footnoteRef/>
      </w:r>
      <w:r>
        <w:t xml:space="preserve"> On exceptional basis, PPG amount may differ upon detailed discussion and justification with the GEFSEC.</w:t>
      </w:r>
    </w:p>
  </w:footnote>
  <w:footnote w:id="6">
    <w:p w:rsidR="0071760B" w:rsidRDefault="0071760B" w:rsidP="00DA3ED9">
      <w:pPr>
        <w:pStyle w:val="FootnoteText"/>
      </w:pPr>
      <w:r>
        <w:rPr>
          <w:rStyle w:val="FootnoteReference"/>
        </w:rPr>
        <w:footnoteRef/>
      </w:r>
      <w:r>
        <w:t xml:space="preserve"> PPG fee percentage follows the percentage of the GEF Project Grant amount requested.</w:t>
      </w:r>
    </w:p>
  </w:footnote>
  <w:footnote w:id="7">
    <w:p w:rsidR="0071760B" w:rsidRDefault="0071760B">
      <w:pPr>
        <w:pStyle w:val="FootnoteText"/>
      </w:pPr>
      <w:r>
        <w:rPr>
          <w:rStyle w:val="FootnoteReference"/>
        </w:rPr>
        <w:footnoteRef/>
      </w:r>
      <w:r>
        <w:t xml:space="preserve"> Part II should not be longer than 5 pages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086"/>
    <w:multiLevelType w:val="multilevel"/>
    <w:tmpl w:val="D91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B5EE3"/>
    <w:multiLevelType w:val="hybridMultilevel"/>
    <w:tmpl w:val="EFA88374"/>
    <w:lvl w:ilvl="0" w:tplc="7786D734">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20622"/>
    <w:multiLevelType w:val="hybridMultilevel"/>
    <w:tmpl w:val="EFA88374"/>
    <w:lvl w:ilvl="0" w:tplc="7786D734">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C764F"/>
    <w:multiLevelType w:val="multilevel"/>
    <w:tmpl w:val="1BC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D0699"/>
    <w:multiLevelType w:val="hybridMultilevel"/>
    <w:tmpl w:val="758A8CDC"/>
    <w:lvl w:ilvl="0" w:tplc="61A8016C">
      <w:start w:val="1"/>
      <w:numFmt w:val="bullet"/>
      <w:lvlText w:val="•"/>
      <w:lvlJc w:val="left"/>
      <w:pPr>
        <w:tabs>
          <w:tab w:val="num" w:pos="720"/>
        </w:tabs>
        <w:ind w:left="720" w:hanging="360"/>
      </w:pPr>
      <w:rPr>
        <w:rFonts w:ascii="Times New Roman" w:hAnsi="Times New Roman" w:hint="default"/>
      </w:rPr>
    </w:lvl>
    <w:lvl w:ilvl="1" w:tplc="0A0CE236" w:tentative="1">
      <w:start w:val="1"/>
      <w:numFmt w:val="bullet"/>
      <w:lvlText w:val="•"/>
      <w:lvlJc w:val="left"/>
      <w:pPr>
        <w:tabs>
          <w:tab w:val="num" w:pos="1440"/>
        </w:tabs>
        <w:ind w:left="1440" w:hanging="360"/>
      </w:pPr>
      <w:rPr>
        <w:rFonts w:ascii="Times New Roman" w:hAnsi="Times New Roman" w:hint="default"/>
      </w:rPr>
    </w:lvl>
    <w:lvl w:ilvl="2" w:tplc="B93EFD1A" w:tentative="1">
      <w:start w:val="1"/>
      <w:numFmt w:val="bullet"/>
      <w:lvlText w:val="•"/>
      <w:lvlJc w:val="left"/>
      <w:pPr>
        <w:tabs>
          <w:tab w:val="num" w:pos="2160"/>
        </w:tabs>
        <w:ind w:left="2160" w:hanging="360"/>
      </w:pPr>
      <w:rPr>
        <w:rFonts w:ascii="Times New Roman" w:hAnsi="Times New Roman" w:hint="default"/>
      </w:rPr>
    </w:lvl>
    <w:lvl w:ilvl="3" w:tplc="9488CE04" w:tentative="1">
      <w:start w:val="1"/>
      <w:numFmt w:val="bullet"/>
      <w:lvlText w:val="•"/>
      <w:lvlJc w:val="left"/>
      <w:pPr>
        <w:tabs>
          <w:tab w:val="num" w:pos="2880"/>
        </w:tabs>
        <w:ind w:left="2880" w:hanging="360"/>
      </w:pPr>
      <w:rPr>
        <w:rFonts w:ascii="Times New Roman" w:hAnsi="Times New Roman" w:hint="default"/>
      </w:rPr>
    </w:lvl>
    <w:lvl w:ilvl="4" w:tplc="E452B6A8" w:tentative="1">
      <w:start w:val="1"/>
      <w:numFmt w:val="bullet"/>
      <w:lvlText w:val="•"/>
      <w:lvlJc w:val="left"/>
      <w:pPr>
        <w:tabs>
          <w:tab w:val="num" w:pos="3600"/>
        </w:tabs>
        <w:ind w:left="3600" w:hanging="360"/>
      </w:pPr>
      <w:rPr>
        <w:rFonts w:ascii="Times New Roman" w:hAnsi="Times New Roman" w:hint="default"/>
      </w:rPr>
    </w:lvl>
    <w:lvl w:ilvl="5" w:tplc="EA344D26" w:tentative="1">
      <w:start w:val="1"/>
      <w:numFmt w:val="bullet"/>
      <w:lvlText w:val="•"/>
      <w:lvlJc w:val="left"/>
      <w:pPr>
        <w:tabs>
          <w:tab w:val="num" w:pos="4320"/>
        </w:tabs>
        <w:ind w:left="4320" w:hanging="360"/>
      </w:pPr>
      <w:rPr>
        <w:rFonts w:ascii="Times New Roman" w:hAnsi="Times New Roman" w:hint="default"/>
      </w:rPr>
    </w:lvl>
    <w:lvl w:ilvl="6" w:tplc="4360464A" w:tentative="1">
      <w:start w:val="1"/>
      <w:numFmt w:val="bullet"/>
      <w:lvlText w:val="•"/>
      <w:lvlJc w:val="left"/>
      <w:pPr>
        <w:tabs>
          <w:tab w:val="num" w:pos="5040"/>
        </w:tabs>
        <w:ind w:left="5040" w:hanging="360"/>
      </w:pPr>
      <w:rPr>
        <w:rFonts w:ascii="Times New Roman" w:hAnsi="Times New Roman" w:hint="default"/>
      </w:rPr>
    </w:lvl>
    <w:lvl w:ilvl="7" w:tplc="190E7D26" w:tentative="1">
      <w:start w:val="1"/>
      <w:numFmt w:val="bullet"/>
      <w:lvlText w:val="•"/>
      <w:lvlJc w:val="left"/>
      <w:pPr>
        <w:tabs>
          <w:tab w:val="num" w:pos="5760"/>
        </w:tabs>
        <w:ind w:left="5760" w:hanging="360"/>
      </w:pPr>
      <w:rPr>
        <w:rFonts w:ascii="Times New Roman" w:hAnsi="Times New Roman" w:hint="default"/>
      </w:rPr>
    </w:lvl>
    <w:lvl w:ilvl="8" w:tplc="A4A6213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A97550"/>
    <w:multiLevelType w:val="hybridMultilevel"/>
    <w:tmpl w:val="9898AF4C"/>
    <w:lvl w:ilvl="0" w:tplc="8E4A2C16">
      <w:start w:val="31"/>
      <w:numFmt w:val="decimal"/>
      <w:lvlText w:val="%1."/>
      <w:lvlJc w:val="left"/>
      <w:pPr>
        <w:ind w:left="1080" w:hanging="360"/>
      </w:pPr>
      <w:rPr>
        <w:rFonts w:hint="default"/>
        <w:b w:val="0"/>
        <w:bCs/>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303FF"/>
    <w:multiLevelType w:val="hybridMultilevel"/>
    <w:tmpl w:val="1592F37C"/>
    <w:lvl w:ilvl="0" w:tplc="A6F24326">
      <w:start w:val="1"/>
      <w:numFmt w:val="bullet"/>
      <w:lvlText w:val="-"/>
      <w:lvlJc w:val="left"/>
      <w:pPr>
        <w:tabs>
          <w:tab w:val="num" w:pos="720"/>
        </w:tabs>
        <w:ind w:left="720" w:hanging="360"/>
      </w:pPr>
      <w:rPr>
        <w:rFonts w:ascii="Times New Roman" w:hAnsi="Times New Roman" w:hint="default"/>
      </w:rPr>
    </w:lvl>
    <w:lvl w:ilvl="1" w:tplc="980689AA" w:tentative="1">
      <w:start w:val="1"/>
      <w:numFmt w:val="bullet"/>
      <w:lvlText w:val="-"/>
      <w:lvlJc w:val="left"/>
      <w:pPr>
        <w:tabs>
          <w:tab w:val="num" w:pos="1440"/>
        </w:tabs>
        <w:ind w:left="1440" w:hanging="360"/>
      </w:pPr>
      <w:rPr>
        <w:rFonts w:ascii="Times New Roman" w:hAnsi="Times New Roman" w:hint="default"/>
      </w:rPr>
    </w:lvl>
    <w:lvl w:ilvl="2" w:tplc="C9E2771C" w:tentative="1">
      <w:start w:val="1"/>
      <w:numFmt w:val="bullet"/>
      <w:lvlText w:val="-"/>
      <w:lvlJc w:val="left"/>
      <w:pPr>
        <w:tabs>
          <w:tab w:val="num" w:pos="2160"/>
        </w:tabs>
        <w:ind w:left="2160" w:hanging="360"/>
      </w:pPr>
      <w:rPr>
        <w:rFonts w:ascii="Times New Roman" w:hAnsi="Times New Roman" w:hint="default"/>
      </w:rPr>
    </w:lvl>
    <w:lvl w:ilvl="3" w:tplc="0C3E1910" w:tentative="1">
      <w:start w:val="1"/>
      <w:numFmt w:val="bullet"/>
      <w:lvlText w:val="-"/>
      <w:lvlJc w:val="left"/>
      <w:pPr>
        <w:tabs>
          <w:tab w:val="num" w:pos="2880"/>
        </w:tabs>
        <w:ind w:left="2880" w:hanging="360"/>
      </w:pPr>
      <w:rPr>
        <w:rFonts w:ascii="Times New Roman" w:hAnsi="Times New Roman" w:hint="default"/>
      </w:rPr>
    </w:lvl>
    <w:lvl w:ilvl="4" w:tplc="CFFEE200" w:tentative="1">
      <w:start w:val="1"/>
      <w:numFmt w:val="bullet"/>
      <w:lvlText w:val="-"/>
      <w:lvlJc w:val="left"/>
      <w:pPr>
        <w:tabs>
          <w:tab w:val="num" w:pos="3600"/>
        </w:tabs>
        <w:ind w:left="3600" w:hanging="360"/>
      </w:pPr>
      <w:rPr>
        <w:rFonts w:ascii="Times New Roman" w:hAnsi="Times New Roman" w:hint="default"/>
      </w:rPr>
    </w:lvl>
    <w:lvl w:ilvl="5" w:tplc="CCBE53A6" w:tentative="1">
      <w:start w:val="1"/>
      <w:numFmt w:val="bullet"/>
      <w:lvlText w:val="-"/>
      <w:lvlJc w:val="left"/>
      <w:pPr>
        <w:tabs>
          <w:tab w:val="num" w:pos="4320"/>
        </w:tabs>
        <w:ind w:left="4320" w:hanging="360"/>
      </w:pPr>
      <w:rPr>
        <w:rFonts w:ascii="Times New Roman" w:hAnsi="Times New Roman" w:hint="default"/>
      </w:rPr>
    </w:lvl>
    <w:lvl w:ilvl="6" w:tplc="94B43712" w:tentative="1">
      <w:start w:val="1"/>
      <w:numFmt w:val="bullet"/>
      <w:lvlText w:val="-"/>
      <w:lvlJc w:val="left"/>
      <w:pPr>
        <w:tabs>
          <w:tab w:val="num" w:pos="5040"/>
        </w:tabs>
        <w:ind w:left="5040" w:hanging="360"/>
      </w:pPr>
      <w:rPr>
        <w:rFonts w:ascii="Times New Roman" w:hAnsi="Times New Roman" w:hint="default"/>
      </w:rPr>
    </w:lvl>
    <w:lvl w:ilvl="7" w:tplc="05DAEA94" w:tentative="1">
      <w:start w:val="1"/>
      <w:numFmt w:val="bullet"/>
      <w:lvlText w:val="-"/>
      <w:lvlJc w:val="left"/>
      <w:pPr>
        <w:tabs>
          <w:tab w:val="num" w:pos="5760"/>
        </w:tabs>
        <w:ind w:left="5760" w:hanging="360"/>
      </w:pPr>
      <w:rPr>
        <w:rFonts w:ascii="Times New Roman" w:hAnsi="Times New Roman" w:hint="default"/>
      </w:rPr>
    </w:lvl>
    <w:lvl w:ilvl="8" w:tplc="DFB496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CE2804"/>
    <w:multiLevelType w:val="hybridMultilevel"/>
    <w:tmpl w:val="30A8F6DA"/>
    <w:lvl w:ilvl="0" w:tplc="4F0CF86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867C5"/>
    <w:multiLevelType w:val="hybridMultilevel"/>
    <w:tmpl w:val="44DE8FD8"/>
    <w:lvl w:ilvl="0" w:tplc="A94AEB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8369C"/>
    <w:multiLevelType w:val="hybridMultilevel"/>
    <w:tmpl w:val="78467C9A"/>
    <w:lvl w:ilvl="0" w:tplc="90848D08">
      <w:start w:val="1"/>
      <w:numFmt w:val="decimal"/>
      <w:lvlText w:val="%1."/>
      <w:lvlJc w:val="left"/>
      <w:pPr>
        <w:ind w:left="720" w:hanging="360"/>
      </w:pPr>
      <w:rPr>
        <w:rFonts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70A2A"/>
    <w:multiLevelType w:val="hybridMultilevel"/>
    <w:tmpl w:val="23D6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97A73"/>
    <w:multiLevelType w:val="hybridMultilevel"/>
    <w:tmpl w:val="C44E8744"/>
    <w:lvl w:ilvl="0" w:tplc="DFC8B9DA">
      <w:start w:val="1"/>
      <w:numFmt w:val="bullet"/>
      <w:lvlText w:val="•"/>
      <w:lvlJc w:val="left"/>
      <w:pPr>
        <w:tabs>
          <w:tab w:val="num" w:pos="720"/>
        </w:tabs>
        <w:ind w:left="720" w:hanging="360"/>
      </w:pPr>
      <w:rPr>
        <w:rFonts w:ascii="Times New Roman" w:hAnsi="Times New Roman" w:hint="default"/>
      </w:rPr>
    </w:lvl>
    <w:lvl w:ilvl="1" w:tplc="69EE7072" w:tentative="1">
      <w:start w:val="1"/>
      <w:numFmt w:val="bullet"/>
      <w:lvlText w:val="•"/>
      <w:lvlJc w:val="left"/>
      <w:pPr>
        <w:tabs>
          <w:tab w:val="num" w:pos="1440"/>
        </w:tabs>
        <w:ind w:left="1440" w:hanging="360"/>
      </w:pPr>
      <w:rPr>
        <w:rFonts w:ascii="Times New Roman" w:hAnsi="Times New Roman" w:hint="default"/>
      </w:rPr>
    </w:lvl>
    <w:lvl w:ilvl="2" w:tplc="691CAE4C" w:tentative="1">
      <w:start w:val="1"/>
      <w:numFmt w:val="bullet"/>
      <w:lvlText w:val="•"/>
      <w:lvlJc w:val="left"/>
      <w:pPr>
        <w:tabs>
          <w:tab w:val="num" w:pos="2160"/>
        </w:tabs>
        <w:ind w:left="2160" w:hanging="360"/>
      </w:pPr>
      <w:rPr>
        <w:rFonts w:ascii="Times New Roman" w:hAnsi="Times New Roman" w:hint="default"/>
      </w:rPr>
    </w:lvl>
    <w:lvl w:ilvl="3" w:tplc="37DC6B34" w:tentative="1">
      <w:start w:val="1"/>
      <w:numFmt w:val="bullet"/>
      <w:lvlText w:val="•"/>
      <w:lvlJc w:val="left"/>
      <w:pPr>
        <w:tabs>
          <w:tab w:val="num" w:pos="2880"/>
        </w:tabs>
        <w:ind w:left="2880" w:hanging="360"/>
      </w:pPr>
      <w:rPr>
        <w:rFonts w:ascii="Times New Roman" w:hAnsi="Times New Roman" w:hint="default"/>
      </w:rPr>
    </w:lvl>
    <w:lvl w:ilvl="4" w:tplc="49E6551C" w:tentative="1">
      <w:start w:val="1"/>
      <w:numFmt w:val="bullet"/>
      <w:lvlText w:val="•"/>
      <w:lvlJc w:val="left"/>
      <w:pPr>
        <w:tabs>
          <w:tab w:val="num" w:pos="3600"/>
        </w:tabs>
        <w:ind w:left="3600" w:hanging="360"/>
      </w:pPr>
      <w:rPr>
        <w:rFonts w:ascii="Times New Roman" w:hAnsi="Times New Roman" w:hint="default"/>
      </w:rPr>
    </w:lvl>
    <w:lvl w:ilvl="5" w:tplc="6F44060C" w:tentative="1">
      <w:start w:val="1"/>
      <w:numFmt w:val="bullet"/>
      <w:lvlText w:val="•"/>
      <w:lvlJc w:val="left"/>
      <w:pPr>
        <w:tabs>
          <w:tab w:val="num" w:pos="4320"/>
        </w:tabs>
        <w:ind w:left="4320" w:hanging="360"/>
      </w:pPr>
      <w:rPr>
        <w:rFonts w:ascii="Times New Roman" w:hAnsi="Times New Roman" w:hint="default"/>
      </w:rPr>
    </w:lvl>
    <w:lvl w:ilvl="6" w:tplc="4DCE3B28" w:tentative="1">
      <w:start w:val="1"/>
      <w:numFmt w:val="bullet"/>
      <w:lvlText w:val="•"/>
      <w:lvlJc w:val="left"/>
      <w:pPr>
        <w:tabs>
          <w:tab w:val="num" w:pos="5040"/>
        </w:tabs>
        <w:ind w:left="5040" w:hanging="360"/>
      </w:pPr>
      <w:rPr>
        <w:rFonts w:ascii="Times New Roman" w:hAnsi="Times New Roman" w:hint="default"/>
      </w:rPr>
    </w:lvl>
    <w:lvl w:ilvl="7" w:tplc="CA8A9DCE" w:tentative="1">
      <w:start w:val="1"/>
      <w:numFmt w:val="bullet"/>
      <w:lvlText w:val="•"/>
      <w:lvlJc w:val="left"/>
      <w:pPr>
        <w:tabs>
          <w:tab w:val="num" w:pos="5760"/>
        </w:tabs>
        <w:ind w:left="5760" w:hanging="360"/>
      </w:pPr>
      <w:rPr>
        <w:rFonts w:ascii="Times New Roman" w:hAnsi="Times New Roman" w:hint="default"/>
      </w:rPr>
    </w:lvl>
    <w:lvl w:ilvl="8" w:tplc="8286CB3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03E7C20"/>
    <w:multiLevelType w:val="hybridMultilevel"/>
    <w:tmpl w:val="4EEAC0AA"/>
    <w:lvl w:ilvl="0" w:tplc="0409000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853E1"/>
    <w:multiLevelType w:val="hybridMultilevel"/>
    <w:tmpl w:val="561CC2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66817"/>
    <w:multiLevelType w:val="hybridMultilevel"/>
    <w:tmpl w:val="1018A3E6"/>
    <w:lvl w:ilvl="0" w:tplc="33747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E700E"/>
    <w:multiLevelType w:val="hybridMultilevel"/>
    <w:tmpl w:val="51688766"/>
    <w:lvl w:ilvl="0" w:tplc="50BA542C">
      <w:start w:val="1"/>
      <w:numFmt w:val="upperLetter"/>
      <w:lvlText w:val="%1."/>
      <w:lvlJc w:val="left"/>
      <w:pPr>
        <w:tabs>
          <w:tab w:val="num" w:pos="360"/>
        </w:tabs>
        <w:ind w:left="360" w:hanging="360"/>
      </w:pPr>
      <w:rPr>
        <w:rFonts w:ascii="Times New Roman Bold" w:hAnsi="Times New Roman Bold"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7D1C6AFC"/>
    <w:multiLevelType w:val="hybridMultilevel"/>
    <w:tmpl w:val="327A0248"/>
    <w:lvl w:ilvl="0" w:tplc="ECDA163E">
      <w:start w:val="1"/>
      <w:numFmt w:val="bullet"/>
      <w:lvlText w:val="-"/>
      <w:lvlJc w:val="left"/>
      <w:pPr>
        <w:tabs>
          <w:tab w:val="num" w:pos="720"/>
        </w:tabs>
        <w:ind w:left="720" w:hanging="360"/>
      </w:pPr>
      <w:rPr>
        <w:rFonts w:ascii="Times New Roman" w:hAnsi="Times New Roman" w:hint="default"/>
      </w:rPr>
    </w:lvl>
    <w:lvl w:ilvl="1" w:tplc="A2CA9F38" w:tentative="1">
      <w:start w:val="1"/>
      <w:numFmt w:val="bullet"/>
      <w:lvlText w:val="-"/>
      <w:lvlJc w:val="left"/>
      <w:pPr>
        <w:tabs>
          <w:tab w:val="num" w:pos="1440"/>
        </w:tabs>
        <w:ind w:left="1440" w:hanging="360"/>
      </w:pPr>
      <w:rPr>
        <w:rFonts w:ascii="Times New Roman" w:hAnsi="Times New Roman" w:hint="default"/>
      </w:rPr>
    </w:lvl>
    <w:lvl w:ilvl="2" w:tplc="9C7CE0B2" w:tentative="1">
      <w:start w:val="1"/>
      <w:numFmt w:val="bullet"/>
      <w:lvlText w:val="-"/>
      <w:lvlJc w:val="left"/>
      <w:pPr>
        <w:tabs>
          <w:tab w:val="num" w:pos="2160"/>
        </w:tabs>
        <w:ind w:left="2160" w:hanging="360"/>
      </w:pPr>
      <w:rPr>
        <w:rFonts w:ascii="Times New Roman" w:hAnsi="Times New Roman" w:hint="default"/>
      </w:rPr>
    </w:lvl>
    <w:lvl w:ilvl="3" w:tplc="B0A4F888" w:tentative="1">
      <w:start w:val="1"/>
      <w:numFmt w:val="bullet"/>
      <w:lvlText w:val="-"/>
      <w:lvlJc w:val="left"/>
      <w:pPr>
        <w:tabs>
          <w:tab w:val="num" w:pos="2880"/>
        </w:tabs>
        <w:ind w:left="2880" w:hanging="360"/>
      </w:pPr>
      <w:rPr>
        <w:rFonts w:ascii="Times New Roman" w:hAnsi="Times New Roman" w:hint="default"/>
      </w:rPr>
    </w:lvl>
    <w:lvl w:ilvl="4" w:tplc="39AE1AE0" w:tentative="1">
      <w:start w:val="1"/>
      <w:numFmt w:val="bullet"/>
      <w:lvlText w:val="-"/>
      <w:lvlJc w:val="left"/>
      <w:pPr>
        <w:tabs>
          <w:tab w:val="num" w:pos="3600"/>
        </w:tabs>
        <w:ind w:left="3600" w:hanging="360"/>
      </w:pPr>
      <w:rPr>
        <w:rFonts w:ascii="Times New Roman" w:hAnsi="Times New Roman" w:hint="default"/>
      </w:rPr>
    </w:lvl>
    <w:lvl w:ilvl="5" w:tplc="446C6FD8" w:tentative="1">
      <w:start w:val="1"/>
      <w:numFmt w:val="bullet"/>
      <w:lvlText w:val="-"/>
      <w:lvlJc w:val="left"/>
      <w:pPr>
        <w:tabs>
          <w:tab w:val="num" w:pos="4320"/>
        </w:tabs>
        <w:ind w:left="4320" w:hanging="360"/>
      </w:pPr>
      <w:rPr>
        <w:rFonts w:ascii="Times New Roman" w:hAnsi="Times New Roman" w:hint="default"/>
      </w:rPr>
    </w:lvl>
    <w:lvl w:ilvl="6" w:tplc="41826C84" w:tentative="1">
      <w:start w:val="1"/>
      <w:numFmt w:val="bullet"/>
      <w:lvlText w:val="-"/>
      <w:lvlJc w:val="left"/>
      <w:pPr>
        <w:tabs>
          <w:tab w:val="num" w:pos="5040"/>
        </w:tabs>
        <w:ind w:left="5040" w:hanging="360"/>
      </w:pPr>
      <w:rPr>
        <w:rFonts w:ascii="Times New Roman" w:hAnsi="Times New Roman" w:hint="default"/>
      </w:rPr>
    </w:lvl>
    <w:lvl w:ilvl="7" w:tplc="6BF87846" w:tentative="1">
      <w:start w:val="1"/>
      <w:numFmt w:val="bullet"/>
      <w:lvlText w:val="-"/>
      <w:lvlJc w:val="left"/>
      <w:pPr>
        <w:tabs>
          <w:tab w:val="num" w:pos="5760"/>
        </w:tabs>
        <w:ind w:left="5760" w:hanging="360"/>
      </w:pPr>
      <w:rPr>
        <w:rFonts w:ascii="Times New Roman" w:hAnsi="Times New Roman" w:hint="default"/>
      </w:rPr>
    </w:lvl>
    <w:lvl w:ilvl="8" w:tplc="9D984AF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E6E1CFA"/>
    <w:multiLevelType w:val="multilevel"/>
    <w:tmpl w:val="AD68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12"/>
  </w:num>
  <w:num w:numId="5">
    <w:abstractNumId w:val="8"/>
  </w:num>
  <w:num w:numId="6">
    <w:abstractNumId w:val="14"/>
  </w:num>
  <w:num w:numId="7">
    <w:abstractNumId w:val="9"/>
  </w:num>
  <w:num w:numId="8">
    <w:abstractNumId w:val="1"/>
  </w:num>
  <w:num w:numId="9">
    <w:abstractNumId w:val="2"/>
  </w:num>
  <w:num w:numId="10">
    <w:abstractNumId w:val="5"/>
  </w:num>
  <w:num w:numId="11">
    <w:abstractNumId w:val="7"/>
  </w:num>
  <w:num w:numId="12">
    <w:abstractNumId w:val="11"/>
  </w:num>
  <w:num w:numId="13">
    <w:abstractNumId w:val="4"/>
  </w:num>
  <w:num w:numId="14">
    <w:abstractNumId w:val="6"/>
  </w:num>
  <w:num w:numId="15">
    <w:abstractNumId w:val="16"/>
  </w:num>
  <w:num w:numId="16">
    <w:abstractNumId w:val="17"/>
  </w:num>
  <w:num w:numId="17">
    <w:abstractNumId w:val="3"/>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FCB"/>
    <w:rsid w:val="0000153B"/>
    <w:rsid w:val="00001540"/>
    <w:rsid w:val="00001629"/>
    <w:rsid w:val="00001AD6"/>
    <w:rsid w:val="00001C88"/>
    <w:rsid w:val="000022EB"/>
    <w:rsid w:val="000053EF"/>
    <w:rsid w:val="0000683B"/>
    <w:rsid w:val="0000690B"/>
    <w:rsid w:val="000070E9"/>
    <w:rsid w:val="00007593"/>
    <w:rsid w:val="00007E9E"/>
    <w:rsid w:val="000100BF"/>
    <w:rsid w:val="00010752"/>
    <w:rsid w:val="000108DE"/>
    <w:rsid w:val="0001179E"/>
    <w:rsid w:val="00012492"/>
    <w:rsid w:val="00012FAF"/>
    <w:rsid w:val="000146E2"/>
    <w:rsid w:val="000172AF"/>
    <w:rsid w:val="00020C48"/>
    <w:rsid w:val="00020CDE"/>
    <w:rsid w:val="00021667"/>
    <w:rsid w:val="00021759"/>
    <w:rsid w:val="00021782"/>
    <w:rsid w:val="000241CA"/>
    <w:rsid w:val="00024610"/>
    <w:rsid w:val="00025112"/>
    <w:rsid w:val="00026616"/>
    <w:rsid w:val="00026EB1"/>
    <w:rsid w:val="00027012"/>
    <w:rsid w:val="0002721E"/>
    <w:rsid w:val="0002759D"/>
    <w:rsid w:val="00030D3B"/>
    <w:rsid w:val="00030F93"/>
    <w:rsid w:val="00031B07"/>
    <w:rsid w:val="00031BC5"/>
    <w:rsid w:val="00032150"/>
    <w:rsid w:val="00033298"/>
    <w:rsid w:val="000332D9"/>
    <w:rsid w:val="00033F9A"/>
    <w:rsid w:val="00034487"/>
    <w:rsid w:val="0003477D"/>
    <w:rsid w:val="00034C33"/>
    <w:rsid w:val="0003527B"/>
    <w:rsid w:val="000352BE"/>
    <w:rsid w:val="00035D06"/>
    <w:rsid w:val="00037973"/>
    <w:rsid w:val="00037B4F"/>
    <w:rsid w:val="00037F8B"/>
    <w:rsid w:val="000427AE"/>
    <w:rsid w:val="00042D21"/>
    <w:rsid w:val="00043508"/>
    <w:rsid w:val="00043C13"/>
    <w:rsid w:val="00043CC3"/>
    <w:rsid w:val="0004409F"/>
    <w:rsid w:val="0004518F"/>
    <w:rsid w:val="00047F3F"/>
    <w:rsid w:val="00050FBE"/>
    <w:rsid w:val="000512E8"/>
    <w:rsid w:val="000526C7"/>
    <w:rsid w:val="00054155"/>
    <w:rsid w:val="00056C7D"/>
    <w:rsid w:val="000572A9"/>
    <w:rsid w:val="00061276"/>
    <w:rsid w:val="00061D0D"/>
    <w:rsid w:val="000632C9"/>
    <w:rsid w:val="00063935"/>
    <w:rsid w:val="00064BA2"/>
    <w:rsid w:val="000659BF"/>
    <w:rsid w:val="00067895"/>
    <w:rsid w:val="00071CA9"/>
    <w:rsid w:val="0007316A"/>
    <w:rsid w:val="0007353D"/>
    <w:rsid w:val="00074253"/>
    <w:rsid w:val="00074A82"/>
    <w:rsid w:val="00075367"/>
    <w:rsid w:val="00076148"/>
    <w:rsid w:val="00077CA0"/>
    <w:rsid w:val="000816E0"/>
    <w:rsid w:val="00081863"/>
    <w:rsid w:val="00081C7F"/>
    <w:rsid w:val="00082321"/>
    <w:rsid w:val="000834A2"/>
    <w:rsid w:val="00091372"/>
    <w:rsid w:val="00091B67"/>
    <w:rsid w:val="00091CC9"/>
    <w:rsid w:val="00091E89"/>
    <w:rsid w:val="00092F3B"/>
    <w:rsid w:val="0009489C"/>
    <w:rsid w:val="000963F2"/>
    <w:rsid w:val="0009716D"/>
    <w:rsid w:val="00097444"/>
    <w:rsid w:val="000A1273"/>
    <w:rsid w:val="000A1590"/>
    <w:rsid w:val="000A24E2"/>
    <w:rsid w:val="000A25F0"/>
    <w:rsid w:val="000A35AF"/>
    <w:rsid w:val="000A3785"/>
    <w:rsid w:val="000A3EEE"/>
    <w:rsid w:val="000A4BA2"/>
    <w:rsid w:val="000A68BF"/>
    <w:rsid w:val="000A6C92"/>
    <w:rsid w:val="000A6C97"/>
    <w:rsid w:val="000A7217"/>
    <w:rsid w:val="000A7398"/>
    <w:rsid w:val="000A7EF7"/>
    <w:rsid w:val="000B01AE"/>
    <w:rsid w:val="000B0DD8"/>
    <w:rsid w:val="000B1C04"/>
    <w:rsid w:val="000B1EF4"/>
    <w:rsid w:val="000B205D"/>
    <w:rsid w:val="000B2094"/>
    <w:rsid w:val="000B2F3A"/>
    <w:rsid w:val="000B464E"/>
    <w:rsid w:val="000B4711"/>
    <w:rsid w:val="000B4CB5"/>
    <w:rsid w:val="000B5DA6"/>
    <w:rsid w:val="000B62E1"/>
    <w:rsid w:val="000B6878"/>
    <w:rsid w:val="000B7578"/>
    <w:rsid w:val="000B7D2E"/>
    <w:rsid w:val="000C037B"/>
    <w:rsid w:val="000C0B1A"/>
    <w:rsid w:val="000C2A8A"/>
    <w:rsid w:val="000C2D8F"/>
    <w:rsid w:val="000C35D1"/>
    <w:rsid w:val="000C4C30"/>
    <w:rsid w:val="000C5447"/>
    <w:rsid w:val="000C5EBD"/>
    <w:rsid w:val="000C6FF7"/>
    <w:rsid w:val="000C779A"/>
    <w:rsid w:val="000C7F43"/>
    <w:rsid w:val="000D0642"/>
    <w:rsid w:val="000D06C2"/>
    <w:rsid w:val="000D0B9B"/>
    <w:rsid w:val="000D0D55"/>
    <w:rsid w:val="000D1A31"/>
    <w:rsid w:val="000D2D9F"/>
    <w:rsid w:val="000D49CF"/>
    <w:rsid w:val="000D5899"/>
    <w:rsid w:val="000D6FE6"/>
    <w:rsid w:val="000D73A1"/>
    <w:rsid w:val="000E10EE"/>
    <w:rsid w:val="000E140E"/>
    <w:rsid w:val="000E1911"/>
    <w:rsid w:val="000E1926"/>
    <w:rsid w:val="000E419D"/>
    <w:rsid w:val="000E4371"/>
    <w:rsid w:val="000E49EA"/>
    <w:rsid w:val="000E625C"/>
    <w:rsid w:val="000E7520"/>
    <w:rsid w:val="000E7665"/>
    <w:rsid w:val="000E77ED"/>
    <w:rsid w:val="000E79F7"/>
    <w:rsid w:val="000F180C"/>
    <w:rsid w:val="000F1A0C"/>
    <w:rsid w:val="000F2D23"/>
    <w:rsid w:val="000F36A3"/>
    <w:rsid w:val="000F38E9"/>
    <w:rsid w:val="000F5D73"/>
    <w:rsid w:val="000F6300"/>
    <w:rsid w:val="000F71B0"/>
    <w:rsid w:val="000F71B8"/>
    <w:rsid w:val="000F75AA"/>
    <w:rsid w:val="0010074D"/>
    <w:rsid w:val="00103620"/>
    <w:rsid w:val="00104656"/>
    <w:rsid w:val="00106305"/>
    <w:rsid w:val="00106891"/>
    <w:rsid w:val="00107424"/>
    <w:rsid w:val="00107A9A"/>
    <w:rsid w:val="00110314"/>
    <w:rsid w:val="0011218A"/>
    <w:rsid w:val="00112DE3"/>
    <w:rsid w:val="001132D4"/>
    <w:rsid w:val="00113D6C"/>
    <w:rsid w:val="001142D8"/>
    <w:rsid w:val="00114689"/>
    <w:rsid w:val="00114E1F"/>
    <w:rsid w:val="00115A6E"/>
    <w:rsid w:val="001200FA"/>
    <w:rsid w:val="00123223"/>
    <w:rsid w:val="00123714"/>
    <w:rsid w:val="00123F26"/>
    <w:rsid w:val="0012410C"/>
    <w:rsid w:val="00125F7D"/>
    <w:rsid w:val="0012641D"/>
    <w:rsid w:val="00126E80"/>
    <w:rsid w:val="001279AC"/>
    <w:rsid w:val="00127D2D"/>
    <w:rsid w:val="00130F18"/>
    <w:rsid w:val="00131073"/>
    <w:rsid w:val="0013200B"/>
    <w:rsid w:val="00132707"/>
    <w:rsid w:val="00134477"/>
    <w:rsid w:val="001351B8"/>
    <w:rsid w:val="00135456"/>
    <w:rsid w:val="00135C4E"/>
    <w:rsid w:val="001365E8"/>
    <w:rsid w:val="001368C4"/>
    <w:rsid w:val="00137372"/>
    <w:rsid w:val="0013767F"/>
    <w:rsid w:val="0014092F"/>
    <w:rsid w:val="00142ABF"/>
    <w:rsid w:val="00143997"/>
    <w:rsid w:val="00145586"/>
    <w:rsid w:val="00150F18"/>
    <w:rsid w:val="00151844"/>
    <w:rsid w:val="001528E7"/>
    <w:rsid w:val="001528F6"/>
    <w:rsid w:val="00152905"/>
    <w:rsid w:val="00152FFF"/>
    <w:rsid w:val="00153ACE"/>
    <w:rsid w:val="00153C62"/>
    <w:rsid w:val="00153E5C"/>
    <w:rsid w:val="001558EF"/>
    <w:rsid w:val="00155AE6"/>
    <w:rsid w:val="00156962"/>
    <w:rsid w:val="00156C10"/>
    <w:rsid w:val="00156FDD"/>
    <w:rsid w:val="001576C4"/>
    <w:rsid w:val="00157C99"/>
    <w:rsid w:val="00157D52"/>
    <w:rsid w:val="00157D80"/>
    <w:rsid w:val="001606E8"/>
    <w:rsid w:val="00162E40"/>
    <w:rsid w:val="0016303D"/>
    <w:rsid w:val="00164E85"/>
    <w:rsid w:val="0016500E"/>
    <w:rsid w:val="00165826"/>
    <w:rsid w:val="0016595F"/>
    <w:rsid w:val="00165C55"/>
    <w:rsid w:val="00167211"/>
    <w:rsid w:val="00170E90"/>
    <w:rsid w:val="001740CD"/>
    <w:rsid w:val="00174249"/>
    <w:rsid w:val="00175A71"/>
    <w:rsid w:val="001769A0"/>
    <w:rsid w:val="00177196"/>
    <w:rsid w:val="00177611"/>
    <w:rsid w:val="0018053B"/>
    <w:rsid w:val="00180AEF"/>
    <w:rsid w:val="00181034"/>
    <w:rsid w:val="00183E2F"/>
    <w:rsid w:val="00184A13"/>
    <w:rsid w:val="00186780"/>
    <w:rsid w:val="00187534"/>
    <w:rsid w:val="001876E4"/>
    <w:rsid w:val="00190118"/>
    <w:rsid w:val="0019073F"/>
    <w:rsid w:val="001914BA"/>
    <w:rsid w:val="001921B5"/>
    <w:rsid w:val="001923DE"/>
    <w:rsid w:val="00193343"/>
    <w:rsid w:val="001936CB"/>
    <w:rsid w:val="00193EB4"/>
    <w:rsid w:val="00194117"/>
    <w:rsid w:val="001969D0"/>
    <w:rsid w:val="001971E5"/>
    <w:rsid w:val="00197D65"/>
    <w:rsid w:val="001A030A"/>
    <w:rsid w:val="001A04CA"/>
    <w:rsid w:val="001A0A96"/>
    <w:rsid w:val="001A1519"/>
    <w:rsid w:val="001A34A9"/>
    <w:rsid w:val="001A3B64"/>
    <w:rsid w:val="001A45FC"/>
    <w:rsid w:val="001A4BAE"/>
    <w:rsid w:val="001A6799"/>
    <w:rsid w:val="001A7B9A"/>
    <w:rsid w:val="001B0CC9"/>
    <w:rsid w:val="001B1351"/>
    <w:rsid w:val="001B13BB"/>
    <w:rsid w:val="001B14C4"/>
    <w:rsid w:val="001B1FC5"/>
    <w:rsid w:val="001B2CC5"/>
    <w:rsid w:val="001B318F"/>
    <w:rsid w:val="001B56CB"/>
    <w:rsid w:val="001B5F98"/>
    <w:rsid w:val="001B662B"/>
    <w:rsid w:val="001B6704"/>
    <w:rsid w:val="001B69B0"/>
    <w:rsid w:val="001B70F1"/>
    <w:rsid w:val="001B799E"/>
    <w:rsid w:val="001B7D0E"/>
    <w:rsid w:val="001C1A9C"/>
    <w:rsid w:val="001C2968"/>
    <w:rsid w:val="001C45A0"/>
    <w:rsid w:val="001C48B2"/>
    <w:rsid w:val="001C66AC"/>
    <w:rsid w:val="001C6CF8"/>
    <w:rsid w:val="001D0444"/>
    <w:rsid w:val="001D0C8D"/>
    <w:rsid w:val="001D38AA"/>
    <w:rsid w:val="001D394A"/>
    <w:rsid w:val="001D5D59"/>
    <w:rsid w:val="001D62F5"/>
    <w:rsid w:val="001D7481"/>
    <w:rsid w:val="001D7BBA"/>
    <w:rsid w:val="001D7E14"/>
    <w:rsid w:val="001E045F"/>
    <w:rsid w:val="001E0565"/>
    <w:rsid w:val="001E0A20"/>
    <w:rsid w:val="001E2AA2"/>
    <w:rsid w:val="001E2CA2"/>
    <w:rsid w:val="001E4EB3"/>
    <w:rsid w:val="001F11E4"/>
    <w:rsid w:val="001F1244"/>
    <w:rsid w:val="001F1C3F"/>
    <w:rsid w:val="001F277D"/>
    <w:rsid w:val="001F386A"/>
    <w:rsid w:val="001F414C"/>
    <w:rsid w:val="001F4448"/>
    <w:rsid w:val="001F5801"/>
    <w:rsid w:val="001F617B"/>
    <w:rsid w:val="001F61FD"/>
    <w:rsid w:val="001F64CC"/>
    <w:rsid w:val="001F7A4C"/>
    <w:rsid w:val="00200130"/>
    <w:rsid w:val="00200B02"/>
    <w:rsid w:val="00200DDE"/>
    <w:rsid w:val="002013BE"/>
    <w:rsid w:val="00201B1C"/>
    <w:rsid w:val="00201EA7"/>
    <w:rsid w:val="00202228"/>
    <w:rsid w:val="0020267D"/>
    <w:rsid w:val="00202992"/>
    <w:rsid w:val="00202D3A"/>
    <w:rsid w:val="00203917"/>
    <w:rsid w:val="00203A9D"/>
    <w:rsid w:val="0020555F"/>
    <w:rsid w:val="00205736"/>
    <w:rsid w:val="00205F07"/>
    <w:rsid w:val="002061CC"/>
    <w:rsid w:val="002064B0"/>
    <w:rsid w:val="002065D0"/>
    <w:rsid w:val="0020669B"/>
    <w:rsid w:val="00206808"/>
    <w:rsid w:val="00207C03"/>
    <w:rsid w:val="00210F68"/>
    <w:rsid w:val="002113FB"/>
    <w:rsid w:val="0021270E"/>
    <w:rsid w:val="002144F1"/>
    <w:rsid w:val="00215DF4"/>
    <w:rsid w:val="00216B01"/>
    <w:rsid w:val="00217F7D"/>
    <w:rsid w:val="00220B82"/>
    <w:rsid w:val="002211BC"/>
    <w:rsid w:val="00221249"/>
    <w:rsid w:val="0022125E"/>
    <w:rsid w:val="002228D1"/>
    <w:rsid w:val="0022401E"/>
    <w:rsid w:val="00224133"/>
    <w:rsid w:val="00224C6C"/>
    <w:rsid w:val="00225624"/>
    <w:rsid w:val="00225811"/>
    <w:rsid w:val="00226230"/>
    <w:rsid w:val="0022627E"/>
    <w:rsid w:val="0022762C"/>
    <w:rsid w:val="002279D1"/>
    <w:rsid w:val="00227E7E"/>
    <w:rsid w:val="00230BB9"/>
    <w:rsid w:val="00230C92"/>
    <w:rsid w:val="002314DB"/>
    <w:rsid w:val="002317D9"/>
    <w:rsid w:val="00232C90"/>
    <w:rsid w:val="00234552"/>
    <w:rsid w:val="00234DEE"/>
    <w:rsid w:val="00235698"/>
    <w:rsid w:val="00237430"/>
    <w:rsid w:val="00240596"/>
    <w:rsid w:val="00242E36"/>
    <w:rsid w:val="002440AF"/>
    <w:rsid w:val="00244600"/>
    <w:rsid w:val="00244B75"/>
    <w:rsid w:val="00244C19"/>
    <w:rsid w:val="00244D2B"/>
    <w:rsid w:val="0025073D"/>
    <w:rsid w:val="00250D43"/>
    <w:rsid w:val="00251386"/>
    <w:rsid w:val="002516EC"/>
    <w:rsid w:val="00253B34"/>
    <w:rsid w:val="002543E8"/>
    <w:rsid w:val="00254AAF"/>
    <w:rsid w:val="00254F6B"/>
    <w:rsid w:val="002573C3"/>
    <w:rsid w:val="00260047"/>
    <w:rsid w:val="00260C05"/>
    <w:rsid w:val="0026162D"/>
    <w:rsid w:val="00262CF6"/>
    <w:rsid w:val="00263AC8"/>
    <w:rsid w:val="002641FC"/>
    <w:rsid w:val="00264387"/>
    <w:rsid w:val="002647DA"/>
    <w:rsid w:val="00264CE6"/>
    <w:rsid w:val="00265B92"/>
    <w:rsid w:val="00266512"/>
    <w:rsid w:val="00266C90"/>
    <w:rsid w:val="00267329"/>
    <w:rsid w:val="00267833"/>
    <w:rsid w:val="0027026A"/>
    <w:rsid w:val="0027035F"/>
    <w:rsid w:val="002717BE"/>
    <w:rsid w:val="00271893"/>
    <w:rsid w:val="00272C8A"/>
    <w:rsid w:val="002730AC"/>
    <w:rsid w:val="00273548"/>
    <w:rsid w:val="002762E4"/>
    <w:rsid w:val="00277C15"/>
    <w:rsid w:val="00280AE2"/>
    <w:rsid w:val="00281CC3"/>
    <w:rsid w:val="002842BE"/>
    <w:rsid w:val="00284396"/>
    <w:rsid w:val="00287065"/>
    <w:rsid w:val="00287247"/>
    <w:rsid w:val="002920EE"/>
    <w:rsid w:val="00292202"/>
    <w:rsid w:val="00292B3A"/>
    <w:rsid w:val="00293B85"/>
    <w:rsid w:val="00293CEB"/>
    <w:rsid w:val="0029432E"/>
    <w:rsid w:val="0029499F"/>
    <w:rsid w:val="00295789"/>
    <w:rsid w:val="00295E6E"/>
    <w:rsid w:val="00295E9D"/>
    <w:rsid w:val="00296856"/>
    <w:rsid w:val="00297141"/>
    <w:rsid w:val="002A0078"/>
    <w:rsid w:val="002A0722"/>
    <w:rsid w:val="002A0791"/>
    <w:rsid w:val="002A2235"/>
    <w:rsid w:val="002A31DD"/>
    <w:rsid w:val="002A35E9"/>
    <w:rsid w:val="002A3753"/>
    <w:rsid w:val="002A4D23"/>
    <w:rsid w:val="002A4E33"/>
    <w:rsid w:val="002A55BC"/>
    <w:rsid w:val="002A587A"/>
    <w:rsid w:val="002A5AC2"/>
    <w:rsid w:val="002A5C49"/>
    <w:rsid w:val="002A5F5F"/>
    <w:rsid w:val="002B04B5"/>
    <w:rsid w:val="002B0EF9"/>
    <w:rsid w:val="002B1AE7"/>
    <w:rsid w:val="002B1D5E"/>
    <w:rsid w:val="002B2976"/>
    <w:rsid w:val="002B38BA"/>
    <w:rsid w:val="002B3907"/>
    <w:rsid w:val="002B3BA4"/>
    <w:rsid w:val="002B433C"/>
    <w:rsid w:val="002B5C2C"/>
    <w:rsid w:val="002B6319"/>
    <w:rsid w:val="002B6944"/>
    <w:rsid w:val="002B7DA9"/>
    <w:rsid w:val="002C0549"/>
    <w:rsid w:val="002C13A5"/>
    <w:rsid w:val="002C1F05"/>
    <w:rsid w:val="002C265E"/>
    <w:rsid w:val="002C26AE"/>
    <w:rsid w:val="002C2BC3"/>
    <w:rsid w:val="002C2E66"/>
    <w:rsid w:val="002C2FD7"/>
    <w:rsid w:val="002C3AC3"/>
    <w:rsid w:val="002C4206"/>
    <w:rsid w:val="002C498E"/>
    <w:rsid w:val="002C4C38"/>
    <w:rsid w:val="002C6437"/>
    <w:rsid w:val="002C7CB5"/>
    <w:rsid w:val="002C7CD7"/>
    <w:rsid w:val="002D103E"/>
    <w:rsid w:val="002D115B"/>
    <w:rsid w:val="002D16DB"/>
    <w:rsid w:val="002D1CB0"/>
    <w:rsid w:val="002D294E"/>
    <w:rsid w:val="002D2F92"/>
    <w:rsid w:val="002D481E"/>
    <w:rsid w:val="002D549C"/>
    <w:rsid w:val="002D5AC2"/>
    <w:rsid w:val="002D61A1"/>
    <w:rsid w:val="002D691E"/>
    <w:rsid w:val="002D7213"/>
    <w:rsid w:val="002D7463"/>
    <w:rsid w:val="002E020E"/>
    <w:rsid w:val="002E0788"/>
    <w:rsid w:val="002E10D0"/>
    <w:rsid w:val="002E2FD3"/>
    <w:rsid w:val="002E3A75"/>
    <w:rsid w:val="002E3C76"/>
    <w:rsid w:val="002E42D8"/>
    <w:rsid w:val="002E6950"/>
    <w:rsid w:val="002E6AC6"/>
    <w:rsid w:val="002F00FF"/>
    <w:rsid w:val="002F12A5"/>
    <w:rsid w:val="002F35FE"/>
    <w:rsid w:val="002F38C4"/>
    <w:rsid w:val="002F497D"/>
    <w:rsid w:val="002F525C"/>
    <w:rsid w:val="002F61B4"/>
    <w:rsid w:val="002F6EC5"/>
    <w:rsid w:val="002F763B"/>
    <w:rsid w:val="002F7EF6"/>
    <w:rsid w:val="0030087C"/>
    <w:rsid w:val="00303951"/>
    <w:rsid w:val="003039C6"/>
    <w:rsid w:val="00303EC8"/>
    <w:rsid w:val="00303EF2"/>
    <w:rsid w:val="003043EB"/>
    <w:rsid w:val="0030453C"/>
    <w:rsid w:val="00305231"/>
    <w:rsid w:val="0030561A"/>
    <w:rsid w:val="0030655A"/>
    <w:rsid w:val="00312C74"/>
    <w:rsid w:val="003145AB"/>
    <w:rsid w:val="003145B9"/>
    <w:rsid w:val="00314865"/>
    <w:rsid w:val="00314E1D"/>
    <w:rsid w:val="0031559A"/>
    <w:rsid w:val="0031619A"/>
    <w:rsid w:val="0031651F"/>
    <w:rsid w:val="00317000"/>
    <w:rsid w:val="00320368"/>
    <w:rsid w:val="00320E91"/>
    <w:rsid w:val="0032323B"/>
    <w:rsid w:val="003238DB"/>
    <w:rsid w:val="00323B74"/>
    <w:rsid w:val="00324FA0"/>
    <w:rsid w:val="003255E3"/>
    <w:rsid w:val="003312B9"/>
    <w:rsid w:val="00331623"/>
    <w:rsid w:val="003331BF"/>
    <w:rsid w:val="00333789"/>
    <w:rsid w:val="00333824"/>
    <w:rsid w:val="003342D6"/>
    <w:rsid w:val="00335E05"/>
    <w:rsid w:val="003364DC"/>
    <w:rsid w:val="00336BFD"/>
    <w:rsid w:val="003374DD"/>
    <w:rsid w:val="00337E3A"/>
    <w:rsid w:val="003402E3"/>
    <w:rsid w:val="00340691"/>
    <w:rsid w:val="003406E0"/>
    <w:rsid w:val="00340D27"/>
    <w:rsid w:val="00341CE1"/>
    <w:rsid w:val="0034375D"/>
    <w:rsid w:val="00343D43"/>
    <w:rsid w:val="0034521B"/>
    <w:rsid w:val="00346104"/>
    <w:rsid w:val="00346366"/>
    <w:rsid w:val="00346B78"/>
    <w:rsid w:val="00347008"/>
    <w:rsid w:val="0034777F"/>
    <w:rsid w:val="00347BA3"/>
    <w:rsid w:val="00347BD3"/>
    <w:rsid w:val="0035028F"/>
    <w:rsid w:val="0035207B"/>
    <w:rsid w:val="00355204"/>
    <w:rsid w:val="00355A9B"/>
    <w:rsid w:val="00355F27"/>
    <w:rsid w:val="00356EA7"/>
    <w:rsid w:val="00357802"/>
    <w:rsid w:val="00361478"/>
    <w:rsid w:val="00361A25"/>
    <w:rsid w:val="00362A5B"/>
    <w:rsid w:val="003638C2"/>
    <w:rsid w:val="00363960"/>
    <w:rsid w:val="00363A7D"/>
    <w:rsid w:val="0036580D"/>
    <w:rsid w:val="00366CE1"/>
    <w:rsid w:val="003671E6"/>
    <w:rsid w:val="00367962"/>
    <w:rsid w:val="00367A66"/>
    <w:rsid w:val="00367E74"/>
    <w:rsid w:val="003711A7"/>
    <w:rsid w:val="00372011"/>
    <w:rsid w:val="00375157"/>
    <w:rsid w:val="00377370"/>
    <w:rsid w:val="00377621"/>
    <w:rsid w:val="003778F2"/>
    <w:rsid w:val="00377C21"/>
    <w:rsid w:val="00377D1E"/>
    <w:rsid w:val="003800CC"/>
    <w:rsid w:val="0038081C"/>
    <w:rsid w:val="003809F8"/>
    <w:rsid w:val="00381093"/>
    <w:rsid w:val="00381243"/>
    <w:rsid w:val="0038128C"/>
    <w:rsid w:val="003827C0"/>
    <w:rsid w:val="00383222"/>
    <w:rsid w:val="00383821"/>
    <w:rsid w:val="00383C1A"/>
    <w:rsid w:val="0038460A"/>
    <w:rsid w:val="00384866"/>
    <w:rsid w:val="00384F9C"/>
    <w:rsid w:val="00385DCE"/>
    <w:rsid w:val="00386285"/>
    <w:rsid w:val="00386937"/>
    <w:rsid w:val="003869A8"/>
    <w:rsid w:val="00386EB3"/>
    <w:rsid w:val="00387349"/>
    <w:rsid w:val="003879EE"/>
    <w:rsid w:val="00387ABF"/>
    <w:rsid w:val="003908B5"/>
    <w:rsid w:val="003911C7"/>
    <w:rsid w:val="00391F99"/>
    <w:rsid w:val="00392306"/>
    <w:rsid w:val="003924C7"/>
    <w:rsid w:val="00392920"/>
    <w:rsid w:val="00395BCE"/>
    <w:rsid w:val="00396173"/>
    <w:rsid w:val="00396570"/>
    <w:rsid w:val="00396F81"/>
    <w:rsid w:val="00397253"/>
    <w:rsid w:val="003972AE"/>
    <w:rsid w:val="0039738E"/>
    <w:rsid w:val="003A0C78"/>
    <w:rsid w:val="003A1FEC"/>
    <w:rsid w:val="003A27C9"/>
    <w:rsid w:val="003A44D3"/>
    <w:rsid w:val="003A567C"/>
    <w:rsid w:val="003A62EA"/>
    <w:rsid w:val="003A6C37"/>
    <w:rsid w:val="003B127B"/>
    <w:rsid w:val="003B1E54"/>
    <w:rsid w:val="003B1FDE"/>
    <w:rsid w:val="003B21C5"/>
    <w:rsid w:val="003B270F"/>
    <w:rsid w:val="003B3B13"/>
    <w:rsid w:val="003B74F5"/>
    <w:rsid w:val="003C0353"/>
    <w:rsid w:val="003C0595"/>
    <w:rsid w:val="003C07BC"/>
    <w:rsid w:val="003C0922"/>
    <w:rsid w:val="003C092C"/>
    <w:rsid w:val="003C1FBB"/>
    <w:rsid w:val="003C328B"/>
    <w:rsid w:val="003C496A"/>
    <w:rsid w:val="003C5CA7"/>
    <w:rsid w:val="003D052D"/>
    <w:rsid w:val="003D1351"/>
    <w:rsid w:val="003D1401"/>
    <w:rsid w:val="003D1786"/>
    <w:rsid w:val="003D1C7A"/>
    <w:rsid w:val="003D4121"/>
    <w:rsid w:val="003D7683"/>
    <w:rsid w:val="003E03AE"/>
    <w:rsid w:val="003E138D"/>
    <w:rsid w:val="003E2111"/>
    <w:rsid w:val="003E48CF"/>
    <w:rsid w:val="003E4DA3"/>
    <w:rsid w:val="003E7DA4"/>
    <w:rsid w:val="003F005E"/>
    <w:rsid w:val="003F1302"/>
    <w:rsid w:val="003F224C"/>
    <w:rsid w:val="003F2764"/>
    <w:rsid w:val="003F33AB"/>
    <w:rsid w:val="003F3A15"/>
    <w:rsid w:val="003F4B29"/>
    <w:rsid w:val="003F5998"/>
    <w:rsid w:val="003F5B3E"/>
    <w:rsid w:val="003F715D"/>
    <w:rsid w:val="003F768D"/>
    <w:rsid w:val="003F7D4B"/>
    <w:rsid w:val="00402348"/>
    <w:rsid w:val="004028CA"/>
    <w:rsid w:val="0040350B"/>
    <w:rsid w:val="00404E84"/>
    <w:rsid w:val="004059BB"/>
    <w:rsid w:val="004061D6"/>
    <w:rsid w:val="004065E6"/>
    <w:rsid w:val="004076B4"/>
    <w:rsid w:val="004103E6"/>
    <w:rsid w:val="004104F9"/>
    <w:rsid w:val="00410D6D"/>
    <w:rsid w:val="00410DC1"/>
    <w:rsid w:val="00411793"/>
    <w:rsid w:val="00412079"/>
    <w:rsid w:val="004120C4"/>
    <w:rsid w:val="00412D31"/>
    <w:rsid w:val="00412F08"/>
    <w:rsid w:val="00416E0C"/>
    <w:rsid w:val="00417919"/>
    <w:rsid w:val="00417A17"/>
    <w:rsid w:val="004235F7"/>
    <w:rsid w:val="004263C3"/>
    <w:rsid w:val="00426949"/>
    <w:rsid w:val="0043092A"/>
    <w:rsid w:val="004312AE"/>
    <w:rsid w:val="00431B3C"/>
    <w:rsid w:val="004329A0"/>
    <w:rsid w:val="00433DBD"/>
    <w:rsid w:val="00434118"/>
    <w:rsid w:val="00434D56"/>
    <w:rsid w:val="00435793"/>
    <w:rsid w:val="00435B95"/>
    <w:rsid w:val="00436277"/>
    <w:rsid w:val="00437A8D"/>
    <w:rsid w:val="00440BA2"/>
    <w:rsid w:val="004416C4"/>
    <w:rsid w:val="00442A8B"/>
    <w:rsid w:val="004439A5"/>
    <w:rsid w:val="00443A6C"/>
    <w:rsid w:val="00445880"/>
    <w:rsid w:val="00446780"/>
    <w:rsid w:val="0044704C"/>
    <w:rsid w:val="004478A4"/>
    <w:rsid w:val="00447A32"/>
    <w:rsid w:val="00447C0E"/>
    <w:rsid w:val="00450A3B"/>
    <w:rsid w:val="00450DD7"/>
    <w:rsid w:val="00450E47"/>
    <w:rsid w:val="0045425B"/>
    <w:rsid w:val="0045535D"/>
    <w:rsid w:val="00455E8B"/>
    <w:rsid w:val="0045753E"/>
    <w:rsid w:val="0045763F"/>
    <w:rsid w:val="00457677"/>
    <w:rsid w:val="00457D40"/>
    <w:rsid w:val="004600C5"/>
    <w:rsid w:val="0046179D"/>
    <w:rsid w:val="004625D6"/>
    <w:rsid w:val="0046321C"/>
    <w:rsid w:val="0046386B"/>
    <w:rsid w:val="00464ACA"/>
    <w:rsid w:val="00464DC4"/>
    <w:rsid w:val="0046509D"/>
    <w:rsid w:val="004650A5"/>
    <w:rsid w:val="00465C6D"/>
    <w:rsid w:val="0046642A"/>
    <w:rsid w:val="00467036"/>
    <w:rsid w:val="004678CA"/>
    <w:rsid w:val="00467C1C"/>
    <w:rsid w:val="00467DC6"/>
    <w:rsid w:val="00470B26"/>
    <w:rsid w:val="0047186B"/>
    <w:rsid w:val="00471FD4"/>
    <w:rsid w:val="004743A8"/>
    <w:rsid w:val="00475E7A"/>
    <w:rsid w:val="004761C7"/>
    <w:rsid w:val="004762AA"/>
    <w:rsid w:val="0047692D"/>
    <w:rsid w:val="00477BA5"/>
    <w:rsid w:val="00480B41"/>
    <w:rsid w:val="00480EBC"/>
    <w:rsid w:val="00482CFA"/>
    <w:rsid w:val="00483607"/>
    <w:rsid w:val="00483FE7"/>
    <w:rsid w:val="00485D9D"/>
    <w:rsid w:val="00486359"/>
    <w:rsid w:val="004863E3"/>
    <w:rsid w:val="0049185C"/>
    <w:rsid w:val="00494041"/>
    <w:rsid w:val="00494761"/>
    <w:rsid w:val="00494906"/>
    <w:rsid w:val="0049547D"/>
    <w:rsid w:val="004955F7"/>
    <w:rsid w:val="00495B4A"/>
    <w:rsid w:val="00495BD7"/>
    <w:rsid w:val="004965F1"/>
    <w:rsid w:val="00496F2E"/>
    <w:rsid w:val="004975CF"/>
    <w:rsid w:val="004A0468"/>
    <w:rsid w:val="004A0671"/>
    <w:rsid w:val="004A20D6"/>
    <w:rsid w:val="004A3144"/>
    <w:rsid w:val="004A4781"/>
    <w:rsid w:val="004A53FD"/>
    <w:rsid w:val="004A629C"/>
    <w:rsid w:val="004B0811"/>
    <w:rsid w:val="004B1A60"/>
    <w:rsid w:val="004B295F"/>
    <w:rsid w:val="004B3C89"/>
    <w:rsid w:val="004B4885"/>
    <w:rsid w:val="004B4A8B"/>
    <w:rsid w:val="004B5515"/>
    <w:rsid w:val="004B5942"/>
    <w:rsid w:val="004B6071"/>
    <w:rsid w:val="004B6EA5"/>
    <w:rsid w:val="004B7C4C"/>
    <w:rsid w:val="004C005D"/>
    <w:rsid w:val="004C0408"/>
    <w:rsid w:val="004C05FF"/>
    <w:rsid w:val="004C11C9"/>
    <w:rsid w:val="004C507E"/>
    <w:rsid w:val="004C6CA1"/>
    <w:rsid w:val="004C6DFA"/>
    <w:rsid w:val="004C70F5"/>
    <w:rsid w:val="004D01F5"/>
    <w:rsid w:val="004D0C15"/>
    <w:rsid w:val="004D13C3"/>
    <w:rsid w:val="004D65D6"/>
    <w:rsid w:val="004D68F3"/>
    <w:rsid w:val="004D6F16"/>
    <w:rsid w:val="004D739C"/>
    <w:rsid w:val="004E04B9"/>
    <w:rsid w:val="004E05CE"/>
    <w:rsid w:val="004E215D"/>
    <w:rsid w:val="004E3AD3"/>
    <w:rsid w:val="004E3DAE"/>
    <w:rsid w:val="004E4A9A"/>
    <w:rsid w:val="004E62B5"/>
    <w:rsid w:val="004E6471"/>
    <w:rsid w:val="004E64A8"/>
    <w:rsid w:val="004E67B6"/>
    <w:rsid w:val="004E77FC"/>
    <w:rsid w:val="004E78C4"/>
    <w:rsid w:val="004E7C3D"/>
    <w:rsid w:val="004F0B71"/>
    <w:rsid w:val="004F103A"/>
    <w:rsid w:val="004F3F31"/>
    <w:rsid w:val="004F4C82"/>
    <w:rsid w:val="004F5F1C"/>
    <w:rsid w:val="00500846"/>
    <w:rsid w:val="0050085C"/>
    <w:rsid w:val="00501A4B"/>
    <w:rsid w:val="0050255D"/>
    <w:rsid w:val="00502A07"/>
    <w:rsid w:val="00503AF5"/>
    <w:rsid w:val="005046A8"/>
    <w:rsid w:val="00505B7F"/>
    <w:rsid w:val="00505BC6"/>
    <w:rsid w:val="00506F75"/>
    <w:rsid w:val="00507172"/>
    <w:rsid w:val="00507642"/>
    <w:rsid w:val="00507BDE"/>
    <w:rsid w:val="00510604"/>
    <w:rsid w:val="0051223E"/>
    <w:rsid w:val="005122F5"/>
    <w:rsid w:val="00512376"/>
    <w:rsid w:val="00512C9E"/>
    <w:rsid w:val="005132AF"/>
    <w:rsid w:val="00513941"/>
    <w:rsid w:val="00513C66"/>
    <w:rsid w:val="00514C9A"/>
    <w:rsid w:val="00516067"/>
    <w:rsid w:val="0051655F"/>
    <w:rsid w:val="005167B5"/>
    <w:rsid w:val="00516F12"/>
    <w:rsid w:val="005175F5"/>
    <w:rsid w:val="00517653"/>
    <w:rsid w:val="00520448"/>
    <w:rsid w:val="00521E28"/>
    <w:rsid w:val="00521EA0"/>
    <w:rsid w:val="00522DCD"/>
    <w:rsid w:val="0052349A"/>
    <w:rsid w:val="005234DF"/>
    <w:rsid w:val="00524F7C"/>
    <w:rsid w:val="00525516"/>
    <w:rsid w:val="00525D73"/>
    <w:rsid w:val="00526783"/>
    <w:rsid w:val="005305E9"/>
    <w:rsid w:val="00530B03"/>
    <w:rsid w:val="0053378A"/>
    <w:rsid w:val="00535555"/>
    <w:rsid w:val="00536B04"/>
    <w:rsid w:val="00537F89"/>
    <w:rsid w:val="00540739"/>
    <w:rsid w:val="00540832"/>
    <w:rsid w:val="00541561"/>
    <w:rsid w:val="0054169D"/>
    <w:rsid w:val="00542AA8"/>
    <w:rsid w:val="00542F36"/>
    <w:rsid w:val="00543776"/>
    <w:rsid w:val="00543F71"/>
    <w:rsid w:val="00544321"/>
    <w:rsid w:val="00545053"/>
    <w:rsid w:val="00545E8B"/>
    <w:rsid w:val="0054696A"/>
    <w:rsid w:val="00547B7C"/>
    <w:rsid w:val="00550837"/>
    <w:rsid w:val="0055256E"/>
    <w:rsid w:val="00552960"/>
    <w:rsid w:val="00553171"/>
    <w:rsid w:val="00553951"/>
    <w:rsid w:val="005545D1"/>
    <w:rsid w:val="00555897"/>
    <w:rsid w:val="005561FB"/>
    <w:rsid w:val="00557F6B"/>
    <w:rsid w:val="00560151"/>
    <w:rsid w:val="00560AC7"/>
    <w:rsid w:val="00562F40"/>
    <w:rsid w:val="0056481C"/>
    <w:rsid w:val="00564966"/>
    <w:rsid w:val="00564E0C"/>
    <w:rsid w:val="00564F10"/>
    <w:rsid w:val="00566539"/>
    <w:rsid w:val="005667F5"/>
    <w:rsid w:val="0057204C"/>
    <w:rsid w:val="0057205D"/>
    <w:rsid w:val="00572D18"/>
    <w:rsid w:val="00572F08"/>
    <w:rsid w:val="005731B9"/>
    <w:rsid w:val="00574B37"/>
    <w:rsid w:val="005764D3"/>
    <w:rsid w:val="005807B7"/>
    <w:rsid w:val="00580B2E"/>
    <w:rsid w:val="00580DC9"/>
    <w:rsid w:val="00580EAF"/>
    <w:rsid w:val="00582659"/>
    <w:rsid w:val="00582ACA"/>
    <w:rsid w:val="00583C7E"/>
    <w:rsid w:val="0058418B"/>
    <w:rsid w:val="0058667B"/>
    <w:rsid w:val="0058700C"/>
    <w:rsid w:val="00587A66"/>
    <w:rsid w:val="00587EC2"/>
    <w:rsid w:val="005903A0"/>
    <w:rsid w:val="00590F54"/>
    <w:rsid w:val="00590FEB"/>
    <w:rsid w:val="00592614"/>
    <w:rsid w:val="00592FF6"/>
    <w:rsid w:val="005930EE"/>
    <w:rsid w:val="00593E92"/>
    <w:rsid w:val="00594728"/>
    <w:rsid w:val="00597BE5"/>
    <w:rsid w:val="005A05D2"/>
    <w:rsid w:val="005A13B5"/>
    <w:rsid w:val="005A28D9"/>
    <w:rsid w:val="005A2C9E"/>
    <w:rsid w:val="005A2D11"/>
    <w:rsid w:val="005A302B"/>
    <w:rsid w:val="005A41F8"/>
    <w:rsid w:val="005A4751"/>
    <w:rsid w:val="005A4F82"/>
    <w:rsid w:val="005A6314"/>
    <w:rsid w:val="005A698C"/>
    <w:rsid w:val="005B032B"/>
    <w:rsid w:val="005B0B49"/>
    <w:rsid w:val="005B190A"/>
    <w:rsid w:val="005B1CB8"/>
    <w:rsid w:val="005B2841"/>
    <w:rsid w:val="005B2925"/>
    <w:rsid w:val="005B2A79"/>
    <w:rsid w:val="005B2BEB"/>
    <w:rsid w:val="005B3523"/>
    <w:rsid w:val="005B389E"/>
    <w:rsid w:val="005B3BB3"/>
    <w:rsid w:val="005B4838"/>
    <w:rsid w:val="005B5041"/>
    <w:rsid w:val="005B5261"/>
    <w:rsid w:val="005B6CC2"/>
    <w:rsid w:val="005B72BF"/>
    <w:rsid w:val="005C0EA8"/>
    <w:rsid w:val="005C39B0"/>
    <w:rsid w:val="005C4435"/>
    <w:rsid w:val="005C4D4E"/>
    <w:rsid w:val="005C516C"/>
    <w:rsid w:val="005C63A6"/>
    <w:rsid w:val="005C63AF"/>
    <w:rsid w:val="005C78BF"/>
    <w:rsid w:val="005D0382"/>
    <w:rsid w:val="005D0712"/>
    <w:rsid w:val="005D0726"/>
    <w:rsid w:val="005D0D3A"/>
    <w:rsid w:val="005D0EF3"/>
    <w:rsid w:val="005D23A6"/>
    <w:rsid w:val="005D271E"/>
    <w:rsid w:val="005D3443"/>
    <w:rsid w:val="005D3526"/>
    <w:rsid w:val="005D40E2"/>
    <w:rsid w:val="005D4D4F"/>
    <w:rsid w:val="005D55C1"/>
    <w:rsid w:val="005D6F46"/>
    <w:rsid w:val="005D701D"/>
    <w:rsid w:val="005D721E"/>
    <w:rsid w:val="005E06C2"/>
    <w:rsid w:val="005E0E4C"/>
    <w:rsid w:val="005E100F"/>
    <w:rsid w:val="005E18F6"/>
    <w:rsid w:val="005E2007"/>
    <w:rsid w:val="005E4B8E"/>
    <w:rsid w:val="005E617A"/>
    <w:rsid w:val="005E7A2F"/>
    <w:rsid w:val="005E7BAC"/>
    <w:rsid w:val="005F0614"/>
    <w:rsid w:val="005F0759"/>
    <w:rsid w:val="005F175A"/>
    <w:rsid w:val="005F1D7A"/>
    <w:rsid w:val="005F1E13"/>
    <w:rsid w:val="005F1FCB"/>
    <w:rsid w:val="005F2FB2"/>
    <w:rsid w:val="005F3531"/>
    <w:rsid w:val="005F3BDD"/>
    <w:rsid w:val="005F43E8"/>
    <w:rsid w:val="005F445A"/>
    <w:rsid w:val="005F46AD"/>
    <w:rsid w:val="005F5553"/>
    <w:rsid w:val="005F6248"/>
    <w:rsid w:val="005F66BC"/>
    <w:rsid w:val="005F76DC"/>
    <w:rsid w:val="005F7DD1"/>
    <w:rsid w:val="00600FCD"/>
    <w:rsid w:val="006013AE"/>
    <w:rsid w:val="006017BB"/>
    <w:rsid w:val="00601F02"/>
    <w:rsid w:val="0060223F"/>
    <w:rsid w:val="00603375"/>
    <w:rsid w:val="0060408C"/>
    <w:rsid w:val="00605328"/>
    <w:rsid w:val="0060748C"/>
    <w:rsid w:val="006101EB"/>
    <w:rsid w:val="00610560"/>
    <w:rsid w:val="00611FA5"/>
    <w:rsid w:val="00612862"/>
    <w:rsid w:val="00612A86"/>
    <w:rsid w:val="00612DF4"/>
    <w:rsid w:val="0061382C"/>
    <w:rsid w:val="00613955"/>
    <w:rsid w:val="006140E2"/>
    <w:rsid w:val="006148DE"/>
    <w:rsid w:val="006150DC"/>
    <w:rsid w:val="0061537D"/>
    <w:rsid w:val="00616D4C"/>
    <w:rsid w:val="00617EF9"/>
    <w:rsid w:val="0062067B"/>
    <w:rsid w:val="00620D70"/>
    <w:rsid w:val="0062143E"/>
    <w:rsid w:val="006222CF"/>
    <w:rsid w:val="00622403"/>
    <w:rsid w:val="0062257A"/>
    <w:rsid w:val="0062339D"/>
    <w:rsid w:val="006236E9"/>
    <w:rsid w:val="006238AC"/>
    <w:rsid w:val="00623FE2"/>
    <w:rsid w:val="00624630"/>
    <w:rsid w:val="0062494A"/>
    <w:rsid w:val="00625097"/>
    <w:rsid w:val="00625287"/>
    <w:rsid w:val="0062632C"/>
    <w:rsid w:val="006274B0"/>
    <w:rsid w:val="00631105"/>
    <w:rsid w:val="00633F3A"/>
    <w:rsid w:val="00634264"/>
    <w:rsid w:val="00634ABD"/>
    <w:rsid w:val="006352F5"/>
    <w:rsid w:val="00635622"/>
    <w:rsid w:val="00636B63"/>
    <w:rsid w:val="00637F49"/>
    <w:rsid w:val="00640854"/>
    <w:rsid w:val="006425A9"/>
    <w:rsid w:val="00642C34"/>
    <w:rsid w:val="0064379A"/>
    <w:rsid w:val="00643B90"/>
    <w:rsid w:val="006441AE"/>
    <w:rsid w:val="00646169"/>
    <w:rsid w:val="00646447"/>
    <w:rsid w:val="00646F84"/>
    <w:rsid w:val="00646F87"/>
    <w:rsid w:val="00647D22"/>
    <w:rsid w:val="00652EA7"/>
    <w:rsid w:val="0065308A"/>
    <w:rsid w:val="0065373A"/>
    <w:rsid w:val="0065555D"/>
    <w:rsid w:val="006555CD"/>
    <w:rsid w:val="00655753"/>
    <w:rsid w:val="0065663E"/>
    <w:rsid w:val="00656DE2"/>
    <w:rsid w:val="00656F22"/>
    <w:rsid w:val="0065727F"/>
    <w:rsid w:val="00657C3B"/>
    <w:rsid w:val="00661CAF"/>
    <w:rsid w:val="00662428"/>
    <w:rsid w:val="0066279D"/>
    <w:rsid w:val="00662A13"/>
    <w:rsid w:val="00662C9D"/>
    <w:rsid w:val="00662D54"/>
    <w:rsid w:val="006636C4"/>
    <w:rsid w:val="00663723"/>
    <w:rsid w:val="00663948"/>
    <w:rsid w:val="006646EC"/>
    <w:rsid w:val="0066690F"/>
    <w:rsid w:val="00666A49"/>
    <w:rsid w:val="00666C03"/>
    <w:rsid w:val="00666CB9"/>
    <w:rsid w:val="0067081C"/>
    <w:rsid w:val="006723EF"/>
    <w:rsid w:val="00673759"/>
    <w:rsid w:val="00673828"/>
    <w:rsid w:val="00674B5B"/>
    <w:rsid w:val="00674ED7"/>
    <w:rsid w:val="006761E3"/>
    <w:rsid w:val="006764D6"/>
    <w:rsid w:val="0067725A"/>
    <w:rsid w:val="006807CE"/>
    <w:rsid w:val="00680EA5"/>
    <w:rsid w:val="00681B3C"/>
    <w:rsid w:val="00681BE0"/>
    <w:rsid w:val="00682AF6"/>
    <w:rsid w:val="00685521"/>
    <w:rsid w:val="00685FD2"/>
    <w:rsid w:val="00686598"/>
    <w:rsid w:val="0068675F"/>
    <w:rsid w:val="006869AC"/>
    <w:rsid w:val="006869FC"/>
    <w:rsid w:val="00687900"/>
    <w:rsid w:val="00687E12"/>
    <w:rsid w:val="00694084"/>
    <w:rsid w:val="00694704"/>
    <w:rsid w:val="006949CC"/>
    <w:rsid w:val="00695D32"/>
    <w:rsid w:val="00695D97"/>
    <w:rsid w:val="0069676F"/>
    <w:rsid w:val="00697C32"/>
    <w:rsid w:val="006A1829"/>
    <w:rsid w:val="006A1BE2"/>
    <w:rsid w:val="006A28A6"/>
    <w:rsid w:val="006A5199"/>
    <w:rsid w:val="006A5957"/>
    <w:rsid w:val="006A5D82"/>
    <w:rsid w:val="006A775A"/>
    <w:rsid w:val="006A794E"/>
    <w:rsid w:val="006B0512"/>
    <w:rsid w:val="006B08D5"/>
    <w:rsid w:val="006B0A39"/>
    <w:rsid w:val="006B1249"/>
    <w:rsid w:val="006B1DB3"/>
    <w:rsid w:val="006B248A"/>
    <w:rsid w:val="006B2887"/>
    <w:rsid w:val="006B3A21"/>
    <w:rsid w:val="006B490C"/>
    <w:rsid w:val="006B5F0E"/>
    <w:rsid w:val="006B6691"/>
    <w:rsid w:val="006B7A5D"/>
    <w:rsid w:val="006C0583"/>
    <w:rsid w:val="006C16E0"/>
    <w:rsid w:val="006C1D01"/>
    <w:rsid w:val="006C2407"/>
    <w:rsid w:val="006C2998"/>
    <w:rsid w:val="006C2DA9"/>
    <w:rsid w:val="006C364A"/>
    <w:rsid w:val="006C52DB"/>
    <w:rsid w:val="006C5436"/>
    <w:rsid w:val="006C64B2"/>
    <w:rsid w:val="006C6575"/>
    <w:rsid w:val="006C7D50"/>
    <w:rsid w:val="006C7D6A"/>
    <w:rsid w:val="006D0686"/>
    <w:rsid w:val="006D2403"/>
    <w:rsid w:val="006D3074"/>
    <w:rsid w:val="006D45D7"/>
    <w:rsid w:val="006D4E1C"/>
    <w:rsid w:val="006D6A6D"/>
    <w:rsid w:val="006D7591"/>
    <w:rsid w:val="006D7668"/>
    <w:rsid w:val="006E285A"/>
    <w:rsid w:val="006F0513"/>
    <w:rsid w:val="006F0654"/>
    <w:rsid w:val="006F0879"/>
    <w:rsid w:val="006F1D7F"/>
    <w:rsid w:val="006F4677"/>
    <w:rsid w:val="006F492A"/>
    <w:rsid w:val="006F698A"/>
    <w:rsid w:val="006F7C9B"/>
    <w:rsid w:val="007002F2"/>
    <w:rsid w:val="00701127"/>
    <w:rsid w:val="00701FF2"/>
    <w:rsid w:val="007036AA"/>
    <w:rsid w:val="007037D6"/>
    <w:rsid w:val="007046E2"/>
    <w:rsid w:val="00704C1A"/>
    <w:rsid w:val="00704E72"/>
    <w:rsid w:val="00705F7B"/>
    <w:rsid w:val="007065F9"/>
    <w:rsid w:val="00706895"/>
    <w:rsid w:val="00710E6D"/>
    <w:rsid w:val="00711499"/>
    <w:rsid w:val="00711618"/>
    <w:rsid w:val="0071179E"/>
    <w:rsid w:val="007129C9"/>
    <w:rsid w:val="00712AAF"/>
    <w:rsid w:val="00712DBE"/>
    <w:rsid w:val="0071440F"/>
    <w:rsid w:val="00714838"/>
    <w:rsid w:val="007149D3"/>
    <w:rsid w:val="00716825"/>
    <w:rsid w:val="0071729C"/>
    <w:rsid w:val="0071760B"/>
    <w:rsid w:val="00720ACB"/>
    <w:rsid w:val="00721C06"/>
    <w:rsid w:val="00725652"/>
    <w:rsid w:val="00725C66"/>
    <w:rsid w:val="00725DE1"/>
    <w:rsid w:val="0072654C"/>
    <w:rsid w:val="00727B55"/>
    <w:rsid w:val="00727D50"/>
    <w:rsid w:val="00730762"/>
    <w:rsid w:val="00730B2C"/>
    <w:rsid w:val="00730EB4"/>
    <w:rsid w:val="00730F80"/>
    <w:rsid w:val="00732B1A"/>
    <w:rsid w:val="00733E9E"/>
    <w:rsid w:val="00734A1B"/>
    <w:rsid w:val="0073532E"/>
    <w:rsid w:val="00737B5E"/>
    <w:rsid w:val="00737E47"/>
    <w:rsid w:val="00742F97"/>
    <w:rsid w:val="00743F72"/>
    <w:rsid w:val="0074420A"/>
    <w:rsid w:val="0074761D"/>
    <w:rsid w:val="00750809"/>
    <w:rsid w:val="00750B84"/>
    <w:rsid w:val="00750DE2"/>
    <w:rsid w:val="007518A9"/>
    <w:rsid w:val="007522AC"/>
    <w:rsid w:val="00752A5C"/>
    <w:rsid w:val="00754040"/>
    <w:rsid w:val="00754BB4"/>
    <w:rsid w:val="00754FB9"/>
    <w:rsid w:val="0075528D"/>
    <w:rsid w:val="00755B6C"/>
    <w:rsid w:val="00755FB9"/>
    <w:rsid w:val="00755FEF"/>
    <w:rsid w:val="00756C18"/>
    <w:rsid w:val="00756EE9"/>
    <w:rsid w:val="007572C6"/>
    <w:rsid w:val="00757E6B"/>
    <w:rsid w:val="00757EBA"/>
    <w:rsid w:val="00761109"/>
    <w:rsid w:val="00761E32"/>
    <w:rsid w:val="007629E5"/>
    <w:rsid w:val="00762C4C"/>
    <w:rsid w:val="0076341B"/>
    <w:rsid w:val="00764F86"/>
    <w:rsid w:val="00765372"/>
    <w:rsid w:val="007660FB"/>
    <w:rsid w:val="007669B3"/>
    <w:rsid w:val="00766AAC"/>
    <w:rsid w:val="0076760B"/>
    <w:rsid w:val="007679BB"/>
    <w:rsid w:val="00767A8B"/>
    <w:rsid w:val="00767ACC"/>
    <w:rsid w:val="00767EF0"/>
    <w:rsid w:val="00770F72"/>
    <w:rsid w:val="00773163"/>
    <w:rsid w:val="0077437B"/>
    <w:rsid w:val="00775CE8"/>
    <w:rsid w:val="00775DDB"/>
    <w:rsid w:val="00776790"/>
    <w:rsid w:val="00776D1F"/>
    <w:rsid w:val="007773DF"/>
    <w:rsid w:val="00777E54"/>
    <w:rsid w:val="00781B91"/>
    <w:rsid w:val="00781D29"/>
    <w:rsid w:val="00782131"/>
    <w:rsid w:val="00783623"/>
    <w:rsid w:val="00783E97"/>
    <w:rsid w:val="007845EA"/>
    <w:rsid w:val="007850A9"/>
    <w:rsid w:val="00785CAE"/>
    <w:rsid w:val="00786747"/>
    <w:rsid w:val="007876F2"/>
    <w:rsid w:val="00791168"/>
    <w:rsid w:val="007920E5"/>
    <w:rsid w:val="0079247E"/>
    <w:rsid w:val="00792B34"/>
    <w:rsid w:val="0079508D"/>
    <w:rsid w:val="00796847"/>
    <w:rsid w:val="007972A7"/>
    <w:rsid w:val="00797445"/>
    <w:rsid w:val="00797B05"/>
    <w:rsid w:val="007A112A"/>
    <w:rsid w:val="007A1FC5"/>
    <w:rsid w:val="007A24F0"/>
    <w:rsid w:val="007A28A3"/>
    <w:rsid w:val="007A2D05"/>
    <w:rsid w:val="007A36DE"/>
    <w:rsid w:val="007A38AA"/>
    <w:rsid w:val="007A4C4D"/>
    <w:rsid w:val="007A56CD"/>
    <w:rsid w:val="007A5CD2"/>
    <w:rsid w:val="007A5D7E"/>
    <w:rsid w:val="007A624A"/>
    <w:rsid w:val="007A664B"/>
    <w:rsid w:val="007A678A"/>
    <w:rsid w:val="007A7584"/>
    <w:rsid w:val="007B1190"/>
    <w:rsid w:val="007B351D"/>
    <w:rsid w:val="007B4CF7"/>
    <w:rsid w:val="007B58C3"/>
    <w:rsid w:val="007B5AE1"/>
    <w:rsid w:val="007B63D1"/>
    <w:rsid w:val="007C0AB9"/>
    <w:rsid w:val="007C0E50"/>
    <w:rsid w:val="007C21CF"/>
    <w:rsid w:val="007C2511"/>
    <w:rsid w:val="007C2D70"/>
    <w:rsid w:val="007C332B"/>
    <w:rsid w:val="007C3D2C"/>
    <w:rsid w:val="007C3E57"/>
    <w:rsid w:val="007C3FA7"/>
    <w:rsid w:val="007C3FE2"/>
    <w:rsid w:val="007C4FC4"/>
    <w:rsid w:val="007C5869"/>
    <w:rsid w:val="007C5F7F"/>
    <w:rsid w:val="007C6B6A"/>
    <w:rsid w:val="007C6CF8"/>
    <w:rsid w:val="007C72C7"/>
    <w:rsid w:val="007C7826"/>
    <w:rsid w:val="007C78B7"/>
    <w:rsid w:val="007D0B0C"/>
    <w:rsid w:val="007D0CC1"/>
    <w:rsid w:val="007D0E7F"/>
    <w:rsid w:val="007D287E"/>
    <w:rsid w:val="007D2956"/>
    <w:rsid w:val="007D39CD"/>
    <w:rsid w:val="007D4792"/>
    <w:rsid w:val="007D5ACE"/>
    <w:rsid w:val="007D680F"/>
    <w:rsid w:val="007D6D3D"/>
    <w:rsid w:val="007D70DF"/>
    <w:rsid w:val="007D775F"/>
    <w:rsid w:val="007D7BC5"/>
    <w:rsid w:val="007E0145"/>
    <w:rsid w:val="007E19AA"/>
    <w:rsid w:val="007E19C6"/>
    <w:rsid w:val="007E1B37"/>
    <w:rsid w:val="007E1D5C"/>
    <w:rsid w:val="007E2403"/>
    <w:rsid w:val="007E2A78"/>
    <w:rsid w:val="007E3EFC"/>
    <w:rsid w:val="007E4CF4"/>
    <w:rsid w:val="007E5011"/>
    <w:rsid w:val="007E59FA"/>
    <w:rsid w:val="007E7412"/>
    <w:rsid w:val="007E7930"/>
    <w:rsid w:val="007F0091"/>
    <w:rsid w:val="007F030C"/>
    <w:rsid w:val="007F1133"/>
    <w:rsid w:val="007F140C"/>
    <w:rsid w:val="007F180B"/>
    <w:rsid w:val="007F1C2E"/>
    <w:rsid w:val="007F20FA"/>
    <w:rsid w:val="007F241B"/>
    <w:rsid w:val="007F359B"/>
    <w:rsid w:val="007F37DD"/>
    <w:rsid w:val="007F3EDA"/>
    <w:rsid w:val="007F4BE4"/>
    <w:rsid w:val="007F4E1D"/>
    <w:rsid w:val="007F50F6"/>
    <w:rsid w:val="007F5214"/>
    <w:rsid w:val="007F5846"/>
    <w:rsid w:val="007F6696"/>
    <w:rsid w:val="007F6712"/>
    <w:rsid w:val="007F712D"/>
    <w:rsid w:val="007F7150"/>
    <w:rsid w:val="0080176C"/>
    <w:rsid w:val="00802572"/>
    <w:rsid w:val="00802682"/>
    <w:rsid w:val="0080269A"/>
    <w:rsid w:val="008027F6"/>
    <w:rsid w:val="0080573D"/>
    <w:rsid w:val="008061E1"/>
    <w:rsid w:val="00806A8E"/>
    <w:rsid w:val="00807489"/>
    <w:rsid w:val="00807F51"/>
    <w:rsid w:val="008123F2"/>
    <w:rsid w:val="00813306"/>
    <w:rsid w:val="008134AD"/>
    <w:rsid w:val="008143D4"/>
    <w:rsid w:val="008146C7"/>
    <w:rsid w:val="00815535"/>
    <w:rsid w:val="008175AF"/>
    <w:rsid w:val="00820201"/>
    <w:rsid w:val="00820427"/>
    <w:rsid w:val="0082070E"/>
    <w:rsid w:val="00820874"/>
    <w:rsid w:val="00821391"/>
    <w:rsid w:val="00822AE7"/>
    <w:rsid w:val="0082384B"/>
    <w:rsid w:val="0082594A"/>
    <w:rsid w:val="00825ED2"/>
    <w:rsid w:val="00825FCE"/>
    <w:rsid w:val="00827FCC"/>
    <w:rsid w:val="00827FFD"/>
    <w:rsid w:val="008305F5"/>
    <w:rsid w:val="0083216A"/>
    <w:rsid w:val="0083219B"/>
    <w:rsid w:val="00832424"/>
    <w:rsid w:val="00833601"/>
    <w:rsid w:val="00833B78"/>
    <w:rsid w:val="008348E5"/>
    <w:rsid w:val="00834A6A"/>
    <w:rsid w:val="00835200"/>
    <w:rsid w:val="008358CD"/>
    <w:rsid w:val="00836676"/>
    <w:rsid w:val="00836F91"/>
    <w:rsid w:val="00837CCB"/>
    <w:rsid w:val="00842C08"/>
    <w:rsid w:val="008430F8"/>
    <w:rsid w:val="00847218"/>
    <w:rsid w:val="00847C7F"/>
    <w:rsid w:val="00850D6E"/>
    <w:rsid w:val="00851E49"/>
    <w:rsid w:val="00852100"/>
    <w:rsid w:val="00852CA2"/>
    <w:rsid w:val="00852F1A"/>
    <w:rsid w:val="008536E2"/>
    <w:rsid w:val="008547E3"/>
    <w:rsid w:val="00856932"/>
    <w:rsid w:val="008610BF"/>
    <w:rsid w:val="008623E4"/>
    <w:rsid w:val="00862DA2"/>
    <w:rsid w:val="00864F43"/>
    <w:rsid w:val="00865080"/>
    <w:rsid w:val="008654C6"/>
    <w:rsid w:val="008663A7"/>
    <w:rsid w:val="00867428"/>
    <w:rsid w:val="00867C39"/>
    <w:rsid w:val="00867DFA"/>
    <w:rsid w:val="008707DA"/>
    <w:rsid w:val="00871D58"/>
    <w:rsid w:val="0087213C"/>
    <w:rsid w:val="00873F6D"/>
    <w:rsid w:val="00874F58"/>
    <w:rsid w:val="00875343"/>
    <w:rsid w:val="008753E8"/>
    <w:rsid w:val="0087573F"/>
    <w:rsid w:val="0087599D"/>
    <w:rsid w:val="0087664B"/>
    <w:rsid w:val="008766FD"/>
    <w:rsid w:val="00877530"/>
    <w:rsid w:val="008775F7"/>
    <w:rsid w:val="008809F2"/>
    <w:rsid w:val="00880C7E"/>
    <w:rsid w:val="008811BF"/>
    <w:rsid w:val="008811FF"/>
    <w:rsid w:val="008837DE"/>
    <w:rsid w:val="00883F8F"/>
    <w:rsid w:val="008845DB"/>
    <w:rsid w:val="0088484C"/>
    <w:rsid w:val="0088583C"/>
    <w:rsid w:val="00885932"/>
    <w:rsid w:val="008859D0"/>
    <w:rsid w:val="008865A7"/>
    <w:rsid w:val="0089303A"/>
    <w:rsid w:val="008938D4"/>
    <w:rsid w:val="00893BED"/>
    <w:rsid w:val="00894CBE"/>
    <w:rsid w:val="00894F8D"/>
    <w:rsid w:val="00895DA4"/>
    <w:rsid w:val="00897FA4"/>
    <w:rsid w:val="008A0736"/>
    <w:rsid w:val="008A0C4E"/>
    <w:rsid w:val="008A0E52"/>
    <w:rsid w:val="008A1263"/>
    <w:rsid w:val="008A1857"/>
    <w:rsid w:val="008A2488"/>
    <w:rsid w:val="008A31BC"/>
    <w:rsid w:val="008A3639"/>
    <w:rsid w:val="008A39E5"/>
    <w:rsid w:val="008A42AF"/>
    <w:rsid w:val="008A4CB8"/>
    <w:rsid w:val="008A57B2"/>
    <w:rsid w:val="008A6A5F"/>
    <w:rsid w:val="008B0D14"/>
    <w:rsid w:val="008B19AA"/>
    <w:rsid w:val="008B1A69"/>
    <w:rsid w:val="008B2A84"/>
    <w:rsid w:val="008B3177"/>
    <w:rsid w:val="008B344E"/>
    <w:rsid w:val="008B3D06"/>
    <w:rsid w:val="008B44BF"/>
    <w:rsid w:val="008B55D1"/>
    <w:rsid w:val="008B5BA1"/>
    <w:rsid w:val="008B5D33"/>
    <w:rsid w:val="008B7A60"/>
    <w:rsid w:val="008C0C80"/>
    <w:rsid w:val="008C0E64"/>
    <w:rsid w:val="008C2718"/>
    <w:rsid w:val="008C29C6"/>
    <w:rsid w:val="008C4182"/>
    <w:rsid w:val="008D0162"/>
    <w:rsid w:val="008D0D0A"/>
    <w:rsid w:val="008D0FFF"/>
    <w:rsid w:val="008D1036"/>
    <w:rsid w:val="008D121D"/>
    <w:rsid w:val="008D14BA"/>
    <w:rsid w:val="008D26FC"/>
    <w:rsid w:val="008D34F9"/>
    <w:rsid w:val="008D43D2"/>
    <w:rsid w:val="008D478B"/>
    <w:rsid w:val="008D51F4"/>
    <w:rsid w:val="008D5BB3"/>
    <w:rsid w:val="008D5DE3"/>
    <w:rsid w:val="008D767E"/>
    <w:rsid w:val="008D7903"/>
    <w:rsid w:val="008E0B5F"/>
    <w:rsid w:val="008E0BB7"/>
    <w:rsid w:val="008E27F7"/>
    <w:rsid w:val="008E5215"/>
    <w:rsid w:val="008E5612"/>
    <w:rsid w:val="008E5DD9"/>
    <w:rsid w:val="008E6532"/>
    <w:rsid w:val="008E6611"/>
    <w:rsid w:val="008E6917"/>
    <w:rsid w:val="008E6EEA"/>
    <w:rsid w:val="008F03D1"/>
    <w:rsid w:val="008F09CE"/>
    <w:rsid w:val="008F17B7"/>
    <w:rsid w:val="008F2122"/>
    <w:rsid w:val="008F34B7"/>
    <w:rsid w:val="008F3CDE"/>
    <w:rsid w:val="008F3DF0"/>
    <w:rsid w:val="008F3ED8"/>
    <w:rsid w:val="008F4568"/>
    <w:rsid w:val="008F4C52"/>
    <w:rsid w:val="008F50AB"/>
    <w:rsid w:val="008F55A1"/>
    <w:rsid w:val="008F5D0E"/>
    <w:rsid w:val="008F6724"/>
    <w:rsid w:val="008F6AE7"/>
    <w:rsid w:val="008F73F6"/>
    <w:rsid w:val="008F7AAE"/>
    <w:rsid w:val="008F7BAF"/>
    <w:rsid w:val="0090045F"/>
    <w:rsid w:val="00900BD0"/>
    <w:rsid w:val="00902188"/>
    <w:rsid w:val="00904904"/>
    <w:rsid w:val="00905AD8"/>
    <w:rsid w:val="00906A59"/>
    <w:rsid w:val="0090775C"/>
    <w:rsid w:val="00910545"/>
    <w:rsid w:val="00910B7C"/>
    <w:rsid w:val="00911719"/>
    <w:rsid w:val="00911ED4"/>
    <w:rsid w:val="0091371E"/>
    <w:rsid w:val="00913EF1"/>
    <w:rsid w:val="00913F0C"/>
    <w:rsid w:val="009140BC"/>
    <w:rsid w:val="00914ADA"/>
    <w:rsid w:val="00914B3F"/>
    <w:rsid w:val="00915086"/>
    <w:rsid w:val="00915B4B"/>
    <w:rsid w:val="00915E3E"/>
    <w:rsid w:val="00916477"/>
    <w:rsid w:val="00916544"/>
    <w:rsid w:val="009171CE"/>
    <w:rsid w:val="00917B86"/>
    <w:rsid w:val="00917DC9"/>
    <w:rsid w:val="00921F0F"/>
    <w:rsid w:val="00922154"/>
    <w:rsid w:val="009226EF"/>
    <w:rsid w:val="00923213"/>
    <w:rsid w:val="0092335A"/>
    <w:rsid w:val="0092387A"/>
    <w:rsid w:val="009248BA"/>
    <w:rsid w:val="00925723"/>
    <w:rsid w:val="00925C72"/>
    <w:rsid w:val="00925DC7"/>
    <w:rsid w:val="0092684A"/>
    <w:rsid w:val="009269C7"/>
    <w:rsid w:val="00926C1E"/>
    <w:rsid w:val="00927F88"/>
    <w:rsid w:val="00930C60"/>
    <w:rsid w:val="00931CA6"/>
    <w:rsid w:val="00932203"/>
    <w:rsid w:val="00932B36"/>
    <w:rsid w:val="0093349B"/>
    <w:rsid w:val="00933919"/>
    <w:rsid w:val="00933FF2"/>
    <w:rsid w:val="00934037"/>
    <w:rsid w:val="0093463B"/>
    <w:rsid w:val="009362FF"/>
    <w:rsid w:val="00936C95"/>
    <w:rsid w:val="00937DE8"/>
    <w:rsid w:val="00940436"/>
    <w:rsid w:val="00941FBD"/>
    <w:rsid w:val="009428BA"/>
    <w:rsid w:val="009430D9"/>
    <w:rsid w:val="0095050D"/>
    <w:rsid w:val="0095379B"/>
    <w:rsid w:val="009539D1"/>
    <w:rsid w:val="00953D16"/>
    <w:rsid w:val="009543E8"/>
    <w:rsid w:val="00954769"/>
    <w:rsid w:val="00955127"/>
    <w:rsid w:val="00955711"/>
    <w:rsid w:val="00955736"/>
    <w:rsid w:val="00956008"/>
    <w:rsid w:val="00957092"/>
    <w:rsid w:val="00957A8B"/>
    <w:rsid w:val="00957D72"/>
    <w:rsid w:val="00960DB6"/>
    <w:rsid w:val="009663C6"/>
    <w:rsid w:val="009671D4"/>
    <w:rsid w:val="009674AD"/>
    <w:rsid w:val="00967FF5"/>
    <w:rsid w:val="00970F74"/>
    <w:rsid w:val="00971DEC"/>
    <w:rsid w:val="009721FB"/>
    <w:rsid w:val="0097253D"/>
    <w:rsid w:val="00972689"/>
    <w:rsid w:val="00972962"/>
    <w:rsid w:val="00972C1A"/>
    <w:rsid w:val="009731CD"/>
    <w:rsid w:val="0097325B"/>
    <w:rsid w:val="0097331F"/>
    <w:rsid w:val="00973337"/>
    <w:rsid w:val="0097357F"/>
    <w:rsid w:val="00973E77"/>
    <w:rsid w:val="009743D9"/>
    <w:rsid w:val="0097441B"/>
    <w:rsid w:val="0097498F"/>
    <w:rsid w:val="00975314"/>
    <w:rsid w:val="00975B93"/>
    <w:rsid w:val="00975C15"/>
    <w:rsid w:val="00975CA0"/>
    <w:rsid w:val="00976401"/>
    <w:rsid w:val="00976924"/>
    <w:rsid w:val="00976BE9"/>
    <w:rsid w:val="0097732E"/>
    <w:rsid w:val="00977697"/>
    <w:rsid w:val="0097796B"/>
    <w:rsid w:val="00977AFB"/>
    <w:rsid w:val="0098010C"/>
    <w:rsid w:val="0098124E"/>
    <w:rsid w:val="009822C9"/>
    <w:rsid w:val="009828EC"/>
    <w:rsid w:val="0098314D"/>
    <w:rsid w:val="00984111"/>
    <w:rsid w:val="00984766"/>
    <w:rsid w:val="00985165"/>
    <w:rsid w:val="0098782E"/>
    <w:rsid w:val="00990995"/>
    <w:rsid w:val="0099128C"/>
    <w:rsid w:val="00992079"/>
    <w:rsid w:val="009936C8"/>
    <w:rsid w:val="00993E14"/>
    <w:rsid w:val="00994A24"/>
    <w:rsid w:val="00996204"/>
    <w:rsid w:val="0099625E"/>
    <w:rsid w:val="00997F4B"/>
    <w:rsid w:val="009A0802"/>
    <w:rsid w:val="009A1C3A"/>
    <w:rsid w:val="009A2000"/>
    <w:rsid w:val="009A212B"/>
    <w:rsid w:val="009A2201"/>
    <w:rsid w:val="009A2EA8"/>
    <w:rsid w:val="009A44BF"/>
    <w:rsid w:val="009A49BB"/>
    <w:rsid w:val="009A4EB6"/>
    <w:rsid w:val="009A5142"/>
    <w:rsid w:val="009B163F"/>
    <w:rsid w:val="009B2791"/>
    <w:rsid w:val="009B2DCA"/>
    <w:rsid w:val="009B2E5F"/>
    <w:rsid w:val="009B42D4"/>
    <w:rsid w:val="009B4884"/>
    <w:rsid w:val="009B4ACF"/>
    <w:rsid w:val="009B55A1"/>
    <w:rsid w:val="009B5817"/>
    <w:rsid w:val="009B59EC"/>
    <w:rsid w:val="009B69A0"/>
    <w:rsid w:val="009B69B2"/>
    <w:rsid w:val="009C1DBD"/>
    <w:rsid w:val="009C299A"/>
    <w:rsid w:val="009C344C"/>
    <w:rsid w:val="009C5DFC"/>
    <w:rsid w:val="009C66A0"/>
    <w:rsid w:val="009C6914"/>
    <w:rsid w:val="009C6976"/>
    <w:rsid w:val="009D0C4F"/>
    <w:rsid w:val="009D0D54"/>
    <w:rsid w:val="009D0FF9"/>
    <w:rsid w:val="009D1A22"/>
    <w:rsid w:val="009D1B90"/>
    <w:rsid w:val="009D1CC5"/>
    <w:rsid w:val="009D2573"/>
    <w:rsid w:val="009D3016"/>
    <w:rsid w:val="009D3C35"/>
    <w:rsid w:val="009D6B60"/>
    <w:rsid w:val="009D787A"/>
    <w:rsid w:val="009E0148"/>
    <w:rsid w:val="009E2CC6"/>
    <w:rsid w:val="009E379D"/>
    <w:rsid w:val="009E3D4C"/>
    <w:rsid w:val="009E4421"/>
    <w:rsid w:val="009E4F49"/>
    <w:rsid w:val="009E5A5B"/>
    <w:rsid w:val="009E6E14"/>
    <w:rsid w:val="009E70A1"/>
    <w:rsid w:val="009E7799"/>
    <w:rsid w:val="009F0DBC"/>
    <w:rsid w:val="009F1616"/>
    <w:rsid w:val="009F23EE"/>
    <w:rsid w:val="009F483C"/>
    <w:rsid w:val="009F4FDC"/>
    <w:rsid w:val="009F6A1C"/>
    <w:rsid w:val="00A0116B"/>
    <w:rsid w:val="00A01D03"/>
    <w:rsid w:val="00A0225F"/>
    <w:rsid w:val="00A02555"/>
    <w:rsid w:val="00A0266E"/>
    <w:rsid w:val="00A0373E"/>
    <w:rsid w:val="00A03F10"/>
    <w:rsid w:val="00A04432"/>
    <w:rsid w:val="00A04F98"/>
    <w:rsid w:val="00A05146"/>
    <w:rsid w:val="00A0682A"/>
    <w:rsid w:val="00A07A5E"/>
    <w:rsid w:val="00A07CC9"/>
    <w:rsid w:val="00A07F11"/>
    <w:rsid w:val="00A106B8"/>
    <w:rsid w:val="00A113F1"/>
    <w:rsid w:val="00A11D45"/>
    <w:rsid w:val="00A12001"/>
    <w:rsid w:val="00A137CE"/>
    <w:rsid w:val="00A13DC4"/>
    <w:rsid w:val="00A1473E"/>
    <w:rsid w:val="00A17956"/>
    <w:rsid w:val="00A21BDC"/>
    <w:rsid w:val="00A22DA2"/>
    <w:rsid w:val="00A23EE4"/>
    <w:rsid w:val="00A24DBD"/>
    <w:rsid w:val="00A2524F"/>
    <w:rsid w:val="00A25808"/>
    <w:rsid w:val="00A25F41"/>
    <w:rsid w:val="00A2611C"/>
    <w:rsid w:val="00A27244"/>
    <w:rsid w:val="00A27762"/>
    <w:rsid w:val="00A360C9"/>
    <w:rsid w:val="00A40561"/>
    <w:rsid w:val="00A40631"/>
    <w:rsid w:val="00A41A2B"/>
    <w:rsid w:val="00A429F4"/>
    <w:rsid w:val="00A43608"/>
    <w:rsid w:val="00A44C6E"/>
    <w:rsid w:val="00A45948"/>
    <w:rsid w:val="00A45CA0"/>
    <w:rsid w:val="00A45F37"/>
    <w:rsid w:val="00A464DC"/>
    <w:rsid w:val="00A46F68"/>
    <w:rsid w:val="00A47463"/>
    <w:rsid w:val="00A47F70"/>
    <w:rsid w:val="00A51C88"/>
    <w:rsid w:val="00A528FC"/>
    <w:rsid w:val="00A52D41"/>
    <w:rsid w:val="00A5326F"/>
    <w:rsid w:val="00A541C7"/>
    <w:rsid w:val="00A5423A"/>
    <w:rsid w:val="00A56CA6"/>
    <w:rsid w:val="00A578F0"/>
    <w:rsid w:val="00A57E34"/>
    <w:rsid w:val="00A60851"/>
    <w:rsid w:val="00A6155F"/>
    <w:rsid w:val="00A616FA"/>
    <w:rsid w:val="00A623CD"/>
    <w:rsid w:val="00A63AFB"/>
    <w:rsid w:val="00A64C3D"/>
    <w:rsid w:val="00A6533B"/>
    <w:rsid w:val="00A65A36"/>
    <w:rsid w:val="00A668EA"/>
    <w:rsid w:val="00A66FB6"/>
    <w:rsid w:val="00A679C7"/>
    <w:rsid w:val="00A67B4B"/>
    <w:rsid w:val="00A70868"/>
    <w:rsid w:val="00A70F84"/>
    <w:rsid w:val="00A72227"/>
    <w:rsid w:val="00A72235"/>
    <w:rsid w:val="00A72E72"/>
    <w:rsid w:val="00A73916"/>
    <w:rsid w:val="00A74009"/>
    <w:rsid w:val="00A76043"/>
    <w:rsid w:val="00A77112"/>
    <w:rsid w:val="00A77580"/>
    <w:rsid w:val="00A81142"/>
    <w:rsid w:val="00A8267D"/>
    <w:rsid w:val="00A82BF0"/>
    <w:rsid w:val="00A82DDF"/>
    <w:rsid w:val="00A82DF2"/>
    <w:rsid w:val="00A84269"/>
    <w:rsid w:val="00A85C4A"/>
    <w:rsid w:val="00A86651"/>
    <w:rsid w:val="00A87739"/>
    <w:rsid w:val="00A878D1"/>
    <w:rsid w:val="00A87965"/>
    <w:rsid w:val="00A93CED"/>
    <w:rsid w:val="00A9411B"/>
    <w:rsid w:val="00A94474"/>
    <w:rsid w:val="00A94BA0"/>
    <w:rsid w:val="00A94D3B"/>
    <w:rsid w:val="00AA0A1B"/>
    <w:rsid w:val="00AA108E"/>
    <w:rsid w:val="00AA160E"/>
    <w:rsid w:val="00AA2722"/>
    <w:rsid w:val="00AA49D0"/>
    <w:rsid w:val="00AA582E"/>
    <w:rsid w:val="00AA5DCF"/>
    <w:rsid w:val="00AA6049"/>
    <w:rsid w:val="00AA7C8F"/>
    <w:rsid w:val="00AA7DC1"/>
    <w:rsid w:val="00AB190E"/>
    <w:rsid w:val="00AB2067"/>
    <w:rsid w:val="00AB284F"/>
    <w:rsid w:val="00AB5658"/>
    <w:rsid w:val="00AB568B"/>
    <w:rsid w:val="00AB6758"/>
    <w:rsid w:val="00AB7039"/>
    <w:rsid w:val="00AB70BE"/>
    <w:rsid w:val="00AC0A68"/>
    <w:rsid w:val="00AC0E71"/>
    <w:rsid w:val="00AC1625"/>
    <w:rsid w:val="00AC1A56"/>
    <w:rsid w:val="00AC1C21"/>
    <w:rsid w:val="00AC218B"/>
    <w:rsid w:val="00AC2996"/>
    <w:rsid w:val="00AC2EDD"/>
    <w:rsid w:val="00AC3E61"/>
    <w:rsid w:val="00AC43E6"/>
    <w:rsid w:val="00AC4972"/>
    <w:rsid w:val="00AC4D15"/>
    <w:rsid w:val="00AC5E55"/>
    <w:rsid w:val="00AC79AD"/>
    <w:rsid w:val="00AD3585"/>
    <w:rsid w:val="00AD52B5"/>
    <w:rsid w:val="00AD5FFD"/>
    <w:rsid w:val="00AD65DB"/>
    <w:rsid w:val="00AD6B49"/>
    <w:rsid w:val="00AD79BF"/>
    <w:rsid w:val="00AE1102"/>
    <w:rsid w:val="00AE1CD4"/>
    <w:rsid w:val="00AE2A3A"/>
    <w:rsid w:val="00AE2B24"/>
    <w:rsid w:val="00AE3C0E"/>
    <w:rsid w:val="00AE4D3C"/>
    <w:rsid w:val="00AE5B47"/>
    <w:rsid w:val="00AE611A"/>
    <w:rsid w:val="00AE644C"/>
    <w:rsid w:val="00AE6999"/>
    <w:rsid w:val="00AE69A2"/>
    <w:rsid w:val="00AF02AE"/>
    <w:rsid w:val="00AF08BC"/>
    <w:rsid w:val="00AF116D"/>
    <w:rsid w:val="00AF1206"/>
    <w:rsid w:val="00AF16F7"/>
    <w:rsid w:val="00AF3D3D"/>
    <w:rsid w:val="00AF44B5"/>
    <w:rsid w:val="00AF5B4B"/>
    <w:rsid w:val="00AF6394"/>
    <w:rsid w:val="00AF6CF4"/>
    <w:rsid w:val="00AF71D7"/>
    <w:rsid w:val="00AF725A"/>
    <w:rsid w:val="00AF7919"/>
    <w:rsid w:val="00AF7C19"/>
    <w:rsid w:val="00B01593"/>
    <w:rsid w:val="00B0183B"/>
    <w:rsid w:val="00B01B36"/>
    <w:rsid w:val="00B02E16"/>
    <w:rsid w:val="00B0394E"/>
    <w:rsid w:val="00B0395B"/>
    <w:rsid w:val="00B042DE"/>
    <w:rsid w:val="00B04575"/>
    <w:rsid w:val="00B05939"/>
    <w:rsid w:val="00B06DD7"/>
    <w:rsid w:val="00B10FE0"/>
    <w:rsid w:val="00B126CF"/>
    <w:rsid w:val="00B1332F"/>
    <w:rsid w:val="00B138E8"/>
    <w:rsid w:val="00B1488B"/>
    <w:rsid w:val="00B165EC"/>
    <w:rsid w:val="00B2005E"/>
    <w:rsid w:val="00B20579"/>
    <w:rsid w:val="00B206F7"/>
    <w:rsid w:val="00B2253A"/>
    <w:rsid w:val="00B22FA4"/>
    <w:rsid w:val="00B24568"/>
    <w:rsid w:val="00B24DCA"/>
    <w:rsid w:val="00B25B97"/>
    <w:rsid w:val="00B25E4C"/>
    <w:rsid w:val="00B263F5"/>
    <w:rsid w:val="00B269B2"/>
    <w:rsid w:val="00B27F19"/>
    <w:rsid w:val="00B3016D"/>
    <w:rsid w:val="00B334DF"/>
    <w:rsid w:val="00B35801"/>
    <w:rsid w:val="00B366FD"/>
    <w:rsid w:val="00B36C53"/>
    <w:rsid w:val="00B3775F"/>
    <w:rsid w:val="00B402D1"/>
    <w:rsid w:val="00B403CA"/>
    <w:rsid w:val="00B40FB1"/>
    <w:rsid w:val="00B43095"/>
    <w:rsid w:val="00B435D0"/>
    <w:rsid w:val="00B436EC"/>
    <w:rsid w:val="00B43FE4"/>
    <w:rsid w:val="00B441C6"/>
    <w:rsid w:val="00B4512F"/>
    <w:rsid w:val="00B459B5"/>
    <w:rsid w:val="00B46165"/>
    <w:rsid w:val="00B47490"/>
    <w:rsid w:val="00B47AA5"/>
    <w:rsid w:val="00B506E6"/>
    <w:rsid w:val="00B51E70"/>
    <w:rsid w:val="00B53045"/>
    <w:rsid w:val="00B5486A"/>
    <w:rsid w:val="00B55C29"/>
    <w:rsid w:val="00B569F9"/>
    <w:rsid w:val="00B56F89"/>
    <w:rsid w:val="00B57506"/>
    <w:rsid w:val="00B575E0"/>
    <w:rsid w:val="00B57D33"/>
    <w:rsid w:val="00B60E0C"/>
    <w:rsid w:val="00B62E51"/>
    <w:rsid w:val="00B65BB1"/>
    <w:rsid w:val="00B66D20"/>
    <w:rsid w:val="00B67A88"/>
    <w:rsid w:val="00B67CA5"/>
    <w:rsid w:val="00B70018"/>
    <w:rsid w:val="00B7095D"/>
    <w:rsid w:val="00B709A2"/>
    <w:rsid w:val="00B728B6"/>
    <w:rsid w:val="00B738D7"/>
    <w:rsid w:val="00B744BA"/>
    <w:rsid w:val="00B74D8B"/>
    <w:rsid w:val="00B754A0"/>
    <w:rsid w:val="00B75E52"/>
    <w:rsid w:val="00B76591"/>
    <w:rsid w:val="00B7737C"/>
    <w:rsid w:val="00B82E94"/>
    <w:rsid w:val="00B82EBD"/>
    <w:rsid w:val="00B8427D"/>
    <w:rsid w:val="00B842D8"/>
    <w:rsid w:val="00B84AF2"/>
    <w:rsid w:val="00B8513B"/>
    <w:rsid w:val="00B8563B"/>
    <w:rsid w:val="00B85AE6"/>
    <w:rsid w:val="00B860DA"/>
    <w:rsid w:val="00B863E3"/>
    <w:rsid w:val="00B8644E"/>
    <w:rsid w:val="00B8660B"/>
    <w:rsid w:val="00B87376"/>
    <w:rsid w:val="00B87FDD"/>
    <w:rsid w:val="00B900EB"/>
    <w:rsid w:val="00B90D36"/>
    <w:rsid w:val="00B91E23"/>
    <w:rsid w:val="00B92063"/>
    <w:rsid w:val="00B9294E"/>
    <w:rsid w:val="00B934CE"/>
    <w:rsid w:val="00B93653"/>
    <w:rsid w:val="00B93D76"/>
    <w:rsid w:val="00B95D78"/>
    <w:rsid w:val="00B964B9"/>
    <w:rsid w:val="00B97395"/>
    <w:rsid w:val="00BA138F"/>
    <w:rsid w:val="00BA1DDB"/>
    <w:rsid w:val="00BA2BB9"/>
    <w:rsid w:val="00BA48D1"/>
    <w:rsid w:val="00BA6D15"/>
    <w:rsid w:val="00BB021A"/>
    <w:rsid w:val="00BB22B6"/>
    <w:rsid w:val="00BB2508"/>
    <w:rsid w:val="00BB27A8"/>
    <w:rsid w:val="00BB2BCE"/>
    <w:rsid w:val="00BB4059"/>
    <w:rsid w:val="00BB4177"/>
    <w:rsid w:val="00BB5BB6"/>
    <w:rsid w:val="00BB6DE6"/>
    <w:rsid w:val="00BB7DEA"/>
    <w:rsid w:val="00BC04FD"/>
    <w:rsid w:val="00BC0B59"/>
    <w:rsid w:val="00BC0E1C"/>
    <w:rsid w:val="00BC12DE"/>
    <w:rsid w:val="00BC1CD1"/>
    <w:rsid w:val="00BC1DB8"/>
    <w:rsid w:val="00BC20C3"/>
    <w:rsid w:val="00BC22BA"/>
    <w:rsid w:val="00BC260E"/>
    <w:rsid w:val="00BC2646"/>
    <w:rsid w:val="00BC2C14"/>
    <w:rsid w:val="00BC36B7"/>
    <w:rsid w:val="00BC61E9"/>
    <w:rsid w:val="00BC61EF"/>
    <w:rsid w:val="00BC65A3"/>
    <w:rsid w:val="00BC681F"/>
    <w:rsid w:val="00BC6B72"/>
    <w:rsid w:val="00BC7F49"/>
    <w:rsid w:val="00BD1950"/>
    <w:rsid w:val="00BD533D"/>
    <w:rsid w:val="00BD53E8"/>
    <w:rsid w:val="00BD606D"/>
    <w:rsid w:val="00BD68A1"/>
    <w:rsid w:val="00BD68F0"/>
    <w:rsid w:val="00BD6E07"/>
    <w:rsid w:val="00BD7066"/>
    <w:rsid w:val="00BD708B"/>
    <w:rsid w:val="00BD719C"/>
    <w:rsid w:val="00BD7FA7"/>
    <w:rsid w:val="00BE0CED"/>
    <w:rsid w:val="00BE2206"/>
    <w:rsid w:val="00BE26EC"/>
    <w:rsid w:val="00BE2775"/>
    <w:rsid w:val="00BE36F1"/>
    <w:rsid w:val="00BE4E3E"/>
    <w:rsid w:val="00BE4F08"/>
    <w:rsid w:val="00BE4FEF"/>
    <w:rsid w:val="00BE65F6"/>
    <w:rsid w:val="00BE7453"/>
    <w:rsid w:val="00BF0AAA"/>
    <w:rsid w:val="00BF0DF6"/>
    <w:rsid w:val="00BF1661"/>
    <w:rsid w:val="00BF22C3"/>
    <w:rsid w:val="00BF5FE7"/>
    <w:rsid w:val="00BF618F"/>
    <w:rsid w:val="00BF6378"/>
    <w:rsid w:val="00BF7C08"/>
    <w:rsid w:val="00C01B16"/>
    <w:rsid w:val="00C02633"/>
    <w:rsid w:val="00C039C9"/>
    <w:rsid w:val="00C04D01"/>
    <w:rsid w:val="00C04F8F"/>
    <w:rsid w:val="00C05108"/>
    <w:rsid w:val="00C05EEA"/>
    <w:rsid w:val="00C10168"/>
    <w:rsid w:val="00C1037E"/>
    <w:rsid w:val="00C12E6B"/>
    <w:rsid w:val="00C13DAC"/>
    <w:rsid w:val="00C1455F"/>
    <w:rsid w:val="00C16CB5"/>
    <w:rsid w:val="00C17232"/>
    <w:rsid w:val="00C205B5"/>
    <w:rsid w:val="00C20650"/>
    <w:rsid w:val="00C20DC8"/>
    <w:rsid w:val="00C213DF"/>
    <w:rsid w:val="00C22EC3"/>
    <w:rsid w:val="00C22FB5"/>
    <w:rsid w:val="00C23927"/>
    <w:rsid w:val="00C2512E"/>
    <w:rsid w:val="00C2665D"/>
    <w:rsid w:val="00C26BFA"/>
    <w:rsid w:val="00C26E83"/>
    <w:rsid w:val="00C27D86"/>
    <w:rsid w:val="00C311B3"/>
    <w:rsid w:val="00C316DF"/>
    <w:rsid w:val="00C32470"/>
    <w:rsid w:val="00C3268F"/>
    <w:rsid w:val="00C334C0"/>
    <w:rsid w:val="00C336EC"/>
    <w:rsid w:val="00C33984"/>
    <w:rsid w:val="00C344CA"/>
    <w:rsid w:val="00C34F1F"/>
    <w:rsid w:val="00C35BD0"/>
    <w:rsid w:val="00C36266"/>
    <w:rsid w:val="00C3703E"/>
    <w:rsid w:val="00C37397"/>
    <w:rsid w:val="00C405A6"/>
    <w:rsid w:val="00C41382"/>
    <w:rsid w:val="00C422F6"/>
    <w:rsid w:val="00C42A2C"/>
    <w:rsid w:val="00C43FCF"/>
    <w:rsid w:val="00C45A8E"/>
    <w:rsid w:val="00C5060C"/>
    <w:rsid w:val="00C51FFA"/>
    <w:rsid w:val="00C5251E"/>
    <w:rsid w:val="00C52536"/>
    <w:rsid w:val="00C527AC"/>
    <w:rsid w:val="00C52DC5"/>
    <w:rsid w:val="00C534EF"/>
    <w:rsid w:val="00C53711"/>
    <w:rsid w:val="00C55F69"/>
    <w:rsid w:val="00C56AC5"/>
    <w:rsid w:val="00C56BB4"/>
    <w:rsid w:val="00C56DEA"/>
    <w:rsid w:val="00C574CB"/>
    <w:rsid w:val="00C57820"/>
    <w:rsid w:val="00C57B2D"/>
    <w:rsid w:val="00C60300"/>
    <w:rsid w:val="00C6125C"/>
    <w:rsid w:val="00C614EB"/>
    <w:rsid w:val="00C616E0"/>
    <w:rsid w:val="00C61A44"/>
    <w:rsid w:val="00C62377"/>
    <w:rsid w:val="00C629FA"/>
    <w:rsid w:val="00C62A1C"/>
    <w:rsid w:val="00C6311F"/>
    <w:rsid w:val="00C634A7"/>
    <w:rsid w:val="00C63808"/>
    <w:rsid w:val="00C6432C"/>
    <w:rsid w:val="00C64466"/>
    <w:rsid w:val="00C645B1"/>
    <w:rsid w:val="00C6460B"/>
    <w:rsid w:val="00C646ED"/>
    <w:rsid w:val="00C64A2C"/>
    <w:rsid w:val="00C64E4C"/>
    <w:rsid w:val="00C65790"/>
    <w:rsid w:val="00C70C59"/>
    <w:rsid w:val="00C71166"/>
    <w:rsid w:val="00C729D6"/>
    <w:rsid w:val="00C7325E"/>
    <w:rsid w:val="00C73AA0"/>
    <w:rsid w:val="00C73C6E"/>
    <w:rsid w:val="00C7632B"/>
    <w:rsid w:val="00C76A34"/>
    <w:rsid w:val="00C77C0E"/>
    <w:rsid w:val="00C77CD2"/>
    <w:rsid w:val="00C81316"/>
    <w:rsid w:val="00C81B8F"/>
    <w:rsid w:val="00C821F3"/>
    <w:rsid w:val="00C83309"/>
    <w:rsid w:val="00C835F1"/>
    <w:rsid w:val="00C83D3E"/>
    <w:rsid w:val="00C8402D"/>
    <w:rsid w:val="00C84062"/>
    <w:rsid w:val="00C8408F"/>
    <w:rsid w:val="00C842DF"/>
    <w:rsid w:val="00C845E1"/>
    <w:rsid w:val="00C85F99"/>
    <w:rsid w:val="00C87215"/>
    <w:rsid w:val="00C87B35"/>
    <w:rsid w:val="00C87CBA"/>
    <w:rsid w:val="00C87E8F"/>
    <w:rsid w:val="00C90084"/>
    <w:rsid w:val="00C90386"/>
    <w:rsid w:val="00C90699"/>
    <w:rsid w:val="00C91CE0"/>
    <w:rsid w:val="00C9270F"/>
    <w:rsid w:val="00C92842"/>
    <w:rsid w:val="00C94444"/>
    <w:rsid w:val="00C96B9D"/>
    <w:rsid w:val="00C97373"/>
    <w:rsid w:val="00C976E3"/>
    <w:rsid w:val="00CA1F3E"/>
    <w:rsid w:val="00CA22E7"/>
    <w:rsid w:val="00CA2644"/>
    <w:rsid w:val="00CA35F9"/>
    <w:rsid w:val="00CA3929"/>
    <w:rsid w:val="00CA3BFA"/>
    <w:rsid w:val="00CA57AE"/>
    <w:rsid w:val="00CA57C5"/>
    <w:rsid w:val="00CA5AB7"/>
    <w:rsid w:val="00CA62E5"/>
    <w:rsid w:val="00CA6343"/>
    <w:rsid w:val="00CA6B18"/>
    <w:rsid w:val="00CB07F9"/>
    <w:rsid w:val="00CB1F41"/>
    <w:rsid w:val="00CB2C0E"/>
    <w:rsid w:val="00CB2CDE"/>
    <w:rsid w:val="00CB2FD0"/>
    <w:rsid w:val="00CB3DD7"/>
    <w:rsid w:val="00CB3EDD"/>
    <w:rsid w:val="00CB615E"/>
    <w:rsid w:val="00CB6855"/>
    <w:rsid w:val="00CB6D21"/>
    <w:rsid w:val="00CB6D5E"/>
    <w:rsid w:val="00CB7F89"/>
    <w:rsid w:val="00CC1488"/>
    <w:rsid w:val="00CC1A10"/>
    <w:rsid w:val="00CC1C77"/>
    <w:rsid w:val="00CC2358"/>
    <w:rsid w:val="00CC4E95"/>
    <w:rsid w:val="00CC50FE"/>
    <w:rsid w:val="00CC679F"/>
    <w:rsid w:val="00CC7F7B"/>
    <w:rsid w:val="00CD063F"/>
    <w:rsid w:val="00CD0C2B"/>
    <w:rsid w:val="00CD14F3"/>
    <w:rsid w:val="00CD1913"/>
    <w:rsid w:val="00CD1D94"/>
    <w:rsid w:val="00CD258E"/>
    <w:rsid w:val="00CD2D38"/>
    <w:rsid w:val="00CD4C0A"/>
    <w:rsid w:val="00CD4D20"/>
    <w:rsid w:val="00CD6901"/>
    <w:rsid w:val="00CD6CF0"/>
    <w:rsid w:val="00CD6F0E"/>
    <w:rsid w:val="00CD7622"/>
    <w:rsid w:val="00CD7D7B"/>
    <w:rsid w:val="00CE0FE5"/>
    <w:rsid w:val="00CE1506"/>
    <w:rsid w:val="00CE290F"/>
    <w:rsid w:val="00CE3142"/>
    <w:rsid w:val="00CE3A32"/>
    <w:rsid w:val="00CE3D5C"/>
    <w:rsid w:val="00CE474D"/>
    <w:rsid w:val="00CE49F8"/>
    <w:rsid w:val="00CE54A1"/>
    <w:rsid w:val="00CE5512"/>
    <w:rsid w:val="00CE6748"/>
    <w:rsid w:val="00CE7A91"/>
    <w:rsid w:val="00CF00AA"/>
    <w:rsid w:val="00CF0F4E"/>
    <w:rsid w:val="00CF1349"/>
    <w:rsid w:val="00CF18AE"/>
    <w:rsid w:val="00CF1E10"/>
    <w:rsid w:val="00CF2164"/>
    <w:rsid w:val="00CF2DE0"/>
    <w:rsid w:val="00CF3377"/>
    <w:rsid w:val="00CF351B"/>
    <w:rsid w:val="00CF36B5"/>
    <w:rsid w:val="00CF613B"/>
    <w:rsid w:val="00CF6C66"/>
    <w:rsid w:val="00CF7779"/>
    <w:rsid w:val="00CF7E9B"/>
    <w:rsid w:val="00D01E17"/>
    <w:rsid w:val="00D0223C"/>
    <w:rsid w:val="00D026BF"/>
    <w:rsid w:val="00D02C1D"/>
    <w:rsid w:val="00D02FE8"/>
    <w:rsid w:val="00D043BA"/>
    <w:rsid w:val="00D045C1"/>
    <w:rsid w:val="00D05270"/>
    <w:rsid w:val="00D05655"/>
    <w:rsid w:val="00D05C90"/>
    <w:rsid w:val="00D0612A"/>
    <w:rsid w:val="00D06223"/>
    <w:rsid w:val="00D12CEA"/>
    <w:rsid w:val="00D12F84"/>
    <w:rsid w:val="00D13FDC"/>
    <w:rsid w:val="00D1439E"/>
    <w:rsid w:val="00D1451F"/>
    <w:rsid w:val="00D14706"/>
    <w:rsid w:val="00D1516A"/>
    <w:rsid w:val="00D1667F"/>
    <w:rsid w:val="00D20A17"/>
    <w:rsid w:val="00D22385"/>
    <w:rsid w:val="00D22574"/>
    <w:rsid w:val="00D237EE"/>
    <w:rsid w:val="00D23AB0"/>
    <w:rsid w:val="00D2596A"/>
    <w:rsid w:val="00D26E89"/>
    <w:rsid w:val="00D2722A"/>
    <w:rsid w:val="00D272B4"/>
    <w:rsid w:val="00D3023A"/>
    <w:rsid w:val="00D3072C"/>
    <w:rsid w:val="00D30B00"/>
    <w:rsid w:val="00D30B64"/>
    <w:rsid w:val="00D32983"/>
    <w:rsid w:val="00D336FE"/>
    <w:rsid w:val="00D339F4"/>
    <w:rsid w:val="00D33EAA"/>
    <w:rsid w:val="00D34436"/>
    <w:rsid w:val="00D34438"/>
    <w:rsid w:val="00D347B7"/>
    <w:rsid w:val="00D3520E"/>
    <w:rsid w:val="00D355D0"/>
    <w:rsid w:val="00D3675D"/>
    <w:rsid w:val="00D36ECE"/>
    <w:rsid w:val="00D36F7A"/>
    <w:rsid w:val="00D40A33"/>
    <w:rsid w:val="00D40E30"/>
    <w:rsid w:val="00D40F18"/>
    <w:rsid w:val="00D4272F"/>
    <w:rsid w:val="00D42AEE"/>
    <w:rsid w:val="00D42C25"/>
    <w:rsid w:val="00D4434F"/>
    <w:rsid w:val="00D44717"/>
    <w:rsid w:val="00D44BA1"/>
    <w:rsid w:val="00D46566"/>
    <w:rsid w:val="00D47813"/>
    <w:rsid w:val="00D5048E"/>
    <w:rsid w:val="00D507B5"/>
    <w:rsid w:val="00D50E53"/>
    <w:rsid w:val="00D50F4C"/>
    <w:rsid w:val="00D513CB"/>
    <w:rsid w:val="00D51DDD"/>
    <w:rsid w:val="00D525B9"/>
    <w:rsid w:val="00D5337F"/>
    <w:rsid w:val="00D55D4B"/>
    <w:rsid w:val="00D56400"/>
    <w:rsid w:val="00D606B4"/>
    <w:rsid w:val="00D618D0"/>
    <w:rsid w:val="00D64814"/>
    <w:rsid w:val="00D65160"/>
    <w:rsid w:val="00D652EE"/>
    <w:rsid w:val="00D654E1"/>
    <w:rsid w:val="00D672E4"/>
    <w:rsid w:val="00D67C60"/>
    <w:rsid w:val="00D70DD3"/>
    <w:rsid w:val="00D71846"/>
    <w:rsid w:val="00D72187"/>
    <w:rsid w:val="00D744C4"/>
    <w:rsid w:val="00D75374"/>
    <w:rsid w:val="00D754EC"/>
    <w:rsid w:val="00D76AF5"/>
    <w:rsid w:val="00D77A48"/>
    <w:rsid w:val="00D817BC"/>
    <w:rsid w:val="00D826E9"/>
    <w:rsid w:val="00D82E55"/>
    <w:rsid w:val="00D8433E"/>
    <w:rsid w:val="00D84474"/>
    <w:rsid w:val="00D84C02"/>
    <w:rsid w:val="00D84D74"/>
    <w:rsid w:val="00D85A0C"/>
    <w:rsid w:val="00D860C6"/>
    <w:rsid w:val="00D875F5"/>
    <w:rsid w:val="00D9119D"/>
    <w:rsid w:val="00D914DF"/>
    <w:rsid w:val="00D916E8"/>
    <w:rsid w:val="00D91CE7"/>
    <w:rsid w:val="00D935D3"/>
    <w:rsid w:val="00D93A1A"/>
    <w:rsid w:val="00D93A72"/>
    <w:rsid w:val="00D93BCC"/>
    <w:rsid w:val="00D9444A"/>
    <w:rsid w:val="00D94EC4"/>
    <w:rsid w:val="00D95262"/>
    <w:rsid w:val="00D95761"/>
    <w:rsid w:val="00D958D0"/>
    <w:rsid w:val="00D95C2D"/>
    <w:rsid w:val="00D96383"/>
    <w:rsid w:val="00D966C6"/>
    <w:rsid w:val="00DA072B"/>
    <w:rsid w:val="00DA09B2"/>
    <w:rsid w:val="00DA1260"/>
    <w:rsid w:val="00DA13DF"/>
    <w:rsid w:val="00DA2C1A"/>
    <w:rsid w:val="00DA39C0"/>
    <w:rsid w:val="00DA3ED9"/>
    <w:rsid w:val="00DA4272"/>
    <w:rsid w:val="00DA49B8"/>
    <w:rsid w:val="00DA5559"/>
    <w:rsid w:val="00DA59C7"/>
    <w:rsid w:val="00DA5BB9"/>
    <w:rsid w:val="00DA650B"/>
    <w:rsid w:val="00DA6BBE"/>
    <w:rsid w:val="00DA6C28"/>
    <w:rsid w:val="00DB015A"/>
    <w:rsid w:val="00DB17FB"/>
    <w:rsid w:val="00DB1E92"/>
    <w:rsid w:val="00DB1FFF"/>
    <w:rsid w:val="00DB2140"/>
    <w:rsid w:val="00DB2A88"/>
    <w:rsid w:val="00DB3C6F"/>
    <w:rsid w:val="00DB4C73"/>
    <w:rsid w:val="00DB5CD1"/>
    <w:rsid w:val="00DB5F30"/>
    <w:rsid w:val="00DB66FA"/>
    <w:rsid w:val="00DB6C92"/>
    <w:rsid w:val="00DB71C1"/>
    <w:rsid w:val="00DB734F"/>
    <w:rsid w:val="00DC057B"/>
    <w:rsid w:val="00DC117D"/>
    <w:rsid w:val="00DC1439"/>
    <w:rsid w:val="00DC1A13"/>
    <w:rsid w:val="00DC1D91"/>
    <w:rsid w:val="00DC206A"/>
    <w:rsid w:val="00DC223C"/>
    <w:rsid w:val="00DC3AC2"/>
    <w:rsid w:val="00DC43D1"/>
    <w:rsid w:val="00DC6110"/>
    <w:rsid w:val="00DC6E36"/>
    <w:rsid w:val="00DC707D"/>
    <w:rsid w:val="00DD0D05"/>
    <w:rsid w:val="00DD287B"/>
    <w:rsid w:val="00DD2D4D"/>
    <w:rsid w:val="00DD37D0"/>
    <w:rsid w:val="00DD666F"/>
    <w:rsid w:val="00DD6A0B"/>
    <w:rsid w:val="00DD6C84"/>
    <w:rsid w:val="00DE0D81"/>
    <w:rsid w:val="00DE191C"/>
    <w:rsid w:val="00DE1ED1"/>
    <w:rsid w:val="00DE25E3"/>
    <w:rsid w:val="00DE2998"/>
    <w:rsid w:val="00DE4A38"/>
    <w:rsid w:val="00DE51FF"/>
    <w:rsid w:val="00DE586D"/>
    <w:rsid w:val="00DE62E9"/>
    <w:rsid w:val="00DE7BCD"/>
    <w:rsid w:val="00DF0897"/>
    <w:rsid w:val="00DF1DFE"/>
    <w:rsid w:val="00DF1F1F"/>
    <w:rsid w:val="00DF241B"/>
    <w:rsid w:val="00DF4720"/>
    <w:rsid w:val="00DF65E7"/>
    <w:rsid w:val="00DF6CA7"/>
    <w:rsid w:val="00DF788B"/>
    <w:rsid w:val="00E03A03"/>
    <w:rsid w:val="00E04360"/>
    <w:rsid w:val="00E04538"/>
    <w:rsid w:val="00E04BC6"/>
    <w:rsid w:val="00E04F4F"/>
    <w:rsid w:val="00E052A9"/>
    <w:rsid w:val="00E052DF"/>
    <w:rsid w:val="00E05464"/>
    <w:rsid w:val="00E05DA4"/>
    <w:rsid w:val="00E062AD"/>
    <w:rsid w:val="00E0641A"/>
    <w:rsid w:val="00E06512"/>
    <w:rsid w:val="00E06F9B"/>
    <w:rsid w:val="00E0751B"/>
    <w:rsid w:val="00E07981"/>
    <w:rsid w:val="00E07A4D"/>
    <w:rsid w:val="00E07B55"/>
    <w:rsid w:val="00E10BF2"/>
    <w:rsid w:val="00E10D29"/>
    <w:rsid w:val="00E10E0F"/>
    <w:rsid w:val="00E11F75"/>
    <w:rsid w:val="00E128D4"/>
    <w:rsid w:val="00E1295C"/>
    <w:rsid w:val="00E1333C"/>
    <w:rsid w:val="00E13DAF"/>
    <w:rsid w:val="00E14D2A"/>
    <w:rsid w:val="00E15097"/>
    <w:rsid w:val="00E15ACA"/>
    <w:rsid w:val="00E164B2"/>
    <w:rsid w:val="00E17114"/>
    <w:rsid w:val="00E20217"/>
    <w:rsid w:val="00E20572"/>
    <w:rsid w:val="00E2088C"/>
    <w:rsid w:val="00E210A2"/>
    <w:rsid w:val="00E22CB1"/>
    <w:rsid w:val="00E239AA"/>
    <w:rsid w:val="00E24767"/>
    <w:rsid w:val="00E24DA8"/>
    <w:rsid w:val="00E25F82"/>
    <w:rsid w:val="00E26390"/>
    <w:rsid w:val="00E26423"/>
    <w:rsid w:val="00E26D66"/>
    <w:rsid w:val="00E3061D"/>
    <w:rsid w:val="00E312C9"/>
    <w:rsid w:val="00E31CBF"/>
    <w:rsid w:val="00E3416A"/>
    <w:rsid w:val="00E34D6A"/>
    <w:rsid w:val="00E35187"/>
    <w:rsid w:val="00E36614"/>
    <w:rsid w:val="00E368E3"/>
    <w:rsid w:val="00E40CB0"/>
    <w:rsid w:val="00E42173"/>
    <w:rsid w:val="00E4287F"/>
    <w:rsid w:val="00E443DE"/>
    <w:rsid w:val="00E47079"/>
    <w:rsid w:val="00E500A4"/>
    <w:rsid w:val="00E50BFC"/>
    <w:rsid w:val="00E514B7"/>
    <w:rsid w:val="00E5178B"/>
    <w:rsid w:val="00E51A3E"/>
    <w:rsid w:val="00E51B99"/>
    <w:rsid w:val="00E51E5C"/>
    <w:rsid w:val="00E524A8"/>
    <w:rsid w:val="00E5457C"/>
    <w:rsid w:val="00E55FA7"/>
    <w:rsid w:val="00E56548"/>
    <w:rsid w:val="00E576EB"/>
    <w:rsid w:val="00E57DD0"/>
    <w:rsid w:val="00E6075F"/>
    <w:rsid w:val="00E61AE1"/>
    <w:rsid w:val="00E61CA4"/>
    <w:rsid w:val="00E61F27"/>
    <w:rsid w:val="00E6229B"/>
    <w:rsid w:val="00E624DE"/>
    <w:rsid w:val="00E62F91"/>
    <w:rsid w:val="00E64AFB"/>
    <w:rsid w:val="00E6584C"/>
    <w:rsid w:val="00E70075"/>
    <w:rsid w:val="00E71ADC"/>
    <w:rsid w:val="00E71EDD"/>
    <w:rsid w:val="00E721B2"/>
    <w:rsid w:val="00E74305"/>
    <w:rsid w:val="00E74478"/>
    <w:rsid w:val="00E7513D"/>
    <w:rsid w:val="00E77A48"/>
    <w:rsid w:val="00E822F8"/>
    <w:rsid w:val="00E83E87"/>
    <w:rsid w:val="00E84B39"/>
    <w:rsid w:val="00E856AB"/>
    <w:rsid w:val="00E856DF"/>
    <w:rsid w:val="00E857A1"/>
    <w:rsid w:val="00E85E10"/>
    <w:rsid w:val="00E8731B"/>
    <w:rsid w:val="00E873C7"/>
    <w:rsid w:val="00E9042A"/>
    <w:rsid w:val="00E9060B"/>
    <w:rsid w:val="00E90ECC"/>
    <w:rsid w:val="00E91032"/>
    <w:rsid w:val="00E911A5"/>
    <w:rsid w:val="00E91789"/>
    <w:rsid w:val="00E92996"/>
    <w:rsid w:val="00E95AF9"/>
    <w:rsid w:val="00E95B20"/>
    <w:rsid w:val="00E961F4"/>
    <w:rsid w:val="00E96208"/>
    <w:rsid w:val="00E9726B"/>
    <w:rsid w:val="00EA05D7"/>
    <w:rsid w:val="00EA125A"/>
    <w:rsid w:val="00EA1504"/>
    <w:rsid w:val="00EA17A4"/>
    <w:rsid w:val="00EA18AF"/>
    <w:rsid w:val="00EA2697"/>
    <w:rsid w:val="00EA2CA4"/>
    <w:rsid w:val="00EA2F16"/>
    <w:rsid w:val="00EA64E9"/>
    <w:rsid w:val="00EA7854"/>
    <w:rsid w:val="00EA7EB1"/>
    <w:rsid w:val="00EB0368"/>
    <w:rsid w:val="00EB140F"/>
    <w:rsid w:val="00EB2017"/>
    <w:rsid w:val="00EB21CE"/>
    <w:rsid w:val="00EB46D0"/>
    <w:rsid w:val="00EB4CD2"/>
    <w:rsid w:val="00EB5C1C"/>
    <w:rsid w:val="00EB6473"/>
    <w:rsid w:val="00EB7162"/>
    <w:rsid w:val="00EC03AE"/>
    <w:rsid w:val="00EC0759"/>
    <w:rsid w:val="00EC16BD"/>
    <w:rsid w:val="00EC2CCC"/>
    <w:rsid w:val="00EC5630"/>
    <w:rsid w:val="00EC6B30"/>
    <w:rsid w:val="00EC7392"/>
    <w:rsid w:val="00ED00B4"/>
    <w:rsid w:val="00ED030A"/>
    <w:rsid w:val="00ED0BC9"/>
    <w:rsid w:val="00ED1392"/>
    <w:rsid w:val="00ED16C6"/>
    <w:rsid w:val="00ED1F85"/>
    <w:rsid w:val="00ED3EF7"/>
    <w:rsid w:val="00ED4C53"/>
    <w:rsid w:val="00ED5E61"/>
    <w:rsid w:val="00ED63E5"/>
    <w:rsid w:val="00ED6946"/>
    <w:rsid w:val="00ED7283"/>
    <w:rsid w:val="00EE05FC"/>
    <w:rsid w:val="00EE19C6"/>
    <w:rsid w:val="00EE2328"/>
    <w:rsid w:val="00EE3E90"/>
    <w:rsid w:val="00EE490A"/>
    <w:rsid w:val="00EE7CBA"/>
    <w:rsid w:val="00EF04DD"/>
    <w:rsid w:val="00EF0AC1"/>
    <w:rsid w:val="00EF156A"/>
    <w:rsid w:val="00EF1755"/>
    <w:rsid w:val="00EF1B71"/>
    <w:rsid w:val="00EF1CA8"/>
    <w:rsid w:val="00EF2A08"/>
    <w:rsid w:val="00EF3DDD"/>
    <w:rsid w:val="00EF4ECA"/>
    <w:rsid w:val="00EF5742"/>
    <w:rsid w:val="00EF5D04"/>
    <w:rsid w:val="00EF6355"/>
    <w:rsid w:val="00EF76CA"/>
    <w:rsid w:val="00F00F31"/>
    <w:rsid w:val="00F01939"/>
    <w:rsid w:val="00F01B88"/>
    <w:rsid w:val="00F024B2"/>
    <w:rsid w:val="00F027BD"/>
    <w:rsid w:val="00F03867"/>
    <w:rsid w:val="00F03A54"/>
    <w:rsid w:val="00F03BF8"/>
    <w:rsid w:val="00F058D2"/>
    <w:rsid w:val="00F059DF"/>
    <w:rsid w:val="00F07254"/>
    <w:rsid w:val="00F07388"/>
    <w:rsid w:val="00F101F5"/>
    <w:rsid w:val="00F11660"/>
    <w:rsid w:val="00F12E33"/>
    <w:rsid w:val="00F12F84"/>
    <w:rsid w:val="00F13BA0"/>
    <w:rsid w:val="00F13FC9"/>
    <w:rsid w:val="00F15103"/>
    <w:rsid w:val="00F15836"/>
    <w:rsid w:val="00F158E3"/>
    <w:rsid w:val="00F1599C"/>
    <w:rsid w:val="00F16472"/>
    <w:rsid w:val="00F16527"/>
    <w:rsid w:val="00F1731B"/>
    <w:rsid w:val="00F17D3C"/>
    <w:rsid w:val="00F20B77"/>
    <w:rsid w:val="00F20BEA"/>
    <w:rsid w:val="00F20F5A"/>
    <w:rsid w:val="00F2176F"/>
    <w:rsid w:val="00F21B59"/>
    <w:rsid w:val="00F21C36"/>
    <w:rsid w:val="00F22034"/>
    <w:rsid w:val="00F22390"/>
    <w:rsid w:val="00F225BC"/>
    <w:rsid w:val="00F22704"/>
    <w:rsid w:val="00F23949"/>
    <w:rsid w:val="00F2526B"/>
    <w:rsid w:val="00F26D3B"/>
    <w:rsid w:val="00F26E53"/>
    <w:rsid w:val="00F30407"/>
    <w:rsid w:val="00F31F90"/>
    <w:rsid w:val="00F32BEE"/>
    <w:rsid w:val="00F32F03"/>
    <w:rsid w:val="00F33792"/>
    <w:rsid w:val="00F339D9"/>
    <w:rsid w:val="00F33E80"/>
    <w:rsid w:val="00F34462"/>
    <w:rsid w:val="00F34AA7"/>
    <w:rsid w:val="00F34F5B"/>
    <w:rsid w:val="00F35374"/>
    <w:rsid w:val="00F35D87"/>
    <w:rsid w:val="00F3635A"/>
    <w:rsid w:val="00F37268"/>
    <w:rsid w:val="00F431A0"/>
    <w:rsid w:val="00F43D5A"/>
    <w:rsid w:val="00F44FFF"/>
    <w:rsid w:val="00F46543"/>
    <w:rsid w:val="00F465F1"/>
    <w:rsid w:val="00F4668F"/>
    <w:rsid w:val="00F46850"/>
    <w:rsid w:val="00F46C05"/>
    <w:rsid w:val="00F50EFD"/>
    <w:rsid w:val="00F51ADE"/>
    <w:rsid w:val="00F5276D"/>
    <w:rsid w:val="00F53F69"/>
    <w:rsid w:val="00F54265"/>
    <w:rsid w:val="00F54AA9"/>
    <w:rsid w:val="00F54BC7"/>
    <w:rsid w:val="00F55098"/>
    <w:rsid w:val="00F57094"/>
    <w:rsid w:val="00F5792F"/>
    <w:rsid w:val="00F6018B"/>
    <w:rsid w:val="00F619C0"/>
    <w:rsid w:val="00F6300D"/>
    <w:rsid w:val="00F63129"/>
    <w:rsid w:val="00F64159"/>
    <w:rsid w:val="00F64A5A"/>
    <w:rsid w:val="00F670D5"/>
    <w:rsid w:val="00F676DD"/>
    <w:rsid w:val="00F678BC"/>
    <w:rsid w:val="00F702BB"/>
    <w:rsid w:val="00F706C0"/>
    <w:rsid w:val="00F70F01"/>
    <w:rsid w:val="00F70FBD"/>
    <w:rsid w:val="00F71548"/>
    <w:rsid w:val="00F7283C"/>
    <w:rsid w:val="00F73E1E"/>
    <w:rsid w:val="00F745D5"/>
    <w:rsid w:val="00F76707"/>
    <w:rsid w:val="00F76A08"/>
    <w:rsid w:val="00F76A94"/>
    <w:rsid w:val="00F772BE"/>
    <w:rsid w:val="00F77638"/>
    <w:rsid w:val="00F80C95"/>
    <w:rsid w:val="00F816E6"/>
    <w:rsid w:val="00F838DA"/>
    <w:rsid w:val="00F839E9"/>
    <w:rsid w:val="00F8561E"/>
    <w:rsid w:val="00F85F33"/>
    <w:rsid w:val="00F86AF6"/>
    <w:rsid w:val="00F90D61"/>
    <w:rsid w:val="00F9123F"/>
    <w:rsid w:val="00F917B4"/>
    <w:rsid w:val="00F928DC"/>
    <w:rsid w:val="00F94B90"/>
    <w:rsid w:val="00FA128F"/>
    <w:rsid w:val="00FA12AA"/>
    <w:rsid w:val="00FA26E4"/>
    <w:rsid w:val="00FA2823"/>
    <w:rsid w:val="00FA5B1C"/>
    <w:rsid w:val="00FA616D"/>
    <w:rsid w:val="00FA7B83"/>
    <w:rsid w:val="00FA7EDF"/>
    <w:rsid w:val="00FB018A"/>
    <w:rsid w:val="00FB1302"/>
    <w:rsid w:val="00FB1760"/>
    <w:rsid w:val="00FB226C"/>
    <w:rsid w:val="00FB32DC"/>
    <w:rsid w:val="00FB38A2"/>
    <w:rsid w:val="00FB40C9"/>
    <w:rsid w:val="00FB517F"/>
    <w:rsid w:val="00FB5578"/>
    <w:rsid w:val="00FB58B6"/>
    <w:rsid w:val="00FB5E17"/>
    <w:rsid w:val="00FC0B4F"/>
    <w:rsid w:val="00FC13FD"/>
    <w:rsid w:val="00FC2A92"/>
    <w:rsid w:val="00FC39DB"/>
    <w:rsid w:val="00FC446D"/>
    <w:rsid w:val="00FC62E9"/>
    <w:rsid w:val="00FC7792"/>
    <w:rsid w:val="00FC7C2D"/>
    <w:rsid w:val="00FD07F0"/>
    <w:rsid w:val="00FD0A94"/>
    <w:rsid w:val="00FD0F1C"/>
    <w:rsid w:val="00FD26E5"/>
    <w:rsid w:val="00FD40F3"/>
    <w:rsid w:val="00FD5575"/>
    <w:rsid w:val="00FD56E5"/>
    <w:rsid w:val="00FD68AC"/>
    <w:rsid w:val="00FD7D36"/>
    <w:rsid w:val="00FE0242"/>
    <w:rsid w:val="00FE0503"/>
    <w:rsid w:val="00FE28E5"/>
    <w:rsid w:val="00FE32A1"/>
    <w:rsid w:val="00FE3412"/>
    <w:rsid w:val="00FE3727"/>
    <w:rsid w:val="00FE4D15"/>
    <w:rsid w:val="00FE5B91"/>
    <w:rsid w:val="00FE658C"/>
    <w:rsid w:val="00FE6C16"/>
    <w:rsid w:val="00FF0346"/>
    <w:rsid w:val="00FF036F"/>
    <w:rsid w:val="00FF0F0D"/>
    <w:rsid w:val="00FF1D38"/>
    <w:rsid w:val="00FF3B3C"/>
    <w:rsid w:val="00FF5FB0"/>
    <w:rsid w:val="00FF60CE"/>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F8"/>
    <w:rPr>
      <w:sz w:val="24"/>
      <w:szCs w:val="24"/>
    </w:rPr>
  </w:style>
  <w:style w:type="paragraph" w:styleId="Heading1">
    <w:name w:val="heading 1"/>
    <w:basedOn w:val="Normal"/>
    <w:next w:val="Normal"/>
    <w:qFormat/>
    <w:rsid w:val="00CE49F8"/>
    <w:pPr>
      <w:keepNext/>
      <w:outlineLvl w:val="0"/>
    </w:pPr>
    <w:rPr>
      <w:b/>
      <w:bCs/>
      <w:u w:val="single"/>
    </w:rPr>
  </w:style>
  <w:style w:type="paragraph" w:styleId="Heading2">
    <w:name w:val="heading 2"/>
    <w:basedOn w:val="Normal"/>
    <w:next w:val="Normal"/>
    <w:qFormat/>
    <w:rsid w:val="00CE49F8"/>
    <w:pPr>
      <w:keepNext/>
      <w:outlineLvl w:val="1"/>
    </w:pPr>
    <w:rPr>
      <w:i/>
      <w:iCs/>
    </w:rPr>
  </w:style>
  <w:style w:type="paragraph" w:styleId="Heading3">
    <w:name w:val="heading 3"/>
    <w:basedOn w:val="Normal"/>
    <w:next w:val="Normal"/>
    <w:qFormat/>
    <w:rsid w:val="00CE49F8"/>
    <w:pPr>
      <w:keepNext/>
      <w:outlineLvl w:val="2"/>
    </w:pPr>
    <w:rPr>
      <w:b/>
      <w:bCs/>
    </w:rPr>
  </w:style>
  <w:style w:type="paragraph" w:styleId="Heading4">
    <w:name w:val="heading 4"/>
    <w:basedOn w:val="Normal"/>
    <w:next w:val="Normal"/>
    <w:qFormat/>
    <w:rsid w:val="00CE49F8"/>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CE49F8"/>
    <w:pPr>
      <w:keepNext/>
      <w:ind w:left="720"/>
      <w:outlineLvl w:val="4"/>
    </w:pPr>
    <w:rPr>
      <w:b/>
      <w:bCs/>
    </w:rPr>
  </w:style>
  <w:style w:type="paragraph" w:styleId="Heading6">
    <w:name w:val="heading 6"/>
    <w:basedOn w:val="Normal"/>
    <w:next w:val="Normal"/>
    <w:qFormat/>
    <w:rsid w:val="00CE49F8"/>
    <w:pPr>
      <w:keepNext/>
      <w:ind w:left="360"/>
      <w:outlineLvl w:val="5"/>
    </w:pPr>
    <w:rPr>
      <w:b/>
      <w:bCs/>
      <w:smallCaps/>
    </w:rPr>
  </w:style>
  <w:style w:type="paragraph" w:styleId="Heading7">
    <w:name w:val="heading 7"/>
    <w:basedOn w:val="Normal"/>
    <w:next w:val="Normal"/>
    <w:qFormat/>
    <w:rsid w:val="00CE49F8"/>
    <w:pPr>
      <w:keepNext/>
      <w:outlineLvl w:val="6"/>
    </w:pPr>
    <w:rPr>
      <w:b/>
      <w:bCs/>
      <w:sz w:val="20"/>
    </w:rPr>
  </w:style>
  <w:style w:type="paragraph" w:styleId="Heading8">
    <w:name w:val="heading 8"/>
    <w:basedOn w:val="Normal"/>
    <w:next w:val="Normal"/>
    <w:qFormat/>
    <w:rsid w:val="00CE49F8"/>
    <w:pPr>
      <w:keepNext/>
      <w:jc w:val="center"/>
      <w:outlineLvl w:val="7"/>
    </w:pPr>
    <w:rPr>
      <w:b/>
      <w:bCs/>
      <w:sz w:val="20"/>
    </w:rPr>
  </w:style>
  <w:style w:type="paragraph" w:styleId="Heading9">
    <w:name w:val="heading 9"/>
    <w:basedOn w:val="Normal"/>
    <w:next w:val="Normal"/>
    <w:qFormat/>
    <w:rsid w:val="00CE49F8"/>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49F8"/>
    <w:pPr>
      <w:tabs>
        <w:tab w:val="center" w:pos="4320"/>
        <w:tab w:val="right" w:pos="8640"/>
      </w:tabs>
    </w:pPr>
  </w:style>
  <w:style w:type="character" w:styleId="PageNumber">
    <w:name w:val="page number"/>
    <w:basedOn w:val="DefaultParagraphFont"/>
    <w:rsid w:val="00CE49F8"/>
  </w:style>
  <w:style w:type="paragraph" w:styleId="Header">
    <w:name w:val="header"/>
    <w:basedOn w:val="Normal"/>
    <w:rsid w:val="00CE49F8"/>
    <w:pPr>
      <w:tabs>
        <w:tab w:val="center" w:pos="4320"/>
        <w:tab w:val="right" w:pos="8640"/>
      </w:tabs>
    </w:pPr>
  </w:style>
  <w:style w:type="paragraph" w:styleId="BodyText">
    <w:name w:val="Body Text"/>
    <w:basedOn w:val="Normal"/>
    <w:rsid w:val="00CE49F8"/>
    <w:pPr>
      <w:framePr w:w="3801" w:h="5761" w:hSpace="180" w:wrap="around" w:vAnchor="text" w:hAnchor="page" w:x="6961" w:y="1165"/>
    </w:pPr>
    <w:rPr>
      <w:sz w:val="20"/>
    </w:rPr>
  </w:style>
  <w:style w:type="paragraph" w:styleId="Caption">
    <w:name w:val="caption"/>
    <w:basedOn w:val="Normal"/>
    <w:next w:val="Normal"/>
    <w:qFormat/>
    <w:rsid w:val="00CE49F8"/>
    <w:rPr>
      <w:rFonts w:ascii="Times New Roman Bold" w:hAnsi="Times New Roman Bold"/>
      <w:b/>
      <w:bCs/>
      <w:caps/>
    </w:rPr>
  </w:style>
  <w:style w:type="paragraph" w:styleId="BodyText2">
    <w:name w:val="Body Text 2"/>
    <w:basedOn w:val="Normal"/>
    <w:rsid w:val="00CE49F8"/>
    <w:rPr>
      <w:b/>
      <w:bCs/>
      <w:smallCaps/>
    </w:rPr>
  </w:style>
  <w:style w:type="paragraph" w:customStyle="1" w:styleId="Outline">
    <w:name w:val="Outline"/>
    <w:basedOn w:val="Normal"/>
    <w:rsid w:val="00CE49F8"/>
    <w:pPr>
      <w:spacing w:before="240"/>
    </w:pPr>
    <w:rPr>
      <w:kern w:val="28"/>
      <w:szCs w:val="20"/>
    </w:rPr>
  </w:style>
  <w:style w:type="paragraph" w:styleId="BodyTextIndent2">
    <w:name w:val="Body Text Indent 2"/>
    <w:basedOn w:val="Normal"/>
    <w:rsid w:val="00CE49F8"/>
    <w:pPr>
      <w:ind w:left="360"/>
    </w:pPr>
    <w:rPr>
      <w:i/>
      <w:iCs/>
      <w:sz w:val="22"/>
    </w:rPr>
  </w:style>
  <w:style w:type="character" w:styleId="Hyperlink">
    <w:name w:val="Hyperlink"/>
    <w:basedOn w:val="DefaultParagraphFont"/>
    <w:rsid w:val="00CE49F8"/>
    <w:rPr>
      <w:color w:val="0000FF"/>
      <w:u w:val="single"/>
    </w:rPr>
  </w:style>
  <w:style w:type="paragraph" w:styleId="BodyTextIndent">
    <w:name w:val="Body Text Indent"/>
    <w:basedOn w:val="Normal"/>
    <w:rsid w:val="00CE49F8"/>
    <w:pPr>
      <w:spacing w:after="80"/>
      <w:ind w:left="1080"/>
      <w:jc w:val="both"/>
    </w:pPr>
  </w:style>
  <w:style w:type="paragraph" w:styleId="BodyTextIndent3">
    <w:name w:val="Body Text Indent 3"/>
    <w:basedOn w:val="Normal"/>
    <w:rsid w:val="00CE49F8"/>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S,fn,single space,Footnote Text Char2,Footnote Text Char1 Char,Footnote Text Char Char Char1,Footnote Text Char1 Char Char Char1,Footnote Text Char1 Char1 Char"/>
    <w:basedOn w:val="Normal"/>
    <w:link w:val="FootnoteTextChar"/>
    <w:rsid w:val="00F94B90"/>
    <w:rPr>
      <w:sz w:val="20"/>
      <w:szCs w:val="20"/>
    </w:rPr>
  </w:style>
  <w:style w:type="character" w:styleId="FootnoteReference">
    <w:name w:val="footnote reference"/>
    <w:aliases w:val="16 Point,Superscript 6 Point,referencia nota al pie,titulo 2,Ref,de nota al pie,ftref,Char Char Char Char Car Char, BVI fnr,BVI fnr,Appel note de bas de page,Footnote"/>
    <w:basedOn w:val="DefaultParagraphFont"/>
    <w:rsid w:val="00F94B90"/>
    <w:rPr>
      <w:vertAlign w:val="superscript"/>
    </w:rPr>
  </w:style>
  <w:style w:type="character" w:styleId="FollowedHyperlink">
    <w:name w:val="FollowedHyperlink"/>
    <w:basedOn w:val="DefaultParagraphFont"/>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character" w:styleId="CommentReference">
    <w:name w:val="annotation reference"/>
    <w:basedOn w:val="DefaultParagraphFont"/>
    <w:semiHidden/>
    <w:unhideWhenUsed/>
    <w:rsid w:val="00513C66"/>
    <w:rPr>
      <w:sz w:val="16"/>
      <w:szCs w:val="16"/>
    </w:rPr>
  </w:style>
  <w:style w:type="paragraph" w:styleId="CommentText">
    <w:name w:val="annotation text"/>
    <w:basedOn w:val="Normal"/>
    <w:link w:val="CommentTextChar"/>
    <w:semiHidden/>
    <w:unhideWhenUsed/>
    <w:rsid w:val="00513C66"/>
  </w:style>
  <w:style w:type="character" w:customStyle="1" w:styleId="CommentTextChar">
    <w:name w:val="Comment Text Char"/>
    <w:basedOn w:val="DefaultParagraphFont"/>
    <w:link w:val="CommentText"/>
    <w:semiHidden/>
    <w:rsid w:val="00513C66"/>
    <w:rPr>
      <w:sz w:val="24"/>
      <w:szCs w:val="24"/>
      <w:lang w:val="en-US" w:eastAsia="en-US" w:bidi="ar-SA"/>
    </w:rPr>
  </w:style>
  <w:style w:type="paragraph" w:styleId="CommentSubject">
    <w:name w:val="annotation subject"/>
    <w:basedOn w:val="CommentText"/>
    <w:next w:val="CommentText"/>
    <w:semiHidden/>
    <w:rsid w:val="005F7DD1"/>
    <w:rPr>
      <w:b/>
      <w:bCs/>
      <w:sz w:val="20"/>
      <w:szCs w:val="20"/>
    </w:rPr>
  </w:style>
  <w:style w:type="character" w:customStyle="1" w:styleId="Char3">
    <w:name w:val="Char3"/>
    <w:basedOn w:val="DefaultParagraphFont"/>
    <w:semiHidden/>
    <w:rsid w:val="00097444"/>
    <w:rPr>
      <w:lang w:eastAsia="en-US"/>
    </w:rPr>
  </w:style>
  <w:style w:type="paragraph" w:styleId="EndnoteText">
    <w:name w:val="endnote text"/>
    <w:basedOn w:val="Normal"/>
    <w:link w:val="EndnoteTextChar"/>
    <w:uiPriority w:val="99"/>
    <w:semiHidden/>
    <w:unhideWhenUsed/>
    <w:rsid w:val="007D39CD"/>
    <w:rPr>
      <w:sz w:val="20"/>
      <w:szCs w:val="20"/>
    </w:rPr>
  </w:style>
  <w:style w:type="character" w:customStyle="1" w:styleId="EndnoteTextChar">
    <w:name w:val="Endnote Text Char"/>
    <w:basedOn w:val="DefaultParagraphFont"/>
    <w:link w:val="EndnoteText"/>
    <w:uiPriority w:val="99"/>
    <w:semiHidden/>
    <w:rsid w:val="007D39CD"/>
  </w:style>
  <w:style w:type="character" w:styleId="EndnoteReference">
    <w:name w:val="endnote reference"/>
    <w:basedOn w:val="DefaultParagraphFont"/>
    <w:uiPriority w:val="99"/>
    <w:semiHidden/>
    <w:unhideWhenUsed/>
    <w:rsid w:val="007D39CD"/>
    <w:rPr>
      <w:vertAlign w:val="superscript"/>
    </w:rPr>
  </w:style>
  <w:style w:type="character" w:customStyle="1" w:styleId="FootnoteTextChar">
    <w:name w:val="Footnote Text Char"/>
    <w:aliases w:val="Geneva 9 Char,Font: Geneva 9 Char,Boston 10 Char,f Char,FOOTNOTES Char,fn Char,single space Char,Footnote Text Char2 Char,Footnote Text Char1 Char Char,Footnote Text Char Char Char1 Char,Footnote Text Char1 Char Char Char1 Char"/>
    <w:basedOn w:val="DefaultParagraphFont"/>
    <w:link w:val="FootnoteText"/>
    <w:rsid w:val="000C6FF7"/>
    <w:rPr>
      <w:lang w:val="en-US" w:eastAsia="en-US" w:bidi="ar-SA"/>
    </w:rPr>
  </w:style>
  <w:style w:type="paragraph" w:customStyle="1" w:styleId="CaracterCaracterCaracterCharCharCaracterCharCharCaracterCharCharCaracterCarCarCharCharCaracterCharChar">
    <w:name w:val="Caracter Caracter Caracter Char Char Caracter Char Char Caracter Char Char Caracter Car Car Char Char Caracter Char Char"/>
    <w:basedOn w:val="Normal"/>
    <w:rsid w:val="000C6FF7"/>
    <w:rPr>
      <w:lang w:val="pl-PL" w:eastAsia="pl-PL"/>
    </w:rPr>
  </w:style>
  <w:style w:type="paragraph" w:customStyle="1" w:styleId="CharChar3">
    <w:name w:val="Char Char3"/>
    <w:basedOn w:val="Normal"/>
    <w:rsid w:val="00343D43"/>
    <w:pPr>
      <w:tabs>
        <w:tab w:val="num" w:pos="432"/>
      </w:tabs>
      <w:spacing w:before="120" w:after="160" w:line="240" w:lineRule="exact"/>
      <w:ind w:left="432" w:hanging="432"/>
      <w:jc w:val="both"/>
    </w:pPr>
    <w:rPr>
      <w:rFonts w:ascii="Book Antiqua" w:eastAsia="SimSun" w:hAnsi="Book Antiqua"/>
      <w:smallCaps/>
      <w:sz w:val="22"/>
    </w:rPr>
  </w:style>
  <w:style w:type="character" w:styleId="Emphasis">
    <w:name w:val="Emphasis"/>
    <w:basedOn w:val="DefaultParagraphFont"/>
    <w:qFormat/>
    <w:rsid w:val="001A3B64"/>
    <w:rPr>
      <w:i/>
      <w:iCs/>
    </w:rPr>
  </w:style>
  <w:style w:type="character" w:customStyle="1" w:styleId="sresult">
    <w:name w:val="sresult"/>
    <w:basedOn w:val="DefaultParagraphFont"/>
    <w:rsid w:val="00264CE6"/>
  </w:style>
  <w:style w:type="character" w:customStyle="1" w:styleId="FooterChar">
    <w:name w:val="Footer Char"/>
    <w:basedOn w:val="DefaultParagraphFont"/>
    <w:link w:val="Footer"/>
    <w:uiPriority w:val="99"/>
    <w:locked/>
    <w:rsid w:val="00DA6BBE"/>
    <w:rPr>
      <w:sz w:val="24"/>
      <w:szCs w:val="24"/>
      <w:lang w:val="en-US" w:eastAsia="en-US" w:bidi="ar-SA"/>
    </w:rPr>
  </w:style>
  <w:style w:type="paragraph" w:customStyle="1" w:styleId="CharCharCharCharCharCharCharCharChar">
    <w:name w:val="Char Char Char Char Char Char Char Char Char"/>
    <w:basedOn w:val="Normal"/>
    <w:rsid w:val="00437A8D"/>
    <w:pPr>
      <w:tabs>
        <w:tab w:val="num" w:pos="432"/>
      </w:tabs>
      <w:spacing w:before="120" w:after="160" w:line="240" w:lineRule="exact"/>
      <w:ind w:left="432" w:hanging="432"/>
      <w:jc w:val="both"/>
    </w:pPr>
    <w:rPr>
      <w:rFonts w:ascii="Book Antiqua" w:eastAsia="SimSun" w:hAnsi="Book Antiqua"/>
      <w:smallCaps/>
      <w:sz w:val="22"/>
    </w:rPr>
  </w:style>
  <w:style w:type="paragraph" w:customStyle="1" w:styleId="CharChar3CharCharChar">
    <w:name w:val="Char Char3 Char Char Char"/>
    <w:basedOn w:val="Normal"/>
    <w:rsid w:val="000B7578"/>
    <w:pPr>
      <w:tabs>
        <w:tab w:val="num" w:pos="432"/>
      </w:tabs>
      <w:spacing w:before="120" w:after="160" w:line="240" w:lineRule="exact"/>
      <w:ind w:left="432" w:hanging="432"/>
      <w:jc w:val="both"/>
    </w:pPr>
    <w:rPr>
      <w:rFonts w:ascii="Book Antiqua" w:eastAsia="SimSun" w:hAnsi="Book Antiqua"/>
      <w:smallCaps/>
      <w:sz w:val="22"/>
    </w:rPr>
  </w:style>
  <w:style w:type="character" w:customStyle="1" w:styleId="Char4">
    <w:name w:val="Char4"/>
    <w:basedOn w:val="DefaultParagraphFont"/>
    <w:locked/>
    <w:rsid w:val="003B1E54"/>
    <w:rPr>
      <w:sz w:val="24"/>
      <w:szCs w:val="24"/>
    </w:rPr>
  </w:style>
  <w:style w:type="paragraph" w:styleId="ListParagraph">
    <w:name w:val="List Paragraph"/>
    <w:basedOn w:val="Normal"/>
    <w:uiPriority w:val="34"/>
    <w:qFormat/>
    <w:rsid w:val="00001AD6"/>
    <w:pPr>
      <w:ind w:left="720"/>
      <w:contextualSpacing/>
    </w:pPr>
  </w:style>
  <w:style w:type="paragraph" w:customStyle="1" w:styleId="Default">
    <w:name w:val="Default"/>
    <w:rsid w:val="005A2D11"/>
    <w:pPr>
      <w:autoSpaceDE w:val="0"/>
      <w:autoSpaceDN w:val="0"/>
      <w:adjustRightInd w:val="0"/>
    </w:pPr>
    <w:rPr>
      <w:color w:val="000000"/>
      <w:sz w:val="24"/>
      <w:szCs w:val="24"/>
    </w:rPr>
  </w:style>
  <w:style w:type="character" w:customStyle="1" w:styleId="Normal1">
    <w:name w:val="Normal1"/>
    <w:basedOn w:val="DefaultParagraphFont"/>
    <w:rsid w:val="000F2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F8"/>
    <w:rPr>
      <w:sz w:val="24"/>
      <w:szCs w:val="24"/>
    </w:rPr>
  </w:style>
  <w:style w:type="paragraph" w:styleId="Heading1">
    <w:name w:val="heading 1"/>
    <w:basedOn w:val="Normal"/>
    <w:next w:val="Normal"/>
    <w:qFormat/>
    <w:rsid w:val="00CE49F8"/>
    <w:pPr>
      <w:keepNext/>
      <w:outlineLvl w:val="0"/>
    </w:pPr>
    <w:rPr>
      <w:b/>
      <w:bCs/>
      <w:u w:val="single"/>
    </w:rPr>
  </w:style>
  <w:style w:type="paragraph" w:styleId="Heading2">
    <w:name w:val="heading 2"/>
    <w:basedOn w:val="Normal"/>
    <w:next w:val="Normal"/>
    <w:qFormat/>
    <w:rsid w:val="00CE49F8"/>
    <w:pPr>
      <w:keepNext/>
      <w:outlineLvl w:val="1"/>
    </w:pPr>
    <w:rPr>
      <w:i/>
      <w:iCs/>
    </w:rPr>
  </w:style>
  <w:style w:type="paragraph" w:styleId="Heading3">
    <w:name w:val="heading 3"/>
    <w:basedOn w:val="Normal"/>
    <w:next w:val="Normal"/>
    <w:qFormat/>
    <w:rsid w:val="00CE49F8"/>
    <w:pPr>
      <w:keepNext/>
      <w:outlineLvl w:val="2"/>
    </w:pPr>
    <w:rPr>
      <w:b/>
      <w:bCs/>
    </w:rPr>
  </w:style>
  <w:style w:type="paragraph" w:styleId="Heading4">
    <w:name w:val="heading 4"/>
    <w:basedOn w:val="Normal"/>
    <w:next w:val="Normal"/>
    <w:qFormat/>
    <w:rsid w:val="00CE49F8"/>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CE49F8"/>
    <w:pPr>
      <w:keepNext/>
      <w:ind w:left="720"/>
      <w:outlineLvl w:val="4"/>
    </w:pPr>
    <w:rPr>
      <w:b/>
      <w:bCs/>
    </w:rPr>
  </w:style>
  <w:style w:type="paragraph" w:styleId="Heading6">
    <w:name w:val="heading 6"/>
    <w:basedOn w:val="Normal"/>
    <w:next w:val="Normal"/>
    <w:qFormat/>
    <w:rsid w:val="00CE49F8"/>
    <w:pPr>
      <w:keepNext/>
      <w:ind w:left="360"/>
      <w:outlineLvl w:val="5"/>
    </w:pPr>
    <w:rPr>
      <w:b/>
      <w:bCs/>
      <w:smallCaps/>
    </w:rPr>
  </w:style>
  <w:style w:type="paragraph" w:styleId="Heading7">
    <w:name w:val="heading 7"/>
    <w:basedOn w:val="Normal"/>
    <w:next w:val="Normal"/>
    <w:qFormat/>
    <w:rsid w:val="00CE49F8"/>
    <w:pPr>
      <w:keepNext/>
      <w:outlineLvl w:val="6"/>
    </w:pPr>
    <w:rPr>
      <w:b/>
      <w:bCs/>
      <w:sz w:val="20"/>
    </w:rPr>
  </w:style>
  <w:style w:type="paragraph" w:styleId="Heading8">
    <w:name w:val="heading 8"/>
    <w:basedOn w:val="Normal"/>
    <w:next w:val="Normal"/>
    <w:qFormat/>
    <w:rsid w:val="00CE49F8"/>
    <w:pPr>
      <w:keepNext/>
      <w:jc w:val="center"/>
      <w:outlineLvl w:val="7"/>
    </w:pPr>
    <w:rPr>
      <w:b/>
      <w:bCs/>
      <w:sz w:val="20"/>
    </w:rPr>
  </w:style>
  <w:style w:type="paragraph" w:styleId="Heading9">
    <w:name w:val="heading 9"/>
    <w:basedOn w:val="Normal"/>
    <w:next w:val="Normal"/>
    <w:qFormat/>
    <w:rsid w:val="00CE49F8"/>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49F8"/>
    <w:pPr>
      <w:tabs>
        <w:tab w:val="center" w:pos="4320"/>
        <w:tab w:val="right" w:pos="8640"/>
      </w:tabs>
    </w:pPr>
  </w:style>
  <w:style w:type="character" w:styleId="PageNumber">
    <w:name w:val="page number"/>
    <w:basedOn w:val="DefaultParagraphFont"/>
    <w:rsid w:val="00CE49F8"/>
  </w:style>
  <w:style w:type="paragraph" w:styleId="Header">
    <w:name w:val="header"/>
    <w:basedOn w:val="Normal"/>
    <w:rsid w:val="00CE49F8"/>
    <w:pPr>
      <w:tabs>
        <w:tab w:val="center" w:pos="4320"/>
        <w:tab w:val="right" w:pos="8640"/>
      </w:tabs>
    </w:pPr>
  </w:style>
  <w:style w:type="paragraph" w:styleId="BodyText">
    <w:name w:val="Body Text"/>
    <w:basedOn w:val="Normal"/>
    <w:rsid w:val="00CE49F8"/>
    <w:pPr>
      <w:framePr w:w="3801" w:h="5761" w:hSpace="180" w:wrap="around" w:vAnchor="text" w:hAnchor="page" w:x="6961" w:y="1165"/>
    </w:pPr>
    <w:rPr>
      <w:sz w:val="20"/>
    </w:rPr>
  </w:style>
  <w:style w:type="paragraph" w:styleId="Caption">
    <w:name w:val="caption"/>
    <w:basedOn w:val="Normal"/>
    <w:next w:val="Normal"/>
    <w:qFormat/>
    <w:rsid w:val="00CE49F8"/>
    <w:rPr>
      <w:rFonts w:ascii="Times New Roman Bold" w:hAnsi="Times New Roman Bold"/>
      <w:b/>
      <w:bCs/>
      <w:caps/>
    </w:rPr>
  </w:style>
  <w:style w:type="paragraph" w:styleId="BodyText2">
    <w:name w:val="Body Text 2"/>
    <w:basedOn w:val="Normal"/>
    <w:rsid w:val="00CE49F8"/>
    <w:rPr>
      <w:b/>
      <w:bCs/>
      <w:smallCaps/>
    </w:rPr>
  </w:style>
  <w:style w:type="paragraph" w:customStyle="1" w:styleId="Outline">
    <w:name w:val="Outline"/>
    <w:basedOn w:val="Normal"/>
    <w:rsid w:val="00CE49F8"/>
    <w:pPr>
      <w:spacing w:before="240"/>
    </w:pPr>
    <w:rPr>
      <w:kern w:val="28"/>
      <w:szCs w:val="20"/>
    </w:rPr>
  </w:style>
  <w:style w:type="paragraph" w:styleId="BodyTextIndent2">
    <w:name w:val="Body Text Indent 2"/>
    <w:basedOn w:val="Normal"/>
    <w:rsid w:val="00CE49F8"/>
    <w:pPr>
      <w:ind w:left="360"/>
    </w:pPr>
    <w:rPr>
      <w:i/>
      <w:iCs/>
      <w:sz w:val="22"/>
    </w:rPr>
  </w:style>
  <w:style w:type="character" w:styleId="Hyperlink">
    <w:name w:val="Hyperlink"/>
    <w:basedOn w:val="DefaultParagraphFont"/>
    <w:rsid w:val="00CE49F8"/>
    <w:rPr>
      <w:color w:val="0000FF"/>
      <w:u w:val="single"/>
    </w:rPr>
  </w:style>
  <w:style w:type="paragraph" w:styleId="BodyTextIndent">
    <w:name w:val="Body Text Indent"/>
    <w:basedOn w:val="Normal"/>
    <w:rsid w:val="00CE49F8"/>
    <w:pPr>
      <w:spacing w:after="80"/>
      <w:ind w:left="1080"/>
      <w:jc w:val="both"/>
    </w:pPr>
  </w:style>
  <w:style w:type="paragraph" w:styleId="BodyTextIndent3">
    <w:name w:val="Body Text Indent 3"/>
    <w:basedOn w:val="Normal"/>
    <w:rsid w:val="00CE49F8"/>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S,fn,single space,Footnote Text Char2,Footnote Text Char1 Char,Footnote Text Char Char Char1,Footnote Text Char1 Char Char Char1,Footnote Text Char1 Char1 Char"/>
    <w:basedOn w:val="Normal"/>
    <w:link w:val="FootnoteTextChar"/>
    <w:rsid w:val="00F94B90"/>
    <w:rPr>
      <w:sz w:val="20"/>
      <w:szCs w:val="20"/>
    </w:rPr>
  </w:style>
  <w:style w:type="character" w:styleId="FootnoteReference">
    <w:name w:val="footnote reference"/>
    <w:aliases w:val="16 Point,Superscript 6 Point,referencia nota al pie,titulo 2,Ref,de nota al pie,ftref,Char Char Char Char Car Char, BVI fnr,BVI fnr,Appel note de bas de page,Footnote"/>
    <w:basedOn w:val="DefaultParagraphFont"/>
    <w:rsid w:val="00F94B90"/>
    <w:rPr>
      <w:vertAlign w:val="superscript"/>
    </w:rPr>
  </w:style>
  <w:style w:type="character" w:styleId="FollowedHyperlink">
    <w:name w:val="FollowedHyperlink"/>
    <w:basedOn w:val="DefaultParagraphFont"/>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character" w:styleId="CommentReference">
    <w:name w:val="annotation reference"/>
    <w:basedOn w:val="DefaultParagraphFont"/>
    <w:semiHidden/>
    <w:unhideWhenUsed/>
    <w:rsid w:val="00513C66"/>
    <w:rPr>
      <w:sz w:val="16"/>
      <w:szCs w:val="16"/>
    </w:rPr>
  </w:style>
  <w:style w:type="paragraph" w:styleId="CommentText">
    <w:name w:val="annotation text"/>
    <w:basedOn w:val="Normal"/>
    <w:link w:val="CommentTextChar"/>
    <w:semiHidden/>
    <w:unhideWhenUsed/>
    <w:rsid w:val="00513C66"/>
  </w:style>
  <w:style w:type="character" w:customStyle="1" w:styleId="CommentTextChar">
    <w:name w:val="Comment Text Char"/>
    <w:basedOn w:val="DefaultParagraphFont"/>
    <w:link w:val="CommentText"/>
    <w:semiHidden/>
    <w:rsid w:val="00513C66"/>
    <w:rPr>
      <w:sz w:val="24"/>
      <w:szCs w:val="24"/>
      <w:lang w:val="en-US" w:eastAsia="en-US" w:bidi="ar-SA"/>
    </w:rPr>
  </w:style>
  <w:style w:type="paragraph" w:styleId="CommentSubject">
    <w:name w:val="annotation subject"/>
    <w:basedOn w:val="CommentText"/>
    <w:next w:val="CommentText"/>
    <w:semiHidden/>
    <w:rsid w:val="005F7DD1"/>
    <w:rPr>
      <w:b/>
      <w:bCs/>
      <w:sz w:val="20"/>
      <w:szCs w:val="20"/>
    </w:rPr>
  </w:style>
  <w:style w:type="character" w:customStyle="1" w:styleId="Char3">
    <w:name w:val="Char3"/>
    <w:basedOn w:val="DefaultParagraphFont"/>
    <w:semiHidden/>
    <w:rsid w:val="00097444"/>
    <w:rPr>
      <w:lang w:eastAsia="en-US"/>
    </w:rPr>
  </w:style>
  <w:style w:type="paragraph" w:styleId="EndnoteText">
    <w:name w:val="endnote text"/>
    <w:basedOn w:val="Normal"/>
    <w:link w:val="EndnoteTextChar"/>
    <w:uiPriority w:val="99"/>
    <w:semiHidden/>
    <w:unhideWhenUsed/>
    <w:rsid w:val="007D39CD"/>
    <w:rPr>
      <w:sz w:val="20"/>
      <w:szCs w:val="20"/>
    </w:rPr>
  </w:style>
  <w:style w:type="character" w:customStyle="1" w:styleId="EndnoteTextChar">
    <w:name w:val="Endnote Text Char"/>
    <w:basedOn w:val="DefaultParagraphFont"/>
    <w:link w:val="EndnoteText"/>
    <w:uiPriority w:val="99"/>
    <w:semiHidden/>
    <w:rsid w:val="007D39CD"/>
  </w:style>
  <w:style w:type="character" w:styleId="EndnoteReference">
    <w:name w:val="endnote reference"/>
    <w:basedOn w:val="DefaultParagraphFont"/>
    <w:uiPriority w:val="99"/>
    <w:semiHidden/>
    <w:unhideWhenUsed/>
    <w:rsid w:val="007D39CD"/>
    <w:rPr>
      <w:vertAlign w:val="superscript"/>
    </w:rPr>
  </w:style>
  <w:style w:type="character" w:customStyle="1" w:styleId="FootnoteTextChar">
    <w:name w:val="Footnote Text Char"/>
    <w:aliases w:val="Geneva 9 Char,Font: Geneva 9 Char,Boston 10 Char,f Char,FOOTNOTES Char,fn Char,single space Char,Footnote Text Char2 Char,Footnote Text Char1 Char Char,Footnote Text Char Char Char1 Char,Footnote Text Char1 Char Char Char1 Char"/>
    <w:basedOn w:val="DefaultParagraphFont"/>
    <w:link w:val="FootnoteText"/>
    <w:rsid w:val="000C6FF7"/>
    <w:rPr>
      <w:lang w:val="en-US" w:eastAsia="en-US" w:bidi="ar-SA"/>
    </w:rPr>
  </w:style>
  <w:style w:type="paragraph" w:customStyle="1" w:styleId="CaracterCaracterCaracterCharCharCaracterCharCharCaracterCharCharCaracterCarCarCharCharCaracterCharChar">
    <w:name w:val="Caracter Caracter Caracter Char Char Caracter Char Char Caracter Char Char Caracter Car Car Char Char Caracter Char Char"/>
    <w:basedOn w:val="Normal"/>
    <w:rsid w:val="000C6FF7"/>
    <w:rPr>
      <w:lang w:val="pl-PL" w:eastAsia="pl-PL"/>
    </w:rPr>
  </w:style>
  <w:style w:type="paragraph" w:customStyle="1" w:styleId="CharChar3">
    <w:name w:val="Char Char3"/>
    <w:basedOn w:val="Normal"/>
    <w:rsid w:val="00343D43"/>
    <w:pPr>
      <w:tabs>
        <w:tab w:val="num" w:pos="432"/>
      </w:tabs>
      <w:spacing w:before="120" w:after="160" w:line="240" w:lineRule="exact"/>
      <w:ind w:left="432" w:hanging="432"/>
      <w:jc w:val="both"/>
    </w:pPr>
    <w:rPr>
      <w:rFonts w:ascii="Book Antiqua" w:eastAsia="SimSun" w:hAnsi="Book Antiqua"/>
      <w:smallCaps/>
      <w:sz w:val="22"/>
    </w:rPr>
  </w:style>
  <w:style w:type="character" w:styleId="Emphasis">
    <w:name w:val="Emphasis"/>
    <w:basedOn w:val="DefaultParagraphFont"/>
    <w:qFormat/>
    <w:rsid w:val="001A3B64"/>
    <w:rPr>
      <w:i/>
      <w:iCs/>
    </w:rPr>
  </w:style>
  <w:style w:type="character" w:customStyle="1" w:styleId="sresult">
    <w:name w:val="sresult"/>
    <w:basedOn w:val="DefaultParagraphFont"/>
    <w:rsid w:val="00264CE6"/>
  </w:style>
  <w:style w:type="character" w:customStyle="1" w:styleId="FooterChar">
    <w:name w:val="Footer Char"/>
    <w:basedOn w:val="DefaultParagraphFont"/>
    <w:link w:val="Footer"/>
    <w:uiPriority w:val="99"/>
    <w:locked/>
    <w:rsid w:val="00DA6BBE"/>
    <w:rPr>
      <w:sz w:val="24"/>
      <w:szCs w:val="24"/>
      <w:lang w:val="en-US" w:eastAsia="en-US" w:bidi="ar-SA"/>
    </w:rPr>
  </w:style>
  <w:style w:type="paragraph" w:customStyle="1" w:styleId="CharCharCharCharCharCharCharCharChar">
    <w:name w:val="Char Char Char Char Char Char Char Char Char"/>
    <w:basedOn w:val="Normal"/>
    <w:rsid w:val="00437A8D"/>
    <w:pPr>
      <w:tabs>
        <w:tab w:val="num" w:pos="432"/>
      </w:tabs>
      <w:spacing w:before="120" w:after="160" w:line="240" w:lineRule="exact"/>
      <w:ind w:left="432" w:hanging="432"/>
      <w:jc w:val="both"/>
    </w:pPr>
    <w:rPr>
      <w:rFonts w:ascii="Book Antiqua" w:eastAsia="SimSun" w:hAnsi="Book Antiqua"/>
      <w:smallCaps/>
      <w:sz w:val="22"/>
    </w:rPr>
  </w:style>
  <w:style w:type="paragraph" w:customStyle="1" w:styleId="CharChar3CharCharChar">
    <w:name w:val="Char Char3 Char Char Char"/>
    <w:basedOn w:val="Normal"/>
    <w:rsid w:val="000B7578"/>
    <w:pPr>
      <w:tabs>
        <w:tab w:val="num" w:pos="432"/>
      </w:tabs>
      <w:spacing w:before="120" w:after="160" w:line="240" w:lineRule="exact"/>
      <w:ind w:left="432" w:hanging="432"/>
      <w:jc w:val="both"/>
    </w:pPr>
    <w:rPr>
      <w:rFonts w:ascii="Book Antiqua" w:eastAsia="SimSun" w:hAnsi="Book Antiqua"/>
      <w:smallCaps/>
      <w:sz w:val="22"/>
    </w:rPr>
  </w:style>
  <w:style w:type="character" w:customStyle="1" w:styleId="Char4">
    <w:name w:val="Char4"/>
    <w:basedOn w:val="DefaultParagraphFont"/>
    <w:locked/>
    <w:rsid w:val="003B1E54"/>
    <w:rPr>
      <w:sz w:val="24"/>
      <w:szCs w:val="24"/>
    </w:rPr>
  </w:style>
  <w:style w:type="paragraph" w:styleId="ListParagraph">
    <w:name w:val="List Paragraph"/>
    <w:basedOn w:val="Normal"/>
    <w:uiPriority w:val="34"/>
    <w:qFormat/>
    <w:rsid w:val="00001AD6"/>
    <w:pPr>
      <w:ind w:left="720"/>
      <w:contextualSpacing/>
    </w:pPr>
  </w:style>
  <w:style w:type="paragraph" w:customStyle="1" w:styleId="Default">
    <w:name w:val="Default"/>
    <w:rsid w:val="005A2D11"/>
    <w:pPr>
      <w:autoSpaceDE w:val="0"/>
      <w:autoSpaceDN w:val="0"/>
      <w:adjustRightInd w:val="0"/>
    </w:pPr>
    <w:rPr>
      <w:color w:val="000000"/>
      <w:sz w:val="24"/>
      <w:szCs w:val="24"/>
    </w:rPr>
  </w:style>
  <w:style w:type="character" w:customStyle="1" w:styleId="Normal1">
    <w:name w:val="Normal1"/>
    <w:basedOn w:val="DefaultParagraphFont"/>
    <w:rsid w:val="000F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5354">
      <w:bodyDiv w:val="1"/>
      <w:marLeft w:val="0"/>
      <w:marRight w:val="0"/>
      <w:marTop w:val="0"/>
      <w:marBottom w:val="0"/>
      <w:divBdr>
        <w:top w:val="none" w:sz="0" w:space="0" w:color="auto"/>
        <w:left w:val="none" w:sz="0" w:space="0" w:color="auto"/>
        <w:bottom w:val="none" w:sz="0" w:space="0" w:color="auto"/>
        <w:right w:val="none" w:sz="0" w:space="0" w:color="auto"/>
      </w:divBdr>
      <w:divsChild>
        <w:div w:id="1528985008">
          <w:marLeft w:val="0"/>
          <w:marRight w:val="0"/>
          <w:marTop w:val="0"/>
          <w:marBottom w:val="0"/>
          <w:divBdr>
            <w:top w:val="none" w:sz="0" w:space="0" w:color="auto"/>
            <w:left w:val="none" w:sz="0" w:space="0" w:color="auto"/>
            <w:bottom w:val="none" w:sz="0" w:space="0" w:color="auto"/>
            <w:right w:val="none" w:sz="0" w:space="0" w:color="auto"/>
          </w:divBdr>
        </w:div>
        <w:div w:id="1829247370">
          <w:marLeft w:val="0"/>
          <w:marRight w:val="0"/>
          <w:marTop w:val="0"/>
          <w:marBottom w:val="0"/>
          <w:divBdr>
            <w:top w:val="none" w:sz="0" w:space="0" w:color="auto"/>
            <w:left w:val="none" w:sz="0" w:space="0" w:color="auto"/>
            <w:bottom w:val="none" w:sz="0" w:space="0" w:color="auto"/>
            <w:right w:val="none" w:sz="0" w:space="0" w:color="auto"/>
          </w:divBdr>
        </w:div>
      </w:divsChild>
    </w:div>
    <w:div w:id="195428557">
      <w:bodyDiv w:val="1"/>
      <w:marLeft w:val="0"/>
      <w:marRight w:val="0"/>
      <w:marTop w:val="0"/>
      <w:marBottom w:val="0"/>
      <w:divBdr>
        <w:top w:val="none" w:sz="0" w:space="0" w:color="auto"/>
        <w:left w:val="none" w:sz="0" w:space="0" w:color="auto"/>
        <w:bottom w:val="none" w:sz="0" w:space="0" w:color="auto"/>
        <w:right w:val="none" w:sz="0" w:space="0" w:color="auto"/>
      </w:divBdr>
    </w:div>
    <w:div w:id="227962933">
      <w:bodyDiv w:val="1"/>
      <w:marLeft w:val="0"/>
      <w:marRight w:val="0"/>
      <w:marTop w:val="0"/>
      <w:marBottom w:val="0"/>
      <w:divBdr>
        <w:top w:val="none" w:sz="0" w:space="0" w:color="auto"/>
        <w:left w:val="none" w:sz="0" w:space="0" w:color="auto"/>
        <w:bottom w:val="none" w:sz="0" w:space="0" w:color="auto"/>
        <w:right w:val="none" w:sz="0" w:space="0" w:color="auto"/>
      </w:divBdr>
    </w:div>
    <w:div w:id="240482782">
      <w:bodyDiv w:val="1"/>
      <w:marLeft w:val="0"/>
      <w:marRight w:val="0"/>
      <w:marTop w:val="0"/>
      <w:marBottom w:val="0"/>
      <w:divBdr>
        <w:top w:val="none" w:sz="0" w:space="0" w:color="auto"/>
        <w:left w:val="none" w:sz="0" w:space="0" w:color="auto"/>
        <w:bottom w:val="none" w:sz="0" w:space="0" w:color="auto"/>
        <w:right w:val="none" w:sz="0" w:space="0" w:color="auto"/>
      </w:divBdr>
    </w:div>
    <w:div w:id="504977854">
      <w:bodyDiv w:val="1"/>
      <w:marLeft w:val="0"/>
      <w:marRight w:val="0"/>
      <w:marTop w:val="0"/>
      <w:marBottom w:val="0"/>
      <w:divBdr>
        <w:top w:val="none" w:sz="0" w:space="0" w:color="auto"/>
        <w:left w:val="none" w:sz="0" w:space="0" w:color="auto"/>
        <w:bottom w:val="none" w:sz="0" w:space="0" w:color="auto"/>
        <w:right w:val="none" w:sz="0" w:space="0" w:color="auto"/>
      </w:divBdr>
    </w:div>
    <w:div w:id="663169033">
      <w:bodyDiv w:val="1"/>
      <w:marLeft w:val="0"/>
      <w:marRight w:val="0"/>
      <w:marTop w:val="0"/>
      <w:marBottom w:val="0"/>
      <w:divBdr>
        <w:top w:val="none" w:sz="0" w:space="0" w:color="auto"/>
        <w:left w:val="none" w:sz="0" w:space="0" w:color="auto"/>
        <w:bottom w:val="none" w:sz="0" w:space="0" w:color="auto"/>
        <w:right w:val="none" w:sz="0" w:space="0" w:color="auto"/>
      </w:divBdr>
    </w:div>
    <w:div w:id="729378541">
      <w:bodyDiv w:val="1"/>
      <w:marLeft w:val="0"/>
      <w:marRight w:val="0"/>
      <w:marTop w:val="0"/>
      <w:marBottom w:val="0"/>
      <w:divBdr>
        <w:top w:val="none" w:sz="0" w:space="0" w:color="auto"/>
        <w:left w:val="none" w:sz="0" w:space="0" w:color="auto"/>
        <w:bottom w:val="none" w:sz="0" w:space="0" w:color="auto"/>
        <w:right w:val="none" w:sz="0" w:space="0" w:color="auto"/>
      </w:divBdr>
    </w:div>
    <w:div w:id="798494635">
      <w:bodyDiv w:val="1"/>
      <w:marLeft w:val="0"/>
      <w:marRight w:val="0"/>
      <w:marTop w:val="0"/>
      <w:marBottom w:val="0"/>
      <w:divBdr>
        <w:top w:val="none" w:sz="0" w:space="0" w:color="auto"/>
        <w:left w:val="none" w:sz="0" w:space="0" w:color="auto"/>
        <w:bottom w:val="none" w:sz="0" w:space="0" w:color="auto"/>
        <w:right w:val="none" w:sz="0" w:space="0" w:color="auto"/>
      </w:divBdr>
    </w:div>
    <w:div w:id="1493444498">
      <w:bodyDiv w:val="1"/>
      <w:marLeft w:val="0"/>
      <w:marRight w:val="0"/>
      <w:marTop w:val="0"/>
      <w:marBottom w:val="0"/>
      <w:divBdr>
        <w:top w:val="none" w:sz="0" w:space="0" w:color="auto"/>
        <w:left w:val="none" w:sz="0" w:space="0" w:color="auto"/>
        <w:bottom w:val="none" w:sz="0" w:space="0" w:color="auto"/>
        <w:right w:val="none" w:sz="0" w:space="0" w:color="auto"/>
      </w:divBdr>
    </w:div>
    <w:div w:id="1636133139">
      <w:bodyDiv w:val="1"/>
      <w:marLeft w:val="0"/>
      <w:marRight w:val="0"/>
      <w:marTop w:val="0"/>
      <w:marBottom w:val="0"/>
      <w:divBdr>
        <w:top w:val="none" w:sz="0" w:space="0" w:color="auto"/>
        <w:left w:val="none" w:sz="0" w:space="0" w:color="auto"/>
        <w:bottom w:val="none" w:sz="0" w:space="0" w:color="auto"/>
        <w:right w:val="none" w:sz="0" w:space="0" w:color="auto"/>
      </w:divBdr>
    </w:div>
    <w:div w:id="1899364455">
      <w:bodyDiv w:val="1"/>
      <w:marLeft w:val="0"/>
      <w:marRight w:val="0"/>
      <w:marTop w:val="0"/>
      <w:marBottom w:val="0"/>
      <w:divBdr>
        <w:top w:val="none" w:sz="0" w:space="0" w:color="auto"/>
        <w:left w:val="none" w:sz="0" w:space="0" w:color="auto"/>
        <w:bottom w:val="none" w:sz="0" w:space="0" w:color="auto"/>
        <w:right w:val="none" w:sz="0" w:space="0" w:color="auto"/>
      </w:divBdr>
    </w:div>
    <w:div w:id="2006476606">
      <w:bodyDiv w:val="1"/>
      <w:marLeft w:val="0"/>
      <w:marRight w:val="0"/>
      <w:marTop w:val="0"/>
      <w:marBottom w:val="0"/>
      <w:divBdr>
        <w:top w:val="none" w:sz="0" w:space="0" w:color="auto"/>
        <w:left w:val="none" w:sz="0" w:space="0" w:color="auto"/>
        <w:bottom w:val="none" w:sz="0" w:space="0" w:color="auto"/>
        <w:right w:val="none" w:sz="0" w:space="0" w:color="auto"/>
      </w:divBdr>
    </w:div>
    <w:div w:id="2028602467">
      <w:bodyDiv w:val="1"/>
      <w:marLeft w:val="0"/>
      <w:marRight w:val="0"/>
      <w:marTop w:val="0"/>
      <w:marBottom w:val="0"/>
      <w:divBdr>
        <w:top w:val="none" w:sz="0" w:space="0" w:color="auto"/>
        <w:left w:val="none" w:sz="0" w:space="0" w:color="auto"/>
        <w:bottom w:val="none" w:sz="0" w:space="0" w:color="auto"/>
        <w:right w:val="none" w:sz="0" w:space="0" w:color="auto"/>
      </w:divBdr>
    </w:div>
    <w:div w:id="2089767789">
      <w:bodyDiv w:val="1"/>
      <w:marLeft w:val="0"/>
      <w:marRight w:val="0"/>
      <w:marTop w:val="0"/>
      <w:marBottom w:val="0"/>
      <w:divBdr>
        <w:top w:val="none" w:sz="0" w:space="0" w:color="auto"/>
        <w:left w:val="none" w:sz="0" w:space="0" w:color="auto"/>
        <w:bottom w:val="none" w:sz="0" w:space="0" w:color="auto"/>
        <w:right w:val="none" w:sz="0" w:space="0" w:color="auto"/>
      </w:divBdr>
      <w:divsChild>
        <w:div w:id="760686611">
          <w:marLeft w:val="0"/>
          <w:marRight w:val="0"/>
          <w:marTop w:val="0"/>
          <w:marBottom w:val="0"/>
          <w:divBdr>
            <w:top w:val="none" w:sz="0" w:space="0" w:color="auto"/>
            <w:left w:val="none" w:sz="0" w:space="0" w:color="auto"/>
            <w:bottom w:val="none" w:sz="0" w:space="0" w:color="auto"/>
            <w:right w:val="none" w:sz="0" w:space="0" w:color="auto"/>
          </w:divBdr>
          <w:divsChild>
            <w:div w:id="982737454">
              <w:marLeft w:val="0"/>
              <w:marRight w:val="0"/>
              <w:marTop w:val="0"/>
              <w:marBottom w:val="0"/>
              <w:divBdr>
                <w:top w:val="none" w:sz="0" w:space="0" w:color="auto"/>
                <w:left w:val="none" w:sz="0" w:space="0" w:color="auto"/>
                <w:bottom w:val="none" w:sz="0" w:space="0" w:color="auto"/>
                <w:right w:val="none" w:sz="0" w:space="0" w:color="auto"/>
              </w:divBdr>
              <w:divsChild>
                <w:div w:id="1986356249">
                  <w:marLeft w:val="0"/>
                  <w:marRight w:val="0"/>
                  <w:marTop w:val="0"/>
                  <w:marBottom w:val="0"/>
                  <w:divBdr>
                    <w:top w:val="none" w:sz="0" w:space="0" w:color="auto"/>
                    <w:left w:val="none" w:sz="0" w:space="0" w:color="auto"/>
                    <w:bottom w:val="none" w:sz="0" w:space="0" w:color="auto"/>
                    <w:right w:val="none" w:sz="0" w:space="0" w:color="auto"/>
                  </w:divBdr>
                  <w:divsChild>
                    <w:div w:id="130366545">
                      <w:marLeft w:val="0"/>
                      <w:marRight w:val="0"/>
                      <w:marTop w:val="0"/>
                      <w:marBottom w:val="0"/>
                      <w:divBdr>
                        <w:top w:val="none" w:sz="0" w:space="0" w:color="auto"/>
                        <w:left w:val="none" w:sz="0" w:space="0" w:color="auto"/>
                        <w:bottom w:val="none" w:sz="0" w:space="0" w:color="auto"/>
                        <w:right w:val="none" w:sz="0" w:space="0" w:color="auto"/>
                      </w:divBdr>
                      <w:divsChild>
                        <w:div w:id="1639913250">
                          <w:marLeft w:val="0"/>
                          <w:marRight w:val="0"/>
                          <w:marTop w:val="0"/>
                          <w:marBottom w:val="150"/>
                          <w:divBdr>
                            <w:top w:val="none" w:sz="0" w:space="0" w:color="auto"/>
                            <w:left w:val="none" w:sz="0" w:space="0" w:color="auto"/>
                            <w:bottom w:val="none" w:sz="0" w:space="0" w:color="auto"/>
                            <w:right w:val="none" w:sz="0" w:space="0" w:color="auto"/>
                          </w:divBdr>
                          <w:divsChild>
                            <w:div w:id="6178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19895">
      <w:bodyDiv w:val="1"/>
      <w:marLeft w:val="0"/>
      <w:marRight w:val="0"/>
      <w:marTop w:val="0"/>
      <w:marBottom w:val="0"/>
      <w:divBdr>
        <w:top w:val="none" w:sz="0" w:space="0" w:color="auto"/>
        <w:left w:val="none" w:sz="0" w:space="0" w:color="auto"/>
        <w:bottom w:val="none" w:sz="0" w:space="0" w:color="auto"/>
        <w:right w:val="none" w:sz="0" w:space="0" w:color="auto"/>
      </w:divBdr>
      <w:divsChild>
        <w:div w:id="126778974">
          <w:marLeft w:val="0"/>
          <w:marRight w:val="0"/>
          <w:marTop w:val="0"/>
          <w:marBottom w:val="0"/>
          <w:divBdr>
            <w:top w:val="none" w:sz="0" w:space="0" w:color="auto"/>
            <w:left w:val="none" w:sz="0" w:space="0" w:color="auto"/>
            <w:bottom w:val="none" w:sz="0" w:space="0" w:color="auto"/>
            <w:right w:val="none" w:sz="0" w:space="0" w:color="auto"/>
          </w:divBdr>
          <w:divsChild>
            <w:div w:id="413169302">
              <w:marLeft w:val="0"/>
              <w:marRight w:val="0"/>
              <w:marTop w:val="0"/>
              <w:marBottom w:val="0"/>
              <w:divBdr>
                <w:top w:val="none" w:sz="0" w:space="0" w:color="auto"/>
                <w:left w:val="none" w:sz="0" w:space="0" w:color="auto"/>
                <w:bottom w:val="none" w:sz="0" w:space="0" w:color="auto"/>
                <w:right w:val="none" w:sz="0" w:space="0" w:color="auto"/>
              </w:divBdr>
              <w:divsChild>
                <w:div w:id="1331105407">
                  <w:marLeft w:val="0"/>
                  <w:marRight w:val="0"/>
                  <w:marTop w:val="0"/>
                  <w:marBottom w:val="0"/>
                  <w:divBdr>
                    <w:top w:val="none" w:sz="0" w:space="0" w:color="auto"/>
                    <w:left w:val="none" w:sz="0" w:space="0" w:color="auto"/>
                    <w:bottom w:val="none" w:sz="0" w:space="0" w:color="auto"/>
                    <w:right w:val="none" w:sz="0" w:space="0" w:color="auto"/>
                  </w:divBdr>
                  <w:divsChild>
                    <w:div w:id="92286948">
                      <w:marLeft w:val="0"/>
                      <w:marRight w:val="0"/>
                      <w:marTop w:val="0"/>
                      <w:marBottom w:val="0"/>
                      <w:divBdr>
                        <w:top w:val="none" w:sz="0" w:space="0" w:color="auto"/>
                        <w:left w:val="none" w:sz="0" w:space="0" w:color="auto"/>
                        <w:bottom w:val="none" w:sz="0" w:space="0" w:color="auto"/>
                        <w:right w:val="none" w:sz="0" w:space="0" w:color="auto"/>
                      </w:divBdr>
                      <w:divsChild>
                        <w:div w:id="913901448">
                          <w:marLeft w:val="0"/>
                          <w:marRight w:val="0"/>
                          <w:marTop w:val="0"/>
                          <w:marBottom w:val="150"/>
                          <w:divBdr>
                            <w:top w:val="none" w:sz="0" w:space="0" w:color="auto"/>
                            <w:left w:val="none" w:sz="0" w:space="0" w:color="auto"/>
                            <w:bottom w:val="none" w:sz="0" w:space="0" w:color="auto"/>
                            <w:right w:val="none" w:sz="0" w:space="0" w:color="auto"/>
                          </w:divBdr>
                          <w:divsChild>
                            <w:div w:id="4493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F-Coordination-Unit@fao.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bash.Dasgupta@fa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I-Director@fao.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efweb.org/Documents/Council_Documents/GEF_C21/C.20.6.Rev.1.pdf"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9A6DC-9E60-4E8F-8701-7EA3D4D16F93}">
  <ds:schemaRefs>
    <ds:schemaRef ds:uri="http://schemas.openxmlformats.org/officeDocument/2006/bibliography"/>
  </ds:schemaRefs>
</ds:datastoreItem>
</file>

<file path=customXml/itemProps2.xml><?xml version="1.0" encoding="utf-8"?>
<ds:datastoreItem xmlns:ds="http://schemas.openxmlformats.org/officeDocument/2006/customXml" ds:itemID="{6F9BF475-AE20-4CF1-89E1-E6762C07C970}"/>
</file>

<file path=customXml/itemProps3.xml><?xml version="1.0" encoding="utf-8"?>
<ds:datastoreItem xmlns:ds="http://schemas.openxmlformats.org/officeDocument/2006/customXml" ds:itemID="{103E67B8-1DED-4134-B538-E6B38C721212}"/>
</file>

<file path=customXml/itemProps4.xml><?xml version="1.0" encoding="utf-8"?>
<ds:datastoreItem xmlns:ds="http://schemas.openxmlformats.org/officeDocument/2006/customXml" ds:itemID="{E161E4CD-80AB-4FE1-BFE9-ECB898E07FE5}"/>
</file>

<file path=docProps/app.xml><?xml version="1.0" encoding="utf-8"?>
<Properties xmlns="http://schemas.openxmlformats.org/officeDocument/2006/extended-properties" xmlns:vt="http://schemas.openxmlformats.org/officeDocument/2006/docPropsVTypes">
  <Template>Project Executive Summary Template.dot</Template>
  <TotalTime>1</TotalTime>
  <Pages>15</Pages>
  <Words>7751</Words>
  <Characters>44186</Characters>
  <Application>Microsoft Office Word</Application>
  <DocSecurity>0</DocSecurity>
  <Lines>368</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Sri Lanka Biosafety PIF</vt:lpstr>
      <vt:lpstr>Sri Lanka Biosafety PIF</vt:lpstr>
    </vt:vector>
  </TitlesOfParts>
  <Company>World Bank Group</Company>
  <LinksUpToDate>false</LinksUpToDate>
  <CharactersWithSpaces>51834</CharactersWithSpaces>
  <SharedDoc>false</SharedDoc>
  <HLinks>
    <vt:vector size="18" baseType="variant">
      <vt:variant>
        <vt:i4>6684683</vt:i4>
      </vt:variant>
      <vt:variant>
        <vt:i4>21</vt:i4>
      </vt:variant>
      <vt:variant>
        <vt:i4>0</vt:i4>
      </vt:variant>
      <vt:variant>
        <vt:i4>5</vt:i4>
      </vt:variant>
      <vt:variant>
        <vt:lpwstr>mailto:Barbara.Cooney@fao.org</vt:lpwstr>
      </vt:variant>
      <vt:variant>
        <vt:lpwstr/>
      </vt:variant>
      <vt:variant>
        <vt:i4>1572968</vt:i4>
      </vt:variant>
      <vt:variant>
        <vt:i4>15</vt:i4>
      </vt:variant>
      <vt:variant>
        <vt:i4>0</vt:i4>
      </vt:variant>
      <vt:variant>
        <vt:i4>5</vt:i4>
      </vt:variant>
      <vt:variant>
        <vt:lpwstr>mailto:TCI-Director@fao.org</vt:lpwstr>
      </vt:variant>
      <vt:variant>
        <vt:lpwstr/>
      </vt:variant>
      <vt:variant>
        <vt:i4>2556011</vt:i4>
      </vt:variant>
      <vt:variant>
        <vt:i4>6</vt:i4>
      </vt:variant>
      <vt:variant>
        <vt:i4>0</vt:i4>
      </vt:variant>
      <vt:variant>
        <vt:i4>5</vt:i4>
      </vt:variant>
      <vt:variant>
        <vt:lpwstr>http://gefweb.org/Documents/Council_Documents/GEF_C21/C.20.6.Rev.1.pdf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Biosafety PIF</dc:title>
  <dc:creator>Yosuke</dc:creator>
  <cp:lastModifiedBy>Ramon Prudencio C. De Mesa</cp:lastModifiedBy>
  <cp:revision>2</cp:revision>
  <cp:lastPrinted>2014-02-28T09:06:00Z</cp:lastPrinted>
  <dcterms:created xsi:type="dcterms:W3CDTF">2014-05-22T15:14:00Z</dcterms:created>
  <dcterms:modified xsi:type="dcterms:W3CDTF">2014-05-22T15:14:00Z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